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宋体"/>
          <w:b/>
          <w:bCs/>
          <w:color w:val="000000"/>
          <w:kern w:val="0"/>
          <w:sz w:val="30"/>
          <w:szCs w:val="30"/>
        </w:rPr>
      </w:pPr>
      <w:r>
        <w:rPr>
          <w:rFonts w:hint="eastAsia" w:ascii="宋体" w:hAnsi="宋体" w:cs="宋体"/>
          <w:b/>
          <w:bCs/>
          <w:color w:val="000000"/>
          <w:kern w:val="0"/>
          <w:sz w:val="30"/>
          <w:szCs w:val="30"/>
        </w:rPr>
        <w:t>附件</w:t>
      </w:r>
      <w:r>
        <w:rPr>
          <w:rFonts w:ascii="宋体" w:hAnsi="宋体" w:cs="宋体"/>
          <w:b/>
          <w:bCs/>
          <w:color w:val="000000"/>
          <w:kern w:val="0"/>
          <w:sz w:val="30"/>
          <w:szCs w:val="30"/>
        </w:rPr>
        <w:t>1</w:t>
      </w:r>
    </w:p>
    <w:p>
      <w:pPr>
        <w:spacing w:line="440" w:lineRule="exact"/>
        <w:ind w:firstLine="608" w:firstLineChars="202"/>
        <w:jc w:val="center"/>
        <w:rPr>
          <w:rFonts w:ascii="宋体"/>
          <w:b/>
          <w:bCs/>
          <w:color w:val="000000"/>
          <w:kern w:val="0"/>
          <w:sz w:val="30"/>
          <w:szCs w:val="30"/>
        </w:rPr>
      </w:pPr>
      <w:r>
        <w:rPr>
          <w:rFonts w:hint="eastAsia" w:ascii="宋体" w:hAnsi="宋体" w:cs="宋体"/>
          <w:b/>
          <w:bCs/>
          <w:color w:val="000000"/>
          <w:kern w:val="0"/>
          <w:sz w:val="30"/>
          <w:szCs w:val="30"/>
        </w:rPr>
        <w:t>四川省妇幼保健院</w:t>
      </w:r>
      <w:r>
        <w:rPr>
          <w:rFonts w:ascii="宋体" w:hAnsi="宋体" w:cs="宋体"/>
          <w:b/>
          <w:bCs/>
          <w:color w:val="000000"/>
          <w:kern w:val="0"/>
          <w:sz w:val="30"/>
          <w:szCs w:val="30"/>
        </w:rPr>
        <w:t xml:space="preserve">  </w:t>
      </w:r>
      <w:r>
        <w:rPr>
          <w:rFonts w:hint="eastAsia" w:ascii="宋体" w:hAnsi="宋体" w:cs="宋体"/>
          <w:b/>
          <w:bCs/>
          <w:color w:val="000000"/>
          <w:kern w:val="0"/>
          <w:sz w:val="30"/>
          <w:szCs w:val="30"/>
        </w:rPr>
        <w:t>四川省妇女儿童医院</w:t>
      </w:r>
    </w:p>
    <w:p>
      <w:pPr>
        <w:spacing w:line="440" w:lineRule="exact"/>
        <w:ind w:firstLine="608" w:firstLineChars="202"/>
        <w:jc w:val="center"/>
        <w:rPr>
          <w:rFonts w:ascii="宋体"/>
          <w:b/>
          <w:bCs/>
          <w:color w:val="000000"/>
          <w:kern w:val="0"/>
          <w:sz w:val="30"/>
          <w:szCs w:val="30"/>
        </w:rPr>
      </w:pPr>
      <w:r>
        <w:rPr>
          <w:rFonts w:hint="eastAsia" w:ascii="宋体" w:hAnsi="宋体" w:cs="宋体"/>
          <w:b/>
          <w:bCs/>
          <w:color w:val="000000"/>
          <w:kern w:val="0"/>
          <w:sz w:val="30"/>
          <w:szCs w:val="30"/>
        </w:rPr>
        <w:t>电梯维保</w:t>
      </w:r>
    </w:p>
    <w:p>
      <w:pPr>
        <w:spacing w:line="440" w:lineRule="exact"/>
        <w:ind w:firstLine="487" w:firstLineChars="202"/>
        <w:rPr>
          <w:rFonts w:ascii="仿宋_GB2312" w:eastAsia="仿宋_GB2312"/>
          <w:b/>
          <w:bCs/>
          <w:sz w:val="24"/>
          <w:szCs w:val="24"/>
        </w:rPr>
      </w:pPr>
    </w:p>
    <w:p>
      <w:pPr>
        <w:spacing w:line="440" w:lineRule="exact"/>
        <w:ind w:firstLine="484" w:firstLineChars="202"/>
        <w:rPr>
          <w:rFonts w:hint="eastAsia" w:ascii="仿宋_GB2312" w:eastAsia="仿宋_GB2312" w:cs="仿宋_GB2312"/>
          <w:sz w:val="24"/>
          <w:szCs w:val="24"/>
        </w:rPr>
      </w:pPr>
      <w:r>
        <w:rPr>
          <w:rFonts w:hint="eastAsia" w:ascii="仿宋_GB2312" w:eastAsia="仿宋_GB2312" w:cs="仿宋_GB2312"/>
          <w:sz w:val="24"/>
          <w:szCs w:val="24"/>
        </w:rPr>
        <w:t>一、工程概况</w:t>
      </w:r>
    </w:p>
    <w:p>
      <w:pPr>
        <w:spacing w:line="440" w:lineRule="exact"/>
        <w:ind w:firstLine="484" w:firstLineChars="202"/>
        <w:rPr>
          <w:rFonts w:hint="eastAsia" w:ascii="仿宋_GB2312" w:eastAsia="仿宋_GB2312" w:cs="仿宋_GB2312"/>
          <w:sz w:val="24"/>
          <w:szCs w:val="24"/>
        </w:rPr>
      </w:pPr>
      <w:r>
        <w:rPr>
          <w:rFonts w:hint="eastAsia" w:ascii="仿宋_GB2312" w:eastAsia="仿宋_GB2312" w:cs="仿宋_GB2312"/>
          <w:sz w:val="24"/>
          <w:szCs w:val="24"/>
        </w:rPr>
        <w:t>1.工程名称：四川省妇幼保健院电梯维保</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2.工程位置：成都市武侯区沙堰西二街</w:t>
      </w:r>
      <w:r>
        <w:rPr>
          <w:rFonts w:ascii="仿宋_GB2312" w:eastAsia="仿宋_GB2312" w:cs="仿宋_GB2312"/>
          <w:sz w:val="24"/>
          <w:szCs w:val="24"/>
        </w:rPr>
        <w:t>290</w:t>
      </w:r>
      <w:r>
        <w:rPr>
          <w:rFonts w:hint="eastAsia" w:ascii="仿宋_GB2312" w:eastAsia="仿宋_GB2312" w:cs="仿宋_GB2312"/>
          <w:sz w:val="24"/>
          <w:szCs w:val="24"/>
        </w:rPr>
        <w:t>号</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工程概况：</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医院电梯维保工作按照国家有关标准和行业安全规章制度（《</w:t>
      </w:r>
      <w:r>
        <w:rPr>
          <w:rFonts w:ascii="仿宋_GB2312" w:eastAsia="仿宋_GB2312" w:cs="仿宋_GB2312"/>
          <w:sz w:val="24"/>
          <w:szCs w:val="24"/>
        </w:rPr>
        <w:t>GB7588-2003</w:t>
      </w:r>
      <w:r>
        <w:rPr>
          <w:rFonts w:hint="eastAsia" w:ascii="仿宋_GB2312" w:eastAsia="仿宋_GB2312" w:cs="仿宋_GB2312"/>
          <w:sz w:val="24"/>
          <w:szCs w:val="24"/>
        </w:rPr>
        <w:t>电梯制造与安装安全规范》，《</w:t>
      </w:r>
      <w:r>
        <w:rPr>
          <w:rFonts w:ascii="仿宋_GB2312" w:eastAsia="仿宋_GB2312" w:cs="仿宋_GB2312"/>
          <w:sz w:val="24"/>
          <w:szCs w:val="24"/>
        </w:rPr>
        <w:t>TSG/T5001-2009</w:t>
      </w:r>
      <w:r>
        <w:rPr>
          <w:rFonts w:hint="eastAsia" w:ascii="仿宋_GB2312" w:eastAsia="仿宋_GB2312" w:cs="仿宋_GB2312"/>
          <w:sz w:val="24"/>
          <w:szCs w:val="24"/>
        </w:rPr>
        <w:t>电梯使用管理与维护保养规则》《</w:t>
      </w:r>
      <w:r>
        <w:rPr>
          <w:rFonts w:ascii="仿宋_GB2312" w:eastAsia="仿宋_GB2312" w:cs="仿宋_GB2312"/>
          <w:sz w:val="24"/>
          <w:szCs w:val="24"/>
        </w:rPr>
        <w:t>GB10060-1993</w:t>
      </w:r>
      <w:r>
        <w:rPr>
          <w:rFonts w:hint="eastAsia" w:ascii="仿宋_GB2312" w:eastAsia="仿宋_GB2312" w:cs="仿宋_GB2312"/>
          <w:sz w:val="24"/>
          <w:szCs w:val="24"/>
        </w:rPr>
        <w:t>电梯安装验收规范》，《</w:t>
      </w:r>
      <w:r>
        <w:rPr>
          <w:rFonts w:ascii="仿宋_GB2312" w:eastAsia="仿宋_GB2312" w:cs="仿宋_GB2312"/>
          <w:sz w:val="24"/>
          <w:szCs w:val="24"/>
        </w:rPr>
        <w:t>GB/T10058-1997</w:t>
      </w:r>
      <w:r>
        <w:rPr>
          <w:rFonts w:hint="eastAsia" w:ascii="仿宋_GB2312" w:eastAsia="仿宋_GB2312" w:cs="仿宋_GB2312"/>
          <w:sz w:val="24"/>
          <w:szCs w:val="24"/>
        </w:rPr>
        <w:t>电梯技术条件》，《</w:t>
      </w:r>
      <w:r>
        <w:rPr>
          <w:rFonts w:ascii="仿宋_GB2312" w:eastAsia="仿宋_GB2312" w:cs="仿宋_GB2312"/>
          <w:sz w:val="24"/>
          <w:szCs w:val="24"/>
        </w:rPr>
        <w:t>GB/T10059-1997</w:t>
      </w:r>
      <w:r>
        <w:rPr>
          <w:rFonts w:hint="eastAsia" w:ascii="仿宋_GB2312" w:eastAsia="仿宋_GB2312" w:cs="仿宋_GB2312"/>
          <w:sz w:val="24"/>
          <w:szCs w:val="24"/>
        </w:rPr>
        <w:t>电梯试验方法》等）。对电梯进行半月、月、季度、半年、年度保养检查工作</w:t>
      </w:r>
      <w:r>
        <w:rPr>
          <w:rFonts w:ascii="仿宋_GB2312" w:eastAsia="仿宋_GB2312" w:cs="仿宋_GB2312"/>
          <w:sz w:val="24"/>
          <w:szCs w:val="24"/>
        </w:rPr>
        <w:t>(</w:t>
      </w:r>
      <w:r>
        <w:rPr>
          <w:rFonts w:hint="eastAsia" w:ascii="仿宋_GB2312" w:eastAsia="仿宋_GB2312" w:cs="仿宋_GB2312"/>
          <w:sz w:val="24"/>
          <w:szCs w:val="24"/>
        </w:rPr>
        <w:t>工作内容见附件</w:t>
      </w:r>
      <w:r>
        <w:rPr>
          <w:rFonts w:ascii="仿宋_GB2312" w:eastAsia="仿宋_GB2312" w:cs="仿宋_GB2312"/>
          <w:sz w:val="24"/>
          <w:szCs w:val="24"/>
        </w:rPr>
        <w:t>)</w:t>
      </w:r>
      <w:r>
        <w:rPr>
          <w:rFonts w:hint="eastAsia" w:ascii="仿宋_GB2312" w:eastAsia="仿宋_GB2312" w:cs="仿宋_GB2312"/>
          <w:sz w:val="24"/>
          <w:szCs w:val="24"/>
        </w:rPr>
        <w:t>；检查、调整、维护保养电梯设备及电梯困人解救。</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二、保养方案与保养要求</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工程要求</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、维保方为医院的电梯提供全天侯</w:t>
      </w:r>
      <w:r>
        <w:rPr>
          <w:rFonts w:ascii="仿宋_GB2312" w:eastAsia="仿宋_GB2312" w:cs="仿宋_GB2312"/>
          <w:sz w:val="24"/>
          <w:szCs w:val="24"/>
        </w:rPr>
        <w:t>24</w:t>
      </w:r>
      <w:r>
        <w:rPr>
          <w:rFonts w:hint="eastAsia" w:ascii="仿宋_GB2312" w:eastAsia="仿宋_GB2312" w:cs="仿宋_GB2312"/>
          <w:sz w:val="24"/>
          <w:szCs w:val="24"/>
        </w:rPr>
        <w:t>小时紧急修理服务（电梯困人紧急服务在收到通知后的</w:t>
      </w:r>
      <w:r>
        <w:rPr>
          <w:rFonts w:ascii="仿宋_GB2312" w:eastAsia="仿宋_GB2312" w:cs="仿宋_GB2312"/>
          <w:sz w:val="24"/>
          <w:szCs w:val="24"/>
        </w:rPr>
        <w:t>20</w:t>
      </w:r>
      <w:r>
        <w:rPr>
          <w:rFonts w:hint="eastAsia" w:ascii="仿宋_GB2312" w:eastAsia="仿宋_GB2312" w:cs="仿宋_GB2312"/>
          <w:sz w:val="24"/>
          <w:szCs w:val="24"/>
        </w:rPr>
        <w:t>分钟内到达现场），每次保养结束后保养人员须当天将保养记录表交由院方或工程部主管、经理签字确认，确认后的保养记录表双方各执一份。</w:t>
      </w:r>
      <w:r>
        <w:rPr>
          <w:rFonts w:ascii="仿宋_GB2312" w:eastAsia="仿宋_GB2312" w:cs="仿宋_GB2312"/>
          <w:sz w:val="24"/>
          <w:szCs w:val="24"/>
        </w:rPr>
        <w:t>(</w:t>
      </w:r>
      <w:r>
        <w:rPr>
          <w:rFonts w:hint="eastAsia" w:ascii="仿宋_GB2312" w:eastAsia="仿宋_GB2312" w:cs="仿宋_GB2312"/>
          <w:sz w:val="24"/>
          <w:szCs w:val="24"/>
        </w:rPr>
        <w:t>特殊情况由双方约定</w:t>
      </w:r>
      <w:r>
        <w:rPr>
          <w:rFonts w:ascii="仿宋_GB2312" w:eastAsia="仿宋_GB2312" w:cs="仿宋_GB2312"/>
          <w:sz w:val="24"/>
          <w:szCs w:val="24"/>
        </w:rPr>
        <w:t>)</w:t>
      </w:r>
      <w:r>
        <w:rPr>
          <w:rFonts w:hint="eastAsia" w:ascii="仿宋_GB2312" w:eastAsia="仿宋_GB2312" w:cs="仿宋_GB2312"/>
          <w:sz w:val="24"/>
          <w:szCs w:val="24"/>
        </w:rPr>
        <w:t>。</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负责代为院方办理技监局年检手续，通过协助技监局进行年检，并取得年检报告和电梯使用许可证，在年检前需对电梯进行一次全面的检修以确保一次通过年检，若因复检，产生的费用由维保方承担，直至取得年检合格证。</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电梯零部件磨损或损坏需要更换时，必须第一时间通知后保部，在书面确认损坏的零部件需更换后，维保方出据相应的更换部件的书面详细报告和报价单，得到院方同意并在报价单上签字、盖章确认后，方可更换。</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公司要求</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、保养人员应遵守医院现场管理规定，保证定期上门服务</w:t>
      </w:r>
      <w:r>
        <w:rPr>
          <w:rFonts w:ascii="仿宋_GB2312" w:eastAsia="仿宋_GB2312" w:cs="仿宋_GB2312"/>
          <w:sz w:val="24"/>
          <w:szCs w:val="24"/>
        </w:rPr>
        <w:t>,</w:t>
      </w:r>
      <w:r>
        <w:rPr>
          <w:rFonts w:hint="eastAsia" w:ascii="仿宋_GB2312" w:eastAsia="仿宋_GB2312" w:cs="仿宋_GB2312"/>
          <w:sz w:val="24"/>
          <w:szCs w:val="24"/>
        </w:rPr>
        <w:t>不断提高服务质量</w:t>
      </w:r>
      <w:r>
        <w:rPr>
          <w:rFonts w:ascii="仿宋_GB2312" w:eastAsia="仿宋_GB2312" w:cs="仿宋_GB2312"/>
          <w:sz w:val="24"/>
          <w:szCs w:val="24"/>
        </w:rPr>
        <w:t>,</w:t>
      </w:r>
      <w:r>
        <w:rPr>
          <w:rFonts w:hint="eastAsia" w:ascii="仿宋_GB2312" w:eastAsia="仿宋_GB2312" w:cs="仿宋_GB2312"/>
          <w:sz w:val="24"/>
          <w:szCs w:val="24"/>
        </w:rPr>
        <w:t>力求认真负责</w:t>
      </w:r>
      <w:r>
        <w:rPr>
          <w:rFonts w:ascii="仿宋_GB2312" w:eastAsia="仿宋_GB2312" w:cs="仿宋_GB2312"/>
          <w:sz w:val="24"/>
          <w:szCs w:val="24"/>
        </w:rPr>
        <w:t>,</w:t>
      </w:r>
      <w:r>
        <w:rPr>
          <w:rFonts w:hint="eastAsia" w:ascii="仿宋_GB2312" w:eastAsia="仿宋_GB2312" w:cs="仿宋_GB2312"/>
          <w:sz w:val="24"/>
          <w:szCs w:val="24"/>
        </w:rPr>
        <w:t>周到细致</w:t>
      </w:r>
      <w:r>
        <w:rPr>
          <w:rFonts w:ascii="仿宋_GB2312" w:eastAsia="仿宋_GB2312" w:cs="仿宋_GB2312"/>
          <w:sz w:val="24"/>
          <w:szCs w:val="24"/>
        </w:rPr>
        <w:t>,</w:t>
      </w:r>
      <w:r>
        <w:rPr>
          <w:rFonts w:hint="eastAsia" w:ascii="仿宋_GB2312" w:eastAsia="仿宋_GB2312" w:cs="仿宋_GB2312"/>
          <w:sz w:val="24"/>
          <w:szCs w:val="24"/>
        </w:rPr>
        <w:t>自觉接受监督检查</w:t>
      </w:r>
      <w:r>
        <w:rPr>
          <w:rFonts w:ascii="仿宋_GB2312" w:eastAsia="仿宋_GB2312" w:cs="仿宋_GB2312"/>
          <w:sz w:val="24"/>
          <w:szCs w:val="24"/>
        </w:rPr>
        <w:t>,</w:t>
      </w:r>
      <w:r>
        <w:rPr>
          <w:rFonts w:hint="eastAsia" w:ascii="仿宋_GB2312" w:eastAsia="仿宋_GB2312" w:cs="仿宋_GB2312"/>
          <w:sz w:val="24"/>
          <w:szCs w:val="24"/>
        </w:rPr>
        <w:t>认真解答院方的疑问</w:t>
      </w:r>
      <w:r>
        <w:rPr>
          <w:rFonts w:ascii="仿宋_GB2312" w:eastAsia="仿宋_GB2312" w:cs="仿宋_GB2312"/>
          <w:sz w:val="24"/>
          <w:szCs w:val="24"/>
        </w:rPr>
        <w:t>,</w:t>
      </w:r>
      <w:r>
        <w:rPr>
          <w:rFonts w:hint="eastAsia" w:ascii="仿宋_GB2312" w:eastAsia="仿宋_GB2312" w:cs="仿宋_GB2312"/>
          <w:sz w:val="24"/>
          <w:szCs w:val="24"/>
        </w:rPr>
        <w:t>积极对待批评意见</w:t>
      </w:r>
      <w:r>
        <w:rPr>
          <w:rFonts w:ascii="仿宋_GB2312" w:eastAsia="仿宋_GB2312" w:cs="仿宋_GB2312"/>
          <w:sz w:val="24"/>
          <w:szCs w:val="24"/>
        </w:rPr>
        <w:t>,</w:t>
      </w:r>
      <w:r>
        <w:rPr>
          <w:rFonts w:hint="eastAsia" w:ascii="仿宋_GB2312" w:eastAsia="仿宋_GB2312" w:cs="仿宋_GB2312"/>
          <w:sz w:val="24"/>
          <w:szCs w:val="24"/>
        </w:rPr>
        <w:t>每次作业后需填写《工作报告》交工程部签字确认。</w:t>
      </w:r>
    </w:p>
    <w:p>
      <w:pPr>
        <w:spacing w:line="440" w:lineRule="exact"/>
        <w:ind w:firstLine="484" w:firstLineChars="202"/>
        <w:rPr>
          <w:rFonts w:ascii="仿宋_GB2312" w:eastAsia="仿宋_GB2312"/>
          <w:sz w:val="24"/>
          <w:szCs w:val="24"/>
        </w:rPr>
      </w:pPr>
    </w:p>
    <w:p>
      <w:pPr>
        <w:spacing w:line="440" w:lineRule="exact"/>
        <w:ind w:firstLine="484" w:firstLineChars="202"/>
        <w:rPr>
          <w:rFonts w:ascii="仿宋_GB2312" w:eastAsia="仿宋_GB2312"/>
          <w:sz w:val="24"/>
          <w:szCs w:val="24"/>
        </w:rPr>
      </w:pP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、维保方技术人员工作期间，需佩戴工作证，施工现场打围、在电梯设备出现故障时，应提出书面解决修理方案供医院参考；</w:t>
      </w:r>
    </w:p>
    <w:p>
      <w:pPr>
        <w:spacing w:line="440" w:lineRule="exact"/>
        <w:ind w:firstLine="484" w:firstLineChars="202"/>
        <w:rPr>
          <w:rFonts w:ascii="仿宋_GB2312" w:eastAsia="仿宋_GB2312" w:cs="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、维保技术人员必须遵守国家法规和医院的规定、操守及安全守则，如果有任何违反医院的规章制度的</w:t>
      </w:r>
      <w:r>
        <w:rPr>
          <w:rFonts w:ascii="仿宋_GB2312" w:eastAsia="仿宋_GB2312" w:cs="仿宋_GB2312"/>
          <w:sz w:val="24"/>
          <w:szCs w:val="24"/>
        </w:rPr>
        <w:t>,</w:t>
      </w:r>
      <w:r>
        <w:rPr>
          <w:rFonts w:hint="eastAsia" w:ascii="仿宋_GB2312" w:eastAsia="仿宋_GB2312" w:cs="仿宋_GB2312"/>
          <w:sz w:val="24"/>
          <w:szCs w:val="24"/>
        </w:rPr>
        <w:t>按照医院的要求进行处罚</w:t>
      </w:r>
      <w:r>
        <w:rPr>
          <w:rFonts w:ascii="仿宋_GB2312" w:eastAsia="仿宋_GB2312" w:cs="仿宋_GB2312"/>
          <w:sz w:val="24"/>
          <w:szCs w:val="24"/>
        </w:rPr>
        <w:t>;</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、维保方负责提供备件供应商以便医院购买，或由维保方提供配件；</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、维保方不得擅自将合同转包给第三方；</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、维保方具有安全许可证</w:t>
      </w:r>
      <w:r>
        <w:rPr>
          <w:rFonts w:ascii="仿宋_GB2312" w:eastAsia="仿宋_GB2312" w:cs="仿宋_GB2312"/>
          <w:sz w:val="24"/>
          <w:szCs w:val="24"/>
        </w:rPr>
        <w:t xml:space="preserve">, </w:t>
      </w:r>
      <w:r>
        <w:rPr>
          <w:rFonts w:hint="eastAsia" w:ascii="仿宋_GB2312" w:eastAsia="仿宋_GB2312" w:cs="仿宋_GB2312"/>
          <w:sz w:val="24"/>
          <w:szCs w:val="24"/>
        </w:rPr>
        <w:t>国家质量监督检验检疫总局颁发的《特种设备安装维修许可证》</w:t>
      </w:r>
      <w:r>
        <w:rPr>
          <w:rFonts w:ascii="仿宋_GB2312" w:eastAsia="仿宋_GB2312" w:cs="仿宋_GB2312"/>
          <w:sz w:val="24"/>
          <w:szCs w:val="24"/>
        </w:rPr>
        <w:t>C</w:t>
      </w:r>
      <w:r>
        <w:rPr>
          <w:rFonts w:hint="eastAsia" w:ascii="仿宋_GB2312" w:eastAsia="仿宋_GB2312" w:cs="仿宋_GB2312"/>
          <w:sz w:val="24"/>
          <w:szCs w:val="24"/>
        </w:rPr>
        <w:t>级及以上资质</w:t>
      </w:r>
    </w:p>
    <w:p>
      <w:pPr>
        <w:spacing w:line="440" w:lineRule="exact"/>
        <w:ind w:firstLine="484" w:firstLineChars="202"/>
        <w:rPr>
          <w:rFonts w:ascii="仿宋_GB2312" w:eastAsia="仿宋_GB2312"/>
          <w:sz w:val="24"/>
          <w:szCs w:val="24"/>
        </w:rPr>
      </w:pP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附件：</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电</w:t>
      </w:r>
      <w:r>
        <w:rPr>
          <w:rFonts w:ascii="仿宋_GB2312" w:eastAsia="仿宋_GB2312" w:cs="仿宋_GB2312"/>
          <w:sz w:val="24"/>
          <w:szCs w:val="24"/>
        </w:rPr>
        <w:t>/</w:t>
      </w:r>
      <w:r>
        <w:rPr>
          <w:rFonts w:hint="eastAsia" w:ascii="仿宋_GB2312" w:eastAsia="仿宋_GB2312" w:cs="仿宋_GB2312"/>
          <w:sz w:val="24"/>
          <w:szCs w:val="24"/>
        </w:rPr>
        <w:t>直梯定期维护保养项目内容及要求</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垂直电梯日常维护保养项目（内容）和要求如下：</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表</w:t>
      </w:r>
      <w:r>
        <w:rPr>
          <w:rFonts w:ascii="仿宋_GB2312" w:eastAsia="仿宋_GB2312" w:cs="仿宋_GB2312"/>
          <w:sz w:val="24"/>
          <w:szCs w:val="24"/>
        </w:rPr>
        <w:t xml:space="preserve">A-1  </w:t>
      </w:r>
      <w:r>
        <w:rPr>
          <w:rFonts w:hint="eastAsia" w:ascii="仿宋_GB2312" w:eastAsia="仿宋_GB2312" w:cs="仿宋_GB2312"/>
          <w:sz w:val="24"/>
          <w:szCs w:val="24"/>
        </w:rPr>
        <w:t>半月维保项目（内容）和要求</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12" w:space="0"/>
              <w:bottom w:val="single" w:color="auto" w:sz="6" w:space="0"/>
              <w:right w:val="single" w:color="auto" w:sz="6" w:space="0"/>
            </w:tcBorders>
            <w:vAlign w:val="center"/>
          </w:tcPr>
          <w:p>
            <w:pPr>
              <w:spacing w:line="440" w:lineRule="exact"/>
              <w:ind w:firstLine="485"/>
              <w:rPr>
                <w:rFonts w:ascii="仿宋_GB2312" w:eastAsia="仿宋_GB2312"/>
                <w:sz w:val="24"/>
                <w:szCs w:val="24"/>
              </w:rPr>
            </w:pPr>
            <w:r>
              <w:rPr>
                <w:rFonts w:hint="eastAsia" w:ascii="仿宋_GB2312" w:eastAsia="仿宋_GB2312" w:cs="仿宋_GB2312"/>
                <w:sz w:val="24"/>
                <w:szCs w:val="24"/>
              </w:rPr>
              <w:t>序号</w:t>
            </w:r>
          </w:p>
        </w:tc>
        <w:tc>
          <w:tcPr>
            <w:tcW w:w="3420" w:type="dxa"/>
            <w:tcBorders>
              <w:top w:val="single" w:color="auto" w:sz="12"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维保项目（内容）</w:t>
            </w:r>
          </w:p>
        </w:tc>
        <w:tc>
          <w:tcPr>
            <w:tcW w:w="5220" w:type="dxa"/>
            <w:tcBorders>
              <w:top w:val="single" w:color="auto" w:sz="12"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机房、滑轮间环境</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cs="仿宋_GB2312"/>
                <w:sz w:val="24"/>
                <w:szCs w:val="24"/>
              </w:rPr>
            </w:pPr>
            <w:r>
              <w:rPr>
                <w:rFonts w:hint="eastAsia" w:ascii="仿宋_GB2312" w:eastAsia="仿宋_GB2312" w:cs="仿宋_GB2312"/>
                <w:sz w:val="24"/>
                <w:szCs w:val="24"/>
              </w:rPr>
              <w:t>清洁，门窗完好、照明正常</w:t>
            </w:r>
            <w:r>
              <w:rPr>
                <w:rFonts w:ascii="仿宋_GB2312" w:eastAsia="仿宋_GB2312" w:cs="仿宋_GB2312"/>
                <w:sz w:val="24"/>
                <w:szCs w:val="24"/>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手动紧急操作装置</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齐全，在指定位置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曳引机</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运行时无异常振动和异常声响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制动器各销轴部位</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润滑，动作灵活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制动器间隙</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编码器</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清洁，安装牢固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限速器各销轴部位</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润滑，转动灵活；电气开关正常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轿顶</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清洁，防护拦安全可靠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轿顶检修开关、急停开关</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导靴上油杯</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吸油毛毡齐全，油量适宜，油杯无泄漏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对重块及其压板</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对重块无松动，压板紧固。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井道照明</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齐全、正常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轿厢照明、风扇、应急照明</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轿厢检修开关、急停开关</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轿内报警装置、对讲系统</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16</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轿内显示、指令按钮</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齐全、有效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17</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轿门安全装置（安全触板，光幕、光电等）</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功能有效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18</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轿门门锁电气触点</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清洁</w:t>
            </w:r>
            <w:r>
              <w:rPr>
                <w:rFonts w:ascii="仿宋_GB2312" w:eastAsia="仿宋_GB2312" w:cs="仿宋_GB2312"/>
                <w:sz w:val="24"/>
                <w:szCs w:val="24"/>
              </w:rPr>
              <w:t xml:space="preserve">, </w:t>
            </w:r>
            <w:r>
              <w:rPr>
                <w:rFonts w:hint="eastAsia" w:ascii="仿宋_GB2312" w:eastAsia="仿宋_GB2312" w:cs="仿宋_GB2312"/>
                <w:sz w:val="24"/>
                <w:szCs w:val="24"/>
              </w:rPr>
              <w:t>触点接触良好，接线可靠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19</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轿门运行</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开启和关闭工作正常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20</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轿厢平层精度</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21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层站召唤、层楼显示</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齐全、有效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22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层门地坎</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清洁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23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层门自动关门装置</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24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层门门锁自动复位</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25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层门门锁电气触点</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清洁</w:t>
            </w:r>
            <w:r>
              <w:rPr>
                <w:rFonts w:ascii="仿宋_GB2312" w:eastAsia="仿宋_GB2312" w:cs="仿宋_GB2312"/>
                <w:sz w:val="24"/>
                <w:szCs w:val="24"/>
              </w:rPr>
              <w:t xml:space="preserve">, </w:t>
            </w:r>
            <w:r>
              <w:rPr>
                <w:rFonts w:hint="eastAsia" w:ascii="仿宋_GB2312" w:eastAsia="仿宋_GB2312" w:cs="仿宋_GB2312"/>
                <w:sz w:val="24"/>
                <w:szCs w:val="24"/>
              </w:rPr>
              <w:t>触点接触良好，接线可靠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26</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层门锁紧元件啮合长度</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cs="仿宋_GB2312"/>
                <w:sz w:val="24"/>
                <w:szCs w:val="24"/>
              </w:rPr>
            </w:pPr>
            <w:r>
              <w:rPr>
                <w:rFonts w:hint="eastAsia" w:ascii="仿宋_GB2312" w:eastAsia="仿宋_GB2312" w:cs="仿宋_GB2312"/>
                <w:sz w:val="24"/>
                <w:szCs w:val="24"/>
              </w:rPr>
              <w:t>不小于</w:t>
            </w:r>
            <w:r>
              <w:rPr>
                <w:rFonts w:ascii="仿宋_GB2312" w:eastAsia="仿宋_GB2312" w:cs="仿宋_GB2312"/>
                <w:sz w:val="24"/>
                <w:szCs w:val="24"/>
              </w:rPr>
              <w:t>7mm</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27</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底坑环境</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清洁，无渗水、积水，照明正常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5" w:type="dxa"/>
            <w:tcBorders>
              <w:top w:val="single" w:color="auto" w:sz="6" w:space="0"/>
              <w:bottom w:val="single" w:color="auto" w:sz="12"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28</w:t>
            </w:r>
          </w:p>
        </w:tc>
        <w:tc>
          <w:tcPr>
            <w:tcW w:w="3420" w:type="dxa"/>
            <w:tcBorders>
              <w:top w:val="single" w:color="auto" w:sz="6" w:space="0"/>
              <w:left w:val="single" w:color="auto" w:sz="6" w:space="0"/>
              <w:bottom w:val="single" w:color="auto" w:sz="12"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底坑急停开关</w:t>
            </w:r>
          </w:p>
        </w:tc>
        <w:tc>
          <w:tcPr>
            <w:tcW w:w="5220" w:type="dxa"/>
            <w:tcBorders>
              <w:top w:val="single" w:color="auto" w:sz="6" w:space="0"/>
              <w:left w:val="single" w:color="auto" w:sz="6" w:space="0"/>
              <w:bottom w:val="single" w:color="auto" w:sz="12"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工作正常</w:t>
            </w:r>
          </w:p>
        </w:tc>
      </w:tr>
    </w:tbl>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表</w:t>
      </w:r>
      <w:r>
        <w:rPr>
          <w:rFonts w:ascii="仿宋_GB2312" w:eastAsia="仿宋_GB2312" w:cs="仿宋_GB2312"/>
          <w:sz w:val="24"/>
          <w:szCs w:val="24"/>
        </w:rPr>
        <w:t xml:space="preserve">A-2  </w:t>
      </w:r>
      <w:r>
        <w:rPr>
          <w:rFonts w:hint="eastAsia" w:ascii="仿宋_GB2312" w:eastAsia="仿宋_GB2312" w:cs="仿宋_GB2312"/>
          <w:sz w:val="24"/>
          <w:szCs w:val="24"/>
        </w:rPr>
        <w:t>季度维保项目（内容）和要求</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20"/>
        <w:gridCol w:w="3420"/>
        <w:gridCol w:w="5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0" w:type="dxa"/>
            <w:tcBorders>
              <w:top w:val="single" w:color="auto" w:sz="12" w:space="0"/>
              <w:bottom w:val="single" w:color="auto" w:sz="6" w:space="0"/>
              <w:right w:val="single" w:color="auto" w:sz="6" w:space="0"/>
            </w:tcBorders>
            <w:vAlign w:val="center"/>
          </w:tcPr>
          <w:p>
            <w:pPr>
              <w:spacing w:line="440" w:lineRule="exact"/>
              <w:ind w:firstLine="485"/>
              <w:rPr>
                <w:rFonts w:ascii="仿宋_GB2312" w:eastAsia="仿宋_GB2312"/>
                <w:sz w:val="24"/>
                <w:szCs w:val="24"/>
              </w:rPr>
            </w:pPr>
            <w:r>
              <w:rPr>
                <w:rFonts w:hint="eastAsia" w:ascii="仿宋_GB2312" w:eastAsia="仿宋_GB2312" w:cs="仿宋_GB2312"/>
                <w:sz w:val="24"/>
                <w:szCs w:val="24"/>
              </w:rPr>
              <w:t>序号</w:t>
            </w:r>
          </w:p>
        </w:tc>
        <w:tc>
          <w:tcPr>
            <w:tcW w:w="3420" w:type="dxa"/>
            <w:tcBorders>
              <w:top w:val="single" w:color="auto" w:sz="12"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维保项目（内容）</w:t>
            </w:r>
          </w:p>
        </w:tc>
        <w:tc>
          <w:tcPr>
            <w:tcW w:w="5220" w:type="dxa"/>
            <w:tcBorders>
              <w:top w:val="single" w:color="auto" w:sz="12"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0"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减速机润滑油</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油量适宜，除蜗杆伸出端外均无渗漏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0"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制动衬</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0"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位置脉冲发生器</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0"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选层器动静触点</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清洁，无烧蚀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0"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曳引轮槽、曳引钢丝绳</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清洁，无严重油腻，张力均匀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0"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限速器轮槽、限速器钢丝绳</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清洁，无严重油腻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0"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靴衬、滚轮</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0"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验证轿门关闭的电气安全装置</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0"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层门、轿门系统中传动钢丝绳、链条、胶带</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按照制造单位要求进行清洁、调整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0"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层门门导靴</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0"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消防开关</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工作正常，功能有效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0"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耗能缓冲器</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20" w:type="dxa"/>
            <w:tcBorders>
              <w:top w:val="single" w:color="auto" w:sz="6" w:space="0"/>
              <w:bottom w:val="single" w:color="auto" w:sz="12"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color="auto" w:sz="6" w:space="0"/>
              <w:left w:val="single" w:color="auto" w:sz="6" w:space="0"/>
              <w:bottom w:val="single" w:color="auto" w:sz="12"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限速器张紧轮装置和电气安全装置</w:t>
            </w:r>
          </w:p>
        </w:tc>
        <w:tc>
          <w:tcPr>
            <w:tcW w:w="5220" w:type="dxa"/>
            <w:tcBorders>
              <w:top w:val="single" w:color="auto" w:sz="6" w:space="0"/>
              <w:left w:val="single" w:color="auto" w:sz="6" w:space="0"/>
              <w:bottom w:val="single" w:color="auto" w:sz="12"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工作正常</w:t>
            </w:r>
          </w:p>
        </w:tc>
      </w:tr>
    </w:tbl>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表</w:t>
      </w:r>
      <w:r>
        <w:rPr>
          <w:rFonts w:ascii="仿宋_GB2312" w:eastAsia="仿宋_GB2312" w:cs="仿宋_GB2312"/>
          <w:sz w:val="24"/>
          <w:szCs w:val="24"/>
        </w:rPr>
        <w:t xml:space="preserve">A-3  </w:t>
      </w:r>
      <w:r>
        <w:rPr>
          <w:rFonts w:hint="eastAsia" w:ascii="仿宋_GB2312" w:eastAsia="仿宋_GB2312" w:cs="仿宋_GB2312"/>
          <w:sz w:val="24"/>
          <w:szCs w:val="24"/>
        </w:rPr>
        <w:t>半年维保项目（内容）和要求</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12" w:space="0"/>
              <w:bottom w:val="single" w:color="auto" w:sz="6" w:space="0"/>
              <w:right w:val="single" w:color="auto" w:sz="6" w:space="0"/>
            </w:tcBorders>
            <w:vAlign w:val="center"/>
          </w:tcPr>
          <w:p>
            <w:pPr>
              <w:spacing w:line="440" w:lineRule="exact"/>
              <w:ind w:firstLine="485"/>
              <w:rPr>
                <w:rFonts w:ascii="仿宋_GB2312" w:eastAsia="仿宋_GB2312"/>
                <w:sz w:val="24"/>
                <w:szCs w:val="24"/>
              </w:rPr>
            </w:pPr>
            <w:r>
              <w:rPr>
                <w:rFonts w:hint="eastAsia" w:ascii="仿宋_GB2312" w:eastAsia="仿宋_GB2312" w:cs="仿宋_GB2312"/>
                <w:sz w:val="24"/>
                <w:szCs w:val="24"/>
              </w:rPr>
              <w:t>序号</w:t>
            </w:r>
          </w:p>
        </w:tc>
        <w:tc>
          <w:tcPr>
            <w:tcW w:w="3420" w:type="dxa"/>
            <w:tcBorders>
              <w:top w:val="single" w:color="auto" w:sz="12"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维保项目（内容）</w:t>
            </w:r>
          </w:p>
        </w:tc>
        <w:tc>
          <w:tcPr>
            <w:tcW w:w="5220" w:type="dxa"/>
            <w:tcBorders>
              <w:top w:val="single" w:color="auto" w:sz="12"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电动机与减速机联轴器螺栓</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曳引轮、导向轮轴承部</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曳引轮槽</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制动器上检测开关</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工作正常，制动器动作可靠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控制柜内各接线端子</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各接线紧固、整齐，线号齐全清晰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控制柜各仪表</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显示正确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井道、对重、轿顶各反绳轮轴承部</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曳引绳、补偿绳</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磨损量、断丝数不超过要求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曳引绳绳头组合</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螺母无松动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限速器钢丝绳</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磨损量、断丝数不超过制造单位要求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层门、轿门门扇</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门扇各相关间隙符合标准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对重缓冲距</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补偿链（绳）与轿厢、对重接合处</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固定、无松动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12"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14</w:t>
            </w:r>
          </w:p>
        </w:tc>
        <w:tc>
          <w:tcPr>
            <w:tcW w:w="3420" w:type="dxa"/>
            <w:tcBorders>
              <w:top w:val="single" w:color="auto" w:sz="6" w:space="0"/>
              <w:left w:val="single" w:color="auto" w:sz="6" w:space="0"/>
              <w:bottom w:val="single" w:color="auto" w:sz="12" w:space="0"/>
              <w:right w:val="single" w:color="auto" w:sz="6" w:space="0"/>
            </w:tcBorders>
            <w:vAlign w:val="center"/>
          </w:tcPr>
          <w:p>
            <w:pPr>
              <w:spacing w:line="440" w:lineRule="exact"/>
              <w:ind w:firstLine="31680"/>
              <w:rPr>
                <w:rFonts w:ascii="仿宋_GB2312" w:eastAsia="仿宋_GB2312"/>
                <w:sz w:val="24"/>
                <w:szCs w:val="24"/>
              </w:rPr>
            </w:pPr>
            <w:r>
              <w:rPr>
                <w:rFonts w:hint="eastAsia" w:ascii="仿宋_GB2312" w:eastAsia="仿宋_GB2312" w:cs="仿宋_GB2312"/>
                <w:sz w:val="24"/>
                <w:szCs w:val="24"/>
              </w:rPr>
              <w:t>上下极限开关</w:t>
            </w:r>
          </w:p>
        </w:tc>
        <w:tc>
          <w:tcPr>
            <w:tcW w:w="5220" w:type="dxa"/>
            <w:tcBorders>
              <w:top w:val="single" w:color="auto" w:sz="6" w:space="0"/>
              <w:left w:val="single" w:color="auto" w:sz="6" w:space="0"/>
              <w:bottom w:val="single" w:color="auto" w:sz="12" w:space="0"/>
            </w:tcBorders>
            <w:vAlign w:val="center"/>
          </w:tcPr>
          <w:p>
            <w:pPr>
              <w:spacing w:line="440" w:lineRule="exact"/>
              <w:ind w:firstLine="31680"/>
              <w:rPr>
                <w:rFonts w:ascii="仿宋_GB2312" w:eastAsia="仿宋_GB2312"/>
                <w:sz w:val="24"/>
                <w:szCs w:val="24"/>
              </w:rPr>
            </w:pPr>
            <w:r>
              <w:rPr>
                <w:rFonts w:hint="eastAsia" w:ascii="仿宋_GB2312" w:eastAsia="仿宋_GB2312" w:cs="仿宋_GB2312"/>
                <w:sz w:val="24"/>
                <w:szCs w:val="24"/>
              </w:rPr>
              <w:t>工作正常</w:t>
            </w:r>
          </w:p>
        </w:tc>
      </w:tr>
    </w:tbl>
    <w:p>
      <w:pPr>
        <w:spacing w:line="440" w:lineRule="exact"/>
        <w:ind w:firstLine="485"/>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表</w:t>
      </w:r>
      <w:r>
        <w:rPr>
          <w:rFonts w:ascii="仿宋_GB2312" w:eastAsia="仿宋_GB2312" w:cs="仿宋_GB2312"/>
          <w:sz w:val="24"/>
          <w:szCs w:val="24"/>
        </w:rPr>
        <w:t xml:space="preserve">A-4  </w:t>
      </w:r>
      <w:r>
        <w:rPr>
          <w:rFonts w:hint="eastAsia" w:ascii="仿宋_GB2312" w:eastAsia="仿宋_GB2312" w:cs="仿宋_GB2312"/>
          <w:sz w:val="24"/>
          <w:szCs w:val="24"/>
        </w:rPr>
        <w:t>年度维保项目（内容）和要求</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12" w:space="0"/>
              <w:bottom w:val="single" w:color="auto" w:sz="6" w:space="0"/>
              <w:right w:val="single" w:color="auto" w:sz="6" w:space="0"/>
            </w:tcBorders>
            <w:vAlign w:val="center"/>
          </w:tcPr>
          <w:p>
            <w:pPr>
              <w:spacing w:line="440" w:lineRule="exact"/>
              <w:ind w:firstLine="485"/>
              <w:rPr>
                <w:rFonts w:ascii="仿宋_GB2312" w:eastAsia="仿宋_GB2312"/>
                <w:sz w:val="24"/>
                <w:szCs w:val="24"/>
              </w:rPr>
            </w:pPr>
            <w:r>
              <w:rPr>
                <w:rFonts w:hint="eastAsia" w:ascii="仿宋_GB2312" w:eastAsia="仿宋_GB2312" w:cs="仿宋_GB2312"/>
                <w:sz w:val="24"/>
                <w:szCs w:val="24"/>
              </w:rPr>
              <w:t>序号</w:t>
            </w:r>
          </w:p>
        </w:tc>
        <w:tc>
          <w:tcPr>
            <w:tcW w:w="3420" w:type="dxa"/>
            <w:tcBorders>
              <w:top w:val="single" w:color="auto" w:sz="12"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维保项目（内容）</w:t>
            </w:r>
          </w:p>
        </w:tc>
        <w:tc>
          <w:tcPr>
            <w:tcW w:w="5220" w:type="dxa"/>
            <w:tcBorders>
              <w:top w:val="single" w:color="auto" w:sz="12"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减速机润滑油</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控制柜接触器，继电器触点</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接触良好</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制动器铁芯（柱塞）</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制动器制动弹簧压缩量</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导电回路绝缘性能测试</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限速器安全钳联动试验（每</w:t>
            </w:r>
            <w:r>
              <w:rPr>
                <w:rFonts w:ascii="仿宋_GB2312" w:eastAsia="仿宋_GB2312" w:cs="仿宋_GB2312"/>
                <w:sz w:val="24"/>
                <w:szCs w:val="24"/>
              </w:rPr>
              <w:t>2</w:t>
            </w:r>
            <w:r>
              <w:rPr>
                <w:rFonts w:hint="eastAsia" w:ascii="仿宋_GB2312" w:eastAsia="仿宋_GB2312" w:cs="仿宋_GB2312"/>
                <w:sz w:val="24"/>
                <w:szCs w:val="24"/>
              </w:rPr>
              <w:t>年进行一次限速器动作速度校验）</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上行超速保护装置动作试验</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轿顶、轿厢架、轿门及其附件安装螺栓</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轿厢和对重的导轨支架</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cs="仿宋_GB2312"/>
                <w:sz w:val="24"/>
                <w:szCs w:val="24"/>
              </w:rPr>
            </w:pPr>
            <w:r>
              <w:rPr>
                <w:rFonts w:hint="eastAsia" w:ascii="仿宋_GB2312" w:eastAsia="仿宋_GB2312" w:cs="仿宋_GB2312"/>
                <w:sz w:val="24"/>
                <w:szCs w:val="24"/>
              </w:rPr>
              <w:t>固定，无松动</w:t>
            </w:r>
            <w:r>
              <w:rPr>
                <w:rFonts w:ascii="仿宋_GB2312" w:eastAsia="仿宋_GB2312" w:cs="仿宋_GB2312"/>
                <w:sz w:val="24"/>
                <w:szCs w:val="24"/>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轿厢和对重的导轨</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清洁，压板牢固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随行电缆</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无损伤</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层门装置和地坎</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轿厢称重装置</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准确有效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安全钳钳座</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固定，无松动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6"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轿底各安装螺栓</w:t>
            </w:r>
          </w:p>
        </w:tc>
        <w:tc>
          <w:tcPr>
            <w:tcW w:w="5220" w:type="dxa"/>
            <w:tcBorders>
              <w:top w:val="single" w:color="auto" w:sz="6"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15" w:type="dxa"/>
            <w:tcBorders>
              <w:top w:val="single" w:color="auto" w:sz="6" w:space="0"/>
              <w:bottom w:val="single" w:color="auto" w:sz="12" w:space="0"/>
              <w:right w:val="single" w:color="auto" w:sz="6" w:space="0"/>
            </w:tcBorders>
            <w:vAlign w:val="center"/>
          </w:tcPr>
          <w:p>
            <w:pPr>
              <w:spacing w:line="440" w:lineRule="exact"/>
              <w:ind w:firstLine="485"/>
              <w:rPr>
                <w:rFonts w:ascii="仿宋_GB2312" w:eastAsia="仿宋_GB2312" w:cs="仿宋_GB2312"/>
                <w:sz w:val="24"/>
                <w:szCs w:val="24"/>
              </w:rPr>
            </w:pPr>
            <w:r>
              <w:rPr>
                <w:rFonts w:ascii="仿宋_GB2312" w:eastAsia="仿宋_GB2312" w:cs="仿宋_GB2312"/>
                <w:sz w:val="24"/>
                <w:szCs w:val="24"/>
              </w:rPr>
              <w:t>16</w:t>
            </w:r>
          </w:p>
        </w:tc>
        <w:tc>
          <w:tcPr>
            <w:tcW w:w="3420" w:type="dxa"/>
            <w:tcBorders>
              <w:top w:val="single" w:color="auto" w:sz="6" w:space="0"/>
              <w:left w:val="single" w:color="auto" w:sz="6" w:space="0"/>
              <w:bottom w:val="single" w:color="auto" w:sz="12"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缓冲器</w:t>
            </w:r>
          </w:p>
        </w:tc>
        <w:tc>
          <w:tcPr>
            <w:tcW w:w="5220" w:type="dxa"/>
            <w:tcBorders>
              <w:top w:val="single" w:color="auto" w:sz="6" w:space="0"/>
              <w:left w:val="single" w:color="auto" w:sz="6" w:space="0"/>
              <w:bottom w:val="single" w:color="auto" w:sz="12"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固定，无松动</w:t>
            </w:r>
          </w:p>
        </w:tc>
      </w:tr>
    </w:tbl>
    <w:p>
      <w:pPr>
        <w:shd w:val="clear" w:color="auto" w:fill="FFFFFF"/>
        <w:spacing w:before="100" w:beforeAutospacing="1" w:after="100" w:afterAutospacing="1" w:line="360" w:lineRule="auto"/>
        <w:ind w:firstLine="420" w:firstLineChars="200"/>
        <w:rPr>
          <w:rFonts w:ascii="_4eff_5b8b_GB2312" w:hAnsi="_4eff_5b8b_GB2312" w:eastAsia="Times New Roman"/>
          <w:b/>
          <w:bCs/>
          <w:sz w:val="24"/>
          <w:szCs w:val="24"/>
        </w:rPr>
      </w:pPr>
      <w:r>
        <w:rPr>
          <w:rFonts w:hint="eastAsia" w:hAnsi="宋体" w:cs="宋体"/>
        </w:rPr>
        <w:t>医院升降电梯</w:t>
      </w:r>
      <w:r>
        <w:rPr>
          <w:rFonts w:hAnsi="宋体"/>
        </w:rPr>
        <w:t>20</w:t>
      </w:r>
      <w:r>
        <w:rPr>
          <w:rFonts w:hint="eastAsia" w:hAnsi="宋体" w:cs="宋体"/>
        </w:rPr>
        <w:t>台（含物流电梯</w:t>
      </w:r>
      <w:r>
        <w:rPr>
          <w:rFonts w:hAnsi="宋体"/>
        </w:rPr>
        <w:t>1</w:t>
      </w:r>
      <w:r>
        <w:rPr>
          <w:rFonts w:hint="eastAsia" w:hAnsi="宋体" w:cs="宋体"/>
        </w:rPr>
        <w:t>台）扶手电梯</w:t>
      </w:r>
      <w:r>
        <w:rPr>
          <w:rFonts w:hAnsi="宋体"/>
        </w:rPr>
        <w:t>6</w:t>
      </w:r>
      <w:r>
        <w:rPr>
          <w:rFonts w:hint="eastAsia" w:hAnsi="宋体" w:cs="宋体"/>
        </w:rPr>
        <w:t>台。其中</w:t>
      </w:r>
      <w:r>
        <w:rPr>
          <w:rFonts w:hAnsi="宋体"/>
        </w:rPr>
        <w:t>1#</w:t>
      </w:r>
      <w:r>
        <w:rPr>
          <w:rFonts w:hint="eastAsia" w:hAnsi="宋体" w:cs="宋体"/>
        </w:rPr>
        <w:t>楼</w:t>
      </w:r>
      <w:r>
        <w:rPr>
          <w:rFonts w:hAnsi="宋体"/>
        </w:rPr>
        <w:t>4</w:t>
      </w:r>
      <w:r>
        <w:rPr>
          <w:rFonts w:hint="eastAsia" w:hAnsi="宋体" w:cs="宋体"/>
        </w:rPr>
        <w:t>台升降梯、</w:t>
      </w:r>
      <w:r>
        <w:rPr>
          <w:rFonts w:hAnsi="宋体"/>
        </w:rPr>
        <w:t>6</w:t>
      </w:r>
      <w:r>
        <w:rPr>
          <w:rFonts w:hint="eastAsia" w:hAnsi="宋体" w:cs="宋体"/>
        </w:rPr>
        <w:t>台扶手电梯。</w:t>
      </w:r>
      <w:r>
        <w:rPr>
          <w:rFonts w:hAnsi="宋体"/>
        </w:rPr>
        <w:t>2#</w:t>
      </w:r>
      <w:r>
        <w:rPr>
          <w:rFonts w:hint="eastAsia" w:hAnsi="宋体" w:cs="宋体"/>
        </w:rPr>
        <w:t>楼升降电梯</w:t>
      </w:r>
      <w:r>
        <w:rPr>
          <w:rFonts w:hAnsi="宋体"/>
        </w:rPr>
        <w:t>2</w:t>
      </w:r>
      <w:r>
        <w:rPr>
          <w:rFonts w:hint="eastAsia" w:hAnsi="宋体" w:cs="宋体"/>
        </w:rPr>
        <w:t>台、</w:t>
      </w:r>
      <w:r>
        <w:rPr>
          <w:rFonts w:hAnsi="宋体"/>
        </w:rPr>
        <w:t>3#</w:t>
      </w:r>
      <w:r>
        <w:rPr>
          <w:rFonts w:hint="eastAsia" w:hAnsi="宋体" w:cs="宋体"/>
        </w:rPr>
        <w:t>楼升降电梯</w:t>
      </w:r>
      <w:r>
        <w:rPr>
          <w:rFonts w:hAnsi="宋体"/>
        </w:rPr>
        <w:t>1</w:t>
      </w:r>
      <w:r>
        <w:rPr>
          <w:rFonts w:hint="eastAsia" w:hAnsi="宋体" w:cs="宋体"/>
        </w:rPr>
        <w:t>台、</w:t>
      </w:r>
      <w:r>
        <w:rPr>
          <w:rFonts w:hAnsi="宋体"/>
        </w:rPr>
        <w:t>4#</w:t>
      </w:r>
      <w:r>
        <w:rPr>
          <w:rFonts w:hint="eastAsia" w:hAnsi="宋体" w:cs="宋体"/>
        </w:rPr>
        <w:t>楼升降电梯</w:t>
      </w:r>
      <w:r>
        <w:rPr>
          <w:rFonts w:hAnsi="宋体"/>
        </w:rPr>
        <w:t>1</w:t>
      </w:r>
      <w:r>
        <w:rPr>
          <w:rFonts w:hint="eastAsia" w:hAnsi="宋体" w:cs="宋体"/>
        </w:rPr>
        <w:t>台、</w:t>
      </w:r>
      <w:r>
        <w:rPr>
          <w:rFonts w:hAnsi="宋体"/>
        </w:rPr>
        <w:t>5#</w:t>
      </w:r>
      <w:r>
        <w:rPr>
          <w:rFonts w:hint="eastAsia" w:hAnsi="宋体" w:cs="宋体"/>
        </w:rPr>
        <w:t>楼物流电梯</w:t>
      </w:r>
      <w:r>
        <w:rPr>
          <w:rFonts w:hAnsi="宋体"/>
        </w:rPr>
        <w:t>1</w:t>
      </w:r>
      <w:r>
        <w:rPr>
          <w:rFonts w:hint="eastAsia" w:hAnsi="宋体" w:cs="宋体"/>
        </w:rPr>
        <w:t>台升降梯</w:t>
      </w:r>
      <w:r>
        <w:rPr>
          <w:rFonts w:hAnsi="宋体"/>
        </w:rPr>
        <w:t>11</w:t>
      </w:r>
      <w:r>
        <w:rPr>
          <w:rFonts w:hint="eastAsia" w:hAnsi="宋体" w:cs="宋体"/>
        </w:rPr>
        <w:t>台。</w:t>
      </w:r>
    </w:p>
    <w:p>
      <w:pPr>
        <w:widowControl/>
        <w:jc w:val="left"/>
        <w:rPr>
          <w:rFonts w:ascii="仿宋_GB2312" w:eastAsia="仿宋_GB2312"/>
          <w:kern w:val="0"/>
          <w:sz w:val="24"/>
          <w:szCs w:val="24"/>
        </w:rPr>
        <w:sectPr>
          <w:pgSz w:w="11906" w:h="16838"/>
          <w:pgMar w:top="1440" w:right="1797" w:bottom="1440" w:left="1797" w:header="851" w:footer="992" w:gutter="0"/>
          <w:cols w:space="720" w:num="1"/>
        </w:sectPr>
      </w:pPr>
      <w:bookmarkStart w:id="0" w:name="_GoBack"/>
      <w:bookmarkEnd w:id="0"/>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4eff_5b8b_GB2312">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1A4"/>
    <w:rsid w:val="00001279"/>
    <w:rsid w:val="00003FA5"/>
    <w:rsid w:val="000076AF"/>
    <w:rsid w:val="000144AA"/>
    <w:rsid w:val="00027919"/>
    <w:rsid w:val="00030800"/>
    <w:rsid w:val="00035E31"/>
    <w:rsid w:val="00036236"/>
    <w:rsid w:val="000366A1"/>
    <w:rsid w:val="00042FE7"/>
    <w:rsid w:val="000440B5"/>
    <w:rsid w:val="0004573D"/>
    <w:rsid w:val="000532E9"/>
    <w:rsid w:val="00061B6D"/>
    <w:rsid w:val="000630E4"/>
    <w:rsid w:val="000660C2"/>
    <w:rsid w:val="000660D3"/>
    <w:rsid w:val="00074B20"/>
    <w:rsid w:val="000815CF"/>
    <w:rsid w:val="00083396"/>
    <w:rsid w:val="000906E8"/>
    <w:rsid w:val="000B1C03"/>
    <w:rsid w:val="000C5CE9"/>
    <w:rsid w:val="000C7534"/>
    <w:rsid w:val="000D606C"/>
    <w:rsid w:val="000E2EBD"/>
    <w:rsid w:val="000E3121"/>
    <w:rsid w:val="000E61F0"/>
    <w:rsid w:val="000F0615"/>
    <w:rsid w:val="000F30A4"/>
    <w:rsid w:val="000F4F68"/>
    <w:rsid w:val="00100495"/>
    <w:rsid w:val="00101915"/>
    <w:rsid w:val="001215A5"/>
    <w:rsid w:val="0014391E"/>
    <w:rsid w:val="001829D5"/>
    <w:rsid w:val="0018643B"/>
    <w:rsid w:val="00186D56"/>
    <w:rsid w:val="00191CAA"/>
    <w:rsid w:val="00194244"/>
    <w:rsid w:val="00197112"/>
    <w:rsid w:val="001979C6"/>
    <w:rsid w:val="001B303C"/>
    <w:rsid w:val="001B653E"/>
    <w:rsid w:val="001C65FE"/>
    <w:rsid w:val="001E589F"/>
    <w:rsid w:val="001F2CF6"/>
    <w:rsid w:val="001F6745"/>
    <w:rsid w:val="00200F72"/>
    <w:rsid w:val="00212A7C"/>
    <w:rsid w:val="00215E54"/>
    <w:rsid w:val="002163EF"/>
    <w:rsid w:val="00221F44"/>
    <w:rsid w:val="0023500F"/>
    <w:rsid w:val="002456FB"/>
    <w:rsid w:val="0025160E"/>
    <w:rsid w:val="00254733"/>
    <w:rsid w:val="00271808"/>
    <w:rsid w:val="00274D5A"/>
    <w:rsid w:val="00290F51"/>
    <w:rsid w:val="002A71B5"/>
    <w:rsid w:val="002B106F"/>
    <w:rsid w:val="002B2FF8"/>
    <w:rsid w:val="002B4918"/>
    <w:rsid w:val="002C7AFE"/>
    <w:rsid w:val="002E2A5A"/>
    <w:rsid w:val="002E4172"/>
    <w:rsid w:val="002E5883"/>
    <w:rsid w:val="002E6DA0"/>
    <w:rsid w:val="00310ADA"/>
    <w:rsid w:val="00311947"/>
    <w:rsid w:val="0031497D"/>
    <w:rsid w:val="003155CF"/>
    <w:rsid w:val="00330ECD"/>
    <w:rsid w:val="00331604"/>
    <w:rsid w:val="0033386E"/>
    <w:rsid w:val="00336659"/>
    <w:rsid w:val="00345BED"/>
    <w:rsid w:val="00347771"/>
    <w:rsid w:val="00364578"/>
    <w:rsid w:val="00373677"/>
    <w:rsid w:val="00390525"/>
    <w:rsid w:val="003946BD"/>
    <w:rsid w:val="003B2F02"/>
    <w:rsid w:val="003C1651"/>
    <w:rsid w:val="003C4BB9"/>
    <w:rsid w:val="003D0972"/>
    <w:rsid w:val="003D5A4F"/>
    <w:rsid w:val="003D74EB"/>
    <w:rsid w:val="003E107A"/>
    <w:rsid w:val="003E2856"/>
    <w:rsid w:val="003E6B6C"/>
    <w:rsid w:val="003F526A"/>
    <w:rsid w:val="004000A0"/>
    <w:rsid w:val="00400FB0"/>
    <w:rsid w:val="0041128C"/>
    <w:rsid w:val="0041432B"/>
    <w:rsid w:val="00414F5F"/>
    <w:rsid w:val="00415A27"/>
    <w:rsid w:val="00416EB8"/>
    <w:rsid w:val="00425F5A"/>
    <w:rsid w:val="00432CE1"/>
    <w:rsid w:val="00434486"/>
    <w:rsid w:val="0046307F"/>
    <w:rsid w:val="00464A31"/>
    <w:rsid w:val="00480E78"/>
    <w:rsid w:val="00484020"/>
    <w:rsid w:val="004A207A"/>
    <w:rsid w:val="004A69D7"/>
    <w:rsid w:val="004B2918"/>
    <w:rsid w:val="004B3A54"/>
    <w:rsid w:val="004C236C"/>
    <w:rsid w:val="004C2EA2"/>
    <w:rsid w:val="004C39F9"/>
    <w:rsid w:val="004C56AF"/>
    <w:rsid w:val="004C5ED7"/>
    <w:rsid w:val="004C7484"/>
    <w:rsid w:val="004D7F41"/>
    <w:rsid w:val="004F36BC"/>
    <w:rsid w:val="004F7A52"/>
    <w:rsid w:val="00502C63"/>
    <w:rsid w:val="0050483F"/>
    <w:rsid w:val="005050A1"/>
    <w:rsid w:val="00512845"/>
    <w:rsid w:val="005145DB"/>
    <w:rsid w:val="0051654C"/>
    <w:rsid w:val="0052127A"/>
    <w:rsid w:val="00540B91"/>
    <w:rsid w:val="00547E4A"/>
    <w:rsid w:val="005619EA"/>
    <w:rsid w:val="00584ECA"/>
    <w:rsid w:val="005A5CC8"/>
    <w:rsid w:val="005B19D7"/>
    <w:rsid w:val="005B27C8"/>
    <w:rsid w:val="005B46B0"/>
    <w:rsid w:val="005E4302"/>
    <w:rsid w:val="005F40DA"/>
    <w:rsid w:val="00607D78"/>
    <w:rsid w:val="00617815"/>
    <w:rsid w:val="00625842"/>
    <w:rsid w:val="006442EA"/>
    <w:rsid w:val="006515E1"/>
    <w:rsid w:val="0065393F"/>
    <w:rsid w:val="00666643"/>
    <w:rsid w:val="006770D0"/>
    <w:rsid w:val="00691C19"/>
    <w:rsid w:val="006952BF"/>
    <w:rsid w:val="00695339"/>
    <w:rsid w:val="0069552E"/>
    <w:rsid w:val="006A78DA"/>
    <w:rsid w:val="006B5A03"/>
    <w:rsid w:val="006C0A3C"/>
    <w:rsid w:val="006C4D6C"/>
    <w:rsid w:val="006E77AA"/>
    <w:rsid w:val="006F628D"/>
    <w:rsid w:val="0070683C"/>
    <w:rsid w:val="00750315"/>
    <w:rsid w:val="007630C1"/>
    <w:rsid w:val="00790DB8"/>
    <w:rsid w:val="00792364"/>
    <w:rsid w:val="007945E4"/>
    <w:rsid w:val="007A0B5B"/>
    <w:rsid w:val="007A7B1F"/>
    <w:rsid w:val="007B4302"/>
    <w:rsid w:val="007B5BC1"/>
    <w:rsid w:val="007C52FB"/>
    <w:rsid w:val="007D02C2"/>
    <w:rsid w:val="007E188A"/>
    <w:rsid w:val="007E4342"/>
    <w:rsid w:val="007F371A"/>
    <w:rsid w:val="00803AC0"/>
    <w:rsid w:val="00806586"/>
    <w:rsid w:val="00815C12"/>
    <w:rsid w:val="00815F04"/>
    <w:rsid w:val="0083632C"/>
    <w:rsid w:val="00836D18"/>
    <w:rsid w:val="00837091"/>
    <w:rsid w:val="00851EF7"/>
    <w:rsid w:val="00855C05"/>
    <w:rsid w:val="00865077"/>
    <w:rsid w:val="00866B54"/>
    <w:rsid w:val="00867241"/>
    <w:rsid w:val="00885B8C"/>
    <w:rsid w:val="0088642D"/>
    <w:rsid w:val="00890155"/>
    <w:rsid w:val="008931B5"/>
    <w:rsid w:val="008954DE"/>
    <w:rsid w:val="00895C60"/>
    <w:rsid w:val="008A0F34"/>
    <w:rsid w:val="008A38E6"/>
    <w:rsid w:val="008A7EEA"/>
    <w:rsid w:val="008B3105"/>
    <w:rsid w:val="008C3E92"/>
    <w:rsid w:val="00900D81"/>
    <w:rsid w:val="00903E08"/>
    <w:rsid w:val="00910E20"/>
    <w:rsid w:val="009126D4"/>
    <w:rsid w:val="00915222"/>
    <w:rsid w:val="009168C7"/>
    <w:rsid w:val="00925C70"/>
    <w:rsid w:val="00927B62"/>
    <w:rsid w:val="0093092D"/>
    <w:rsid w:val="0093203D"/>
    <w:rsid w:val="0093211F"/>
    <w:rsid w:val="00943324"/>
    <w:rsid w:val="009543AB"/>
    <w:rsid w:val="009671FF"/>
    <w:rsid w:val="009677E3"/>
    <w:rsid w:val="0097034F"/>
    <w:rsid w:val="00971C9C"/>
    <w:rsid w:val="00980E9B"/>
    <w:rsid w:val="009A10D7"/>
    <w:rsid w:val="009B31B9"/>
    <w:rsid w:val="009C1E23"/>
    <w:rsid w:val="009D584F"/>
    <w:rsid w:val="009E0A9D"/>
    <w:rsid w:val="009F415C"/>
    <w:rsid w:val="00A13F83"/>
    <w:rsid w:val="00A27130"/>
    <w:rsid w:val="00A4053C"/>
    <w:rsid w:val="00A44B33"/>
    <w:rsid w:val="00A5232B"/>
    <w:rsid w:val="00A55223"/>
    <w:rsid w:val="00A63E48"/>
    <w:rsid w:val="00A7320A"/>
    <w:rsid w:val="00A84C2D"/>
    <w:rsid w:val="00A915EC"/>
    <w:rsid w:val="00A927CD"/>
    <w:rsid w:val="00AA1A77"/>
    <w:rsid w:val="00AA4F00"/>
    <w:rsid w:val="00AB5876"/>
    <w:rsid w:val="00AE07A7"/>
    <w:rsid w:val="00AE3818"/>
    <w:rsid w:val="00AE77A5"/>
    <w:rsid w:val="00AF0C79"/>
    <w:rsid w:val="00AF5223"/>
    <w:rsid w:val="00B0641F"/>
    <w:rsid w:val="00B21877"/>
    <w:rsid w:val="00B22F21"/>
    <w:rsid w:val="00B34A9A"/>
    <w:rsid w:val="00B411A4"/>
    <w:rsid w:val="00B4137B"/>
    <w:rsid w:val="00B44CE9"/>
    <w:rsid w:val="00B608B6"/>
    <w:rsid w:val="00B60FAA"/>
    <w:rsid w:val="00B62EA9"/>
    <w:rsid w:val="00B64DA0"/>
    <w:rsid w:val="00B8498E"/>
    <w:rsid w:val="00B85345"/>
    <w:rsid w:val="00B86F9F"/>
    <w:rsid w:val="00B9219D"/>
    <w:rsid w:val="00B939B4"/>
    <w:rsid w:val="00B95704"/>
    <w:rsid w:val="00BA16F2"/>
    <w:rsid w:val="00BB020F"/>
    <w:rsid w:val="00BB7579"/>
    <w:rsid w:val="00BC518A"/>
    <w:rsid w:val="00BC71F7"/>
    <w:rsid w:val="00C00CA0"/>
    <w:rsid w:val="00C04E3C"/>
    <w:rsid w:val="00C2536B"/>
    <w:rsid w:val="00C25C82"/>
    <w:rsid w:val="00C41567"/>
    <w:rsid w:val="00C60C4D"/>
    <w:rsid w:val="00C62DF8"/>
    <w:rsid w:val="00C73097"/>
    <w:rsid w:val="00C73544"/>
    <w:rsid w:val="00C76570"/>
    <w:rsid w:val="00C7789A"/>
    <w:rsid w:val="00C7798E"/>
    <w:rsid w:val="00C82DAC"/>
    <w:rsid w:val="00C85374"/>
    <w:rsid w:val="00C9243A"/>
    <w:rsid w:val="00C94725"/>
    <w:rsid w:val="00C979A8"/>
    <w:rsid w:val="00CA7FC8"/>
    <w:rsid w:val="00CB4498"/>
    <w:rsid w:val="00CB6B64"/>
    <w:rsid w:val="00CC27C1"/>
    <w:rsid w:val="00CD15B8"/>
    <w:rsid w:val="00CD6B29"/>
    <w:rsid w:val="00CE7646"/>
    <w:rsid w:val="00CE78EE"/>
    <w:rsid w:val="00CF35A7"/>
    <w:rsid w:val="00CF5839"/>
    <w:rsid w:val="00D02126"/>
    <w:rsid w:val="00D07C63"/>
    <w:rsid w:val="00D13C17"/>
    <w:rsid w:val="00D13DD1"/>
    <w:rsid w:val="00D1614C"/>
    <w:rsid w:val="00D205D8"/>
    <w:rsid w:val="00D26ED1"/>
    <w:rsid w:val="00D369D8"/>
    <w:rsid w:val="00D60FA9"/>
    <w:rsid w:val="00D75761"/>
    <w:rsid w:val="00D76C46"/>
    <w:rsid w:val="00D81150"/>
    <w:rsid w:val="00D86E4B"/>
    <w:rsid w:val="00D93FD8"/>
    <w:rsid w:val="00D951F4"/>
    <w:rsid w:val="00D96042"/>
    <w:rsid w:val="00DA035A"/>
    <w:rsid w:val="00DA0824"/>
    <w:rsid w:val="00DA6354"/>
    <w:rsid w:val="00DA638F"/>
    <w:rsid w:val="00DB531B"/>
    <w:rsid w:val="00DC18F5"/>
    <w:rsid w:val="00DC3673"/>
    <w:rsid w:val="00DC4129"/>
    <w:rsid w:val="00DD5491"/>
    <w:rsid w:val="00DE2230"/>
    <w:rsid w:val="00E01DE1"/>
    <w:rsid w:val="00E04B13"/>
    <w:rsid w:val="00E13BD0"/>
    <w:rsid w:val="00E13CF3"/>
    <w:rsid w:val="00E20FD9"/>
    <w:rsid w:val="00E22A0A"/>
    <w:rsid w:val="00E44F2B"/>
    <w:rsid w:val="00E51146"/>
    <w:rsid w:val="00E518D3"/>
    <w:rsid w:val="00EA169D"/>
    <w:rsid w:val="00EA201C"/>
    <w:rsid w:val="00EC18BE"/>
    <w:rsid w:val="00EC6553"/>
    <w:rsid w:val="00EC77EA"/>
    <w:rsid w:val="00EE0248"/>
    <w:rsid w:val="00EE2E03"/>
    <w:rsid w:val="00EF0C6B"/>
    <w:rsid w:val="00F12ABC"/>
    <w:rsid w:val="00F21F06"/>
    <w:rsid w:val="00F307C8"/>
    <w:rsid w:val="00F358F0"/>
    <w:rsid w:val="00F37510"/>
    <w:rsid w:val="00F405EE"/>
    <w:rsid w:val="00F4497E"/>
    <w:rsid w:val="00F46559"/>
    <w:rsid w:val="00F51C63"/>
    <w:rsid w:val="00F61110"/>
    <w:rsid w:val="00F851AB"/>
    <w:rsid w:val="00F864D5"/>
    <w:rsid w:val="00F86C58"/>
    <w:rsid w:val="00F954B8"/>
    <w:rsid w:val="00F95A0C"/>
    <w:rsid w:val="00FA5004"/>
    <w:rsid w:val="00FA792C"/>
    <w:rsid w:val="00FB024A"/>
    <w:rsid w:val="00FB2700"/>
    <w:rsid w:val="00FB5E82"/>
    <w:rsid w:val="00FC1C52"/>
    <w:rsid w:val="00FC556C"/>
    <w:rsid w:val="00FC5A26"/>
    <w:rsid w:val="00FC7813"/>
    <w:rsid w:val="00FD7110"/>
    <w:rsid w:val="00FE7ECB"/>
    <w:rsid w:val="04905760"/>
    <w:rsid w:val="26194ED4"/>
    <w:rsid w:val="303A3D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customStyle="1" w:styleId="7">
    <w:name w:val="Header Char"/>
    <w:basedOn w:val="6"/>
    <w:link w:val="4"/>
    <w:semiHidden/>
    <w:qFormat/>
    <w:locked/>
    <w:uiPriority w:val="99"/>
    <w:rPr>
      <w:sz w:val="18"/>
      <w:szCs w:val="18"/>
    </w:rPr>
  </w:style>
  <w:style w:type="character" w:customStyle="1" w:styleId="8">
    <w:name w:val="Footer Char"/>
    <w:basedOn w:val="6"/>
    <w:link w:val="3"/>
    <w:semiHidden/>
    <w:qFormat/>
    <w:locked/>
    <w:uiPriority w:val="99"/>
    <w:rPr>
      <w:sz w:val="18"/>
      <w:szCs w:val="18"/>
    </w:rPr>
  </w:style>
  <w:style w:type="character" w:customStyle="1" w:styleId="9">
    <w:name w:val="Balloon Text Char"/>
    <w:basedOn w:val="6"/>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419</Words>
  <Characters>2393</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2017-05-26T08:05:00Z</dcterms:created>
  <dc:creator>赵付伟</dc:creator>
  <cp:lastModifiedBy>飄㪮</cp:lastModifiedBy>
  <dcterms:modified xsi:type="dcterms:W3CDTF">2020-04-15T01:23:50Z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