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550E49" w:rsidRDefault="00DA7B43" w:rsidP="00D73E00">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tbl>
      <w:tblPr>
        <w:tblStyle w:val="a7"/>
        <w:tblW w:w="0" w:type="auto"/>
        <w:tblLook w:val="04A0"/>
      </w:tblPr>
      <w:tblGrid>
        <w:gridCol w:w="959"/>
        <w:gridCol w:w="1843"/>
        <w:gridCol w:w="5720"/>
      </w:tblGrid>
      <w:tr w:rsidR="00550E49" w:rsidTr="00550E49">
        <w:tc>
          <w:tcPr>
            <w:tcW w:w="959" w:type="dxa"/>
          </w:tcPr>
          <w:p w:rsidR="00550E49" w:rsidRDefault="00550E49" w:rsidP="00550E49">
            <w:pPr>
              <w:widowControl/>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包号</w:t>
            </w:r>
          </w:p>
        </w:tc>
        <w:tc>
          <w:tcPr>
            <w:tcW w:w="1843" w:type="dxa"/>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产品名称</w:t>
            </w:r>
          </w:p>
        </w:tc>
        <w:tc>
          <w:tcPr>
            <w:tcW w:w="5720" w:type="dxa"/>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技术要求</w:t>
            </w:r>
          </w:p>
        </w:tc>
      </w:tr>
      <w:tr w:rsidR="00550E49" w:rsidTr="00550E49">
        <w:tc>
          <w:tcPr>
            <w:tcW w:w="959" w:type="dxa"/>
            <w:vAlign w:val="center"/>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1</w:t>
            </w:r>
          </w:p>
        </w:tc>
        <w:tc>
          <w:tcPr>
            <w:tcW w:w="1843" w:type="dxa"/>
            <w:vAlign w:val="center"/>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一次性单孔套管穿刺器</w:t>
            </w:r>
          </w:p>
        </w:tc>
        <w:tc>
          <w:tcPr>
            <w:tcW w:w="5720" w:type="dxa"/>
          </w:tcPr>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1</w:t>
            </w:r>
            <w:r w:rsidRPr="00550E49">
              <w:rPr>
                <w:rFonts w:asciiTheme="minorEastAsia" w:hAnsiTheme="minorEastAsia" w:cs="Segoe UI" w:hint="eastAsia"/>
                <w:kern w:val="0"/>
                <w:sz w:val="18"/>
                <w:szCs w:val="18"/>
              </w:rPr>
              <w:t>.用途：适用于微创腔镜手术中作为内镜和器械进出切口的通道；</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.技术参数要求：</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.1 基本要求：单孔穿刺器应无菌且外表应光滑、圆整、清洁，不应有毛边或毛刺等现象；</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.2 规格尺寸：穿刺器必须有两大两小共4个操作孔（2个10mm或12mm，2个5mm）；</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.3 气密性良好，经4KP气压1min冒出的气泡≤20个；</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.4 单孔多通道穿刺器的注气阀和阻气阀开闭应灵活，不应有阻塞或卡塞现象；</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.5 抗拉性能：</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sidRPr="00550E49">
              <w:rPr>
                <w:rFonts w:asciiTheme="minorEastAsia" w:hAnsiTheme="minorEastAsia" w:cs="Segoe UI" w:hint="eastAsia"/>
                <w:kern w:val="0"/>
                <w:sz w:val="18"/>
                <w:szCs w:val="18"/>
              </w:rPr>
              <w:t>硅胶主体应能承受50N的拉力不断裂；</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sidRPr="00550E49">
              <w:rPr>
                <w:rFonts w:asciiTheme="minorEastAsia" w:hAnsiTheme="minorEastAsia" w:cs="Segoe UI" w:hint="eastAsia"/>
                <w:kern w:val="0"/>
                <w:sz w:val="18"/>
                <w:szCs w:val="18"/>
              </w:rPr>
              <w:t>切口保护套内外环键能承受50N的拉力不脱落；</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sidRPr="00550E49">
              <w:rPr>
                <w:rFonts w:asciiTheme="minorEastAsia" w:hAnsiTheme="minorEastAsia" w:cs="Segoe UI" w:hint="eastAsia"/>
                <w:kern w:val="0"/>
                <w:sz w:val="18"/>
                <w:szCs w:val="18"/>
              </w:rPr>
              <w:t>切口保护套通道应能承受50N的拉力不断裂；</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sidRPr="00550E49">
              <w:rPr>
                <w:rFonts w:asciiTheme="minorEastAsia" w:hAnsiTheme="minorEastAsia" w:cs="Segoe UI" w:hint="eastAsia"/>
                <w:kern w:val="0"/>
                <w:sz w:val="18"/>
                <w:szCs w:val="18"/>
              </w:rPr>
              <w:t>注气阀组与硅胶主体连接处能承受10N的力而不发生分离和脱落现象；</w:t>
            </w:r>
          </w:p>
        </w:tc>
      </w:tr>
      <w:tr w:rsidR="00550E49" w:rsidTr="00550E49">
        <w:tc>
          <w:tcPr>
            <w:tcW w:w="959" w:type="dxa"/>
            <w:vAlign w:val="center"/>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2</w:t>
            </w:r>
          </w:p>
        </w:tc>
        <w:tc>
          <w:tcPr>
            <w:tcW w:w="1843" w:type="dxa"/>
            <w:vAlign w:val="center"/>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微波消融针</w:t>
            </w:r>
          </w:p>
        </w:tc>
        <w:tc>
          <w:tcPr>
            <w:tcW w:w="5720" w:type="dxa"/>
          </w:tcPr>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sidRPr="00550E49">
              <w:rPr>
                <w:rFonts w:asciiTheme="minorEastAsia" w:hAnsiTheme="minorEastAsia" w:cs="Segoe UI" w:hint="eastAsia"/>
                <w:kern w:val="0"/>
                <w:sz w:val="18"/>
                <w:szCs w:val="18"/>
              </w:rPr>
              <w:t>1.产品名称：微波消融针</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sidRPr="00550E49">
              <w:rPr>
                <w:rFonts w:asciiTheme="minorEastAsia" w:hAnsiTheme="minorEastAsia" w:cs="Segoe UI" w:hint="eastAsia"/>
                <w:kern w:val="0"/>
                <w:sz w:val="18"/>
                <w:szCs w:val="18"/>
              </w:rPr>
              <w:t>2.技术参数要求：</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.1 针管直径≤2.0mm；</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.2 针管长度≥100mm；</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.3</w:t>
            </w:r>
            <w:r w:rsidRPr="00550E49">
              <w:rPr>
                <w:rFonts w:asciiTheme="minorEastAsia" w:hAnsiTheme="minorEastAsia" w:cs="Segoe UI"/>
                <w:kern w:val="0"/>
                <w:sz w:val="18"/>
                <w:szCs w:val="18"/>
              </w:rPr>
              <w:t xml:space="preserve"> </w:t>
            </w:r>
            <w:r w:rsidRPr="00550E49">
              <w:rPr>
                <w:rFonts w:asciiTheme="minorEastAsia" w:hAnsiTheme="minorEastAsia" w:cs="Segoe UI" w:hint="eastAsia"/>
                <w:kern w:val="0"/>
                <w:sz w:val="18"/>
                <w:szCs w:val="18"/>
              </w:rPr>
              <w:t>微波输出功率：0-100W；</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.4 微波输出频率：2400MHz-2500MHz；</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.5 最大工作时长≥30分钟；</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.6 操作性：不需要引导针，可直接穿刺；</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.7 安全性：配有水冷循环系统和测温装置，配合主机报警保护装置，使消融针杆温维持在37℃以下，防止烫伤；</w:t>
            </w:r>
          </w:p>
          <w:p w:rsidR="00550E49" w:rsidRPr="00550E49" w:rsidRDefault="00550E49" w:rsidP="00550E49">
            <w:pPr>
              <w:widowControl/>
              <w:shd w:val="clear" w:color="auto" w:fill="FFFFFF"/>
              <w:wordWrap w:val="0"/>
              <w:jc w:val="left"/>
              <w:rPr>
                <w:rFonts w:asciiTheme="minorEastAsia" w:hAnsiTheme="minorEastAsia" w:cs="Segoe UI"/>
                <w:kern w:val="0"/>
                <w:sz w:val="18"/>
                <w:szCs w:val="1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.8 热凝效果：单针单点一次消融损毁面直径≥5cm；</w:t>
            </w:r>
          </w:p>
          <w:p w:rsidR="00550E49" w:rsidRDefault="00550E49" w:rsidP="00550E49">
            <w:pPr>
              <w:widowControl/>
              <w:wordWrap w:val="0"/>
              <w:jc w:val="left"/>
              <w:rPr>
                <w:rFonts w:ascii="宋体" w:eastAsia="宋体" w:hAnsi="宋体" w:cs="Segoe UI"/>
                <w:b/>
                <w:bCs/>
                <w:color w:val="333333"/>
                <w:kern w:val="0"/>
                <w:sz w:val="28"/>
                <w:szCs w:val="28"/>
              </w:rPr>
            </w:pPr>
            <w:r>
              <w:rPr>
                <w:rFonts w:asciiTheme="minorEastAsia" w:hAnsiTheme="minorEastAsia" w:cs="Segoe UI" w:hint="eastAsia"/>
                <w:kern w:val="0"/>
                <w:sz w:val="18"/>
                <w:szCs w:val="18"/>
              </w:rPr>
              <w:t>2</w:t>
            </w:r>
            <w:r w:rsidRPr="00550E49">
              <w:rPr>
                <w:rFonts w:asciiTheme="minorEastAsia" w:hAnsiTheme="minorEastAsia" w:cs="Segoe UI" w:hint="eastAsia"/>
                <w:kern w:val="0"/>
                <w:sz w:val="18"/>
                <w:szCs w:val="18"/>
              </w:rPr>
              <w:t>.9 需提供配套使用主机1台；</w:t>
            </w:r>
          </w:p>
        </w:tc>
      </w:tr>
      <w:tr w:rsidR="00550E49" w:rsidTr="00550E49">
        <w:tc>
          <w:tcPr>
            <w:tcW w:w="959" w:type="dxa"/>
            <w:vAlign w:val="center"/>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3</w:t>
            </w:r>
          </w:p>
        </w:tc>
        <w:tc>
          <w:tcPr>
            <w:tcW w:w="1843" w:type="dxa"/>
            <w:vAlign w:val="center"/>
          </w:tcPr>
          <w:p w:rsidR="00550E49" w:rsidRDefault="00550E49" w:rsidP="00550E49">
            <w:pPr>
              <w:widowControl/>
              <w:wordWrap w:val="0"/>
              <w:jc w:val="center"/>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地贫试剂</w:t>
            </w:r>
          </w:p>
        </w:tc>
        <w:tc>
          <w:tcPr>
            <w:tcW w:w="5720" w:type="dxa"/>
          </w:tcPr>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1.用途：用于检测人血样本中的血红蛋白；</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2.技术参数要求：</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*2.1 适用标本:滤纸干血片标本</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2.2</w:t>
            </w:r>
            <w:r w:rsidRPr="00550E49">
              <w:rPr>
                <w:rFonts w:ascii="宋体" w:hAnsi="宋体" w:cs="Segoe UI"/>
                <w:kern w:val="0"/>
                <w:sz w:val="18"/>
                <w:szCs w:val="18"/>
              </w:rPr>
              <w:t xml:space="preserve"> </w:t>
            </w:r>
            <w:r w:rsidRPr="00550E49">
              <w:rPr>
                <w:rFonts w:ascii="宋体" w:hAnsi="宋体" w:cs="Segoe UI" w:hint="eastAsia"/>
                <w:kern w:val="0"/>
                <w:sz w:val="18"/>
                <w:szCs w:val="18"/>
              </w:rPr>
              <w:t>可检测人血样本中HbA、HbA2、HbF、HbE、HbC等成分；</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2.3 能分离Hb Bart</w:t>
            </w:r>
            <w:r w:rsidRPr="00550E49">
              <w:rPr>
                <w:rFonts w:ascii="宋体" w:hAnsi="宋体" w:cs="Segoe UI"/>
                <w:kern w:val="0"/>
                <w:sz w:val="18"/>
                <w:szCs w:val="18"/>
              </w:rPr>
              <w:t>’</w:t>
            </w:r>
            <w:r w:rsidRPr="00550E49">
              <w:rPr>
                <w:rFonts w:ascii="宋体" w:hAnsi="宋体" w:cs="Segoe UI" w:hint="eastAsia"/>
                <w:kern w:val="0"/>
                <w:sz w:val="18"/>
                <w:szCs w:val="18"/>
              </w:rPr>
              <w:t>s，并且能检测到≥0</w:t>
            </w:r>
            <w:r w:rsidRPr="00550E49">
              <w:rPr>
                <w:rFonts w:ascii="宋体" w:hAnsi="宋体" w:cs="Segoe UI"/>
                <w:kern w:val="0"/>
                <w:sz w:val="18"/>
                <w:szCs w:val="18"/>
              </w:rPr>
              <w:t>.1%</w:t>
            </w:r>
            <w:r w:rsidRPr="00550E49">
              <w:rPr>
                <w:rFonts w:ascii="宋体" w:hAnsi="宋体" w:cs="Segoe UI" w:hint="eastAsia"/>
                <w:kern w:val="0"/>
                <w:sz w:val="18"/>
                <w:szCs w:val="18"/>
              </w:rPr>
              <w:t>的Hb Bart</w:t>
            </w:r>
            <w:r w:rsidRPr="00550E49">
              <w:rPr>
                <w:rFonts w:ascii="宋体" w:hAnsi="宋体" w:cs="Segoe UI"/>
                <w:kern w:val="0"/>
                <w:sz w:val="18"/>
                <w:szCs w:val="18"/>
              </w:rPr>
              <w:t>’</w:t>
            </w:r>
            <w:r w:rsidRPr="00550E49">
              <w:rPr>
                <w:rFonts w:ascii="宋体" w:hAnsi="宋体" w:cs="Segoe UI" w:hint="eastAsia"/>
                <w:kern w:val="0"/>
                <w:sz w:val="18"/>
                <w:szCs w:val="18"/>
              </w:rPr>
              <w:t>s的含量；</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2.4 批内精密度:HbA2≤4.0%，HbF≤4.0%；</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2.5 需提供配套使用的设备:设备检测速度≥48样品/小时；</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 xml:space="preserve">2.6 试剂可满足分析100微升的血样；  </w:t>
            </w:r>
          </w:p>
          <w:p w:rsidR="00550E49" w:rsidRPr="00550E49" w:rsidRDefault="00550E49" w:rsidP="00550E49">
            <w:pPr>
              <w:widowControl/>
              <w:shd w:val="clear" w:color="auto" w:fill="FFFFFF"/>
              <w:wordWrap w:val="0"/>
              <w:jc w:val="left"/>
              <w:rPr>
                <w:rFonts w:ascii="宋体" w:hAnsi="宋体" w:cs="Segoe UI"/>
                <w:kern w:val="0"/>
                <w:sz w:val="18"/>
                <w:szCs w:val="18"/>
              </w:rPr>
            </w:pPr>
            <w:r w:rsidRPr="00550E49">
              <w:rPr>
                <w:rFonts w:ascii="宋体" w:hAnsi="宋体" w:cs="Segoe UI" w:hint="eastAsia"/>
                <w:kern w:val="0"/>
                <w:sz w:val="18"/>
                <w:szCs w:val="18"/>
              </w:rPr>
              <w:t>2.7 满足血红蛋白可在415nm的吸收波长处直接和特异性地检测。</w:t>
            </w:r>
          </w:p>
          <w:p w:rsidR="00550E49" w:rsidRPr="00550E49" w:rsidRDefault="00550E49" w:rsidP="00DA7B43">
            <w:pPr>
              <w:widowControl/>
              <w:wordWrap w:val="0"/>
              <w:jc w:val="left"/>
              <w:rPr>
                <w:rFonts w:ascii="宋体" w:eastAsia="宋体" w:hAnsi="宋体" w:cs="Segoe UI"/>
                <w:b/>
                <w:bCs/>
                <w:color w:val="333333"/>
                <w:kern w:val="0"/>
                <w:sz w:val="28"/>
                <w:szCs w:val="28"/>
              </w:rPr>
            </w:pPr>
          </w:p>
        </w:tc>
      </w:tr>
    </w:tbl>
    <w:p w:rsidR="008901D0" w:rsidRDefault="008901D0">
      <w:pPr>
        <w:widowControl/>
        <w:jc w:val="left"/>
        <w:rPr>
          <w:rFonts w:ascii="宋体" w:eastAsia="宋体" w:hAnsi="宋体" w:cs="Segoe UI"/>
          <w:b/>
          <w:bCs/>
          <w:color w:val="333333"/>
          <w:kern w:val="0"/>
          <w:sz w:val="28"/>
          <w:szCs w:val="28"/>
        </w:rPr>
      </w:pP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lastRenderedPageBreak/>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6250B9">
        <w:trPr>
          <w:trHeight w:val="168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6250B9" w:rsidRDefault="00DA7B43" w:rsidP="00DA7B43">
            <w:pPr>
              <w:widowControl/>
              <w:wordWrap w:val="0"/>
              <w:spacing w:line="270" w:lineRule="atLeast"/>
              <w:jc w:val="left"/>
              <w:rPr>
                <w:rFonts w:ascii="仿宋" w:eastAsia="仿宋" w:hAnsi="仿宋" w:cs="Segoe UI"/>
                <w:color w:val="000000"/>
                <w:kern w:val="0"/>
                <w:sz w:val="24"/>
                <w:szCs w:val="24"/>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p>
        </w:tc>
      </w:tr>
      <w:tr w:rsidR="00DA7B43" w:rsidRPr="00DA7B43" w:rsidTr="001A45DB">
        <w:trPr>
          <w:trHeight w:val="4388"/>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1A45DB" w:rsidRDefault="00DA7B43" w:rsidP="00DA7B43">
            <w:pPr>
              <w:widowControl/>
              <w:wordWrap w:val="0"/>
              <w:spacing w:line="270" w:lineRule="atLeast"/>
              <w:jc w:val="left"/>
              <w:rPr>
                <w:rFonts w:ascii="Segoe UI" w:eastAsia="宋体" w:hAnsi="Segoe UI" w:cs="Segoe UI"/>
                <w:color w:val="333333"/>
                <w:kern w:val="0"/>
                <w:sz w:val="24"/>
                <w:szCs w:val="24"/>
              </w:rPr>
            </w:pPr>
            <w:r w:rsidRPr="00DA7B43">
              <w:rPr>
                <w:rFonts w:ascii="宋体" w:eastAsia="宋体" w:hAnsi="宋体" w:cs="Segoe UI" w:hint="eastAsia"/>
                <w:color w:val="000000"/>
                <w:kern w:val="0"/>
                <w:sz w:val="24"/>
                <w:szCs w:val="24"/>
              </w:rPr>
              <w:t> </w:t>
            </w:r>
            <w:r w:rsidRPr="001A45DB">
              <w:rPr>
                <w:rFonts w:ascii="仿宋" w:eastAsia="仿宋" w:hAnsi="仿宋" w:cs="Segoe UI" w:hint="eastAsia"/>
                <w:color w:val="333333"/>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6250B9">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w:t>
            </w:r>
            <w:r w:rsidR="006250B9">
              <w:rPr>
                <w:rFonts w:ascii="仿宋" w:eastAsia="仿宋" w:hAnsi="仿宋" w:cs="Segoe UI" w:hint="eastAsia"/>
                <w:color w:val="000000"/>
                <w:kern w:val="0"/>
                <w:sz w:val="24"/>
                <w:szCs w:val="24"/>
              </w:rPr>
              <w:t>7</w:t>
            </w:r>
            <w:r w:rsidRPr="00DA7B43">
              <w:rPr>
                <w:rFonts w:ascii="仿宋" w:eastAsia="仿宋" w:hAnsi="仿宋" w:cs="Segoe UI" w:hint="eastAsia"/>
                <w:color w:val="000000"/>
                <w:kern w:val="0"/>
                <w:sz w:val="24"/>
                <w:szCs w:val="24"/>
              </w:rPr>
              <w:t>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6250B9">
        <w:trPr>
          <w:trHeight w:val="1599"/>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6250B9">
            <w:pPr>
              <w:widowControl/>
              <w:wordWrap w:val="0"/>
              <w:spacing w:line="270" w:lineRule="atLeast"/>
              <w:jc w:val="left"/>
              <w:rPr>
                <w:rFonts w:ascii="Segoe UI" w:eastAsia="宋体" w:hAnsi="Segoe UI" w:cs="Segoe UI"/>
                <w:color w:val="333333"/>
                <w:kern w:val="0"/>
                <w:sz w:val="18"/>
                <w:szCs w:val="18"/>
              </w:rPr>
            </w:pPr>
            <w:r w:rsidRPr="006250B9">
              <w:rPr>
                <w:rFonts w:ascii="仿宋" w:eastAsia="仿宋" w:hAnsi="仿宋" w:cs="Segoe UI" w:hint="eastAsia"/>
                <w:color w:val="000000"/>
                <w:kern w:val="0"/>
                <w:sz w:val="24"/>
                <w:szCs w:val="24"/>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1A45DB">
        <w:trPr>
          <w:trHeight w:val="14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6250B9">
            <w:pPr>
              <w:widowControl/>
              <w:wordWrap w:val="0"/>
              <w:spacing w:line="270" w:lineRule="atLeast"/>
              <w:jc w:val="left"/>
              <w:rPr>
                <w:rFonts w:ascii="Segoe UI" w:eastAsia="宋体" w:hAnsi="Segoe UI" w:cs="Segoe UI"/>
                <w:color w:val="333333"/>
                <w:kern w:val="0"/>
                <w:sz w:val="18"/>
                <w:szCs w:val="18"/>
              </w:rPr>
            </w:pPr>
            <w:r w:rsidRPr="006250B9">
              <w:rPr>
                <w:rFonts w:ascii="仿宋" w:eastAsia="仿宋" w:hAnsi="仿宋" w:cs="Segoe UI" w:hint="eastAsia"/>
                <w:color w:val="000000"/>
                <w:kern w:val="0"/>
                <w:sz w:val="24"/>
                <w:szCs w:val="24"/>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1A45DB">
        <w:trPr>
          <w:trHeight w:val="1813"/>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lastRenderedPageBreak/>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w:t>
            </w:r>
            <w:r w:rsidRPr="00DA7B43">
              <w:rPr>
                <w:rFonts w:ascii="仿宋_GB2312" w:eastAsia="仿宋_GB2312" w:hAnsi="Segoe UI" w:cs="Segoe UI" w:hint="eastAsia"/>
                <w:color w:val="333333"/>
                <w:kern w:val="0"/>
                <w:sz w:val="24"/>
                <w:szCs w:val="24"/>
              </w:rPr>
              <w:lastRenderedPageBreak/>
              <w:t>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产品名</w:t>
            </w:r>
            <w:r w:rsidRPr="00DA7B43">
              <w:rPr>
                <w:rFonts w:ascii="仿宋_GB2312" w:eastAsia="仿宋_GB2312" w:hAnsi="Segoe UI" w:cs="Segoe UI" w:hint="eastAsia"/>
                <w:color w:val="333333"/>
                <w:kern w:val="0"/>
                <w:sz w:val="24"/>
                <w:szCs w:val="24"/>
              </w:rPr>
              <w:lastRenderedPageBreak/>
              <w:t>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制造</w:t>
            </w:r>
            <w:r w:rsidRPr="00DA7B43">
              <w:rPr>
                <w:rFonts w:ascii="仿宋_GB2312" w:eastAsia="仿宋_GB2312" w:hAnsi="Segoe UI" w:cs="Segoe UI" w:hint="eastAsia"/>
                <w:color w:val="333333"/>
                <w:kern w:val="0"/>
                <w:sz w:val="24"/>
                <w:szCs w:val="24"/>
              </w:rPr>
              <w:lastRenderedPageBreak/>
              <w:t>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w:t>
            </w:r>
            <w:r w:rsidRPr="00DA7B43">
              <w:rPr>
                <w:rFonts w:ascii="仿宋_GB2312" w:eastAsia="仿宋_GB2312" w:hAnsi="Segoe UI" w:cs="Segoe UI" w:hint="eastAsia"/>
                <w:color w:val="333333"/>
                <w:kern w:val="0"/>
                <w:sz w:val="24"/>
                <w:szCs w:val="24"/>
              </w:rPr>
              <w:lastRenderedPageBreak/>
              <w:t>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单</w:t>
            </w:r>
            <w:r w:rsidRPr="00DA7B43">
              <w:rPr>
                <w:rFonts w:ascii="仿宋_GB2312" w:eastAsia="仿宋_GB2312" w:hAnsi="Segoe UI" w:cs="Segoe UI" w:hint="eastAsia"/>
                <w:color w:val="333333"/>
                <w:kern w:val="0"/>
                <w:sz w:val="24"/>
                <w:szCs w:val="24"/>
              </w:rPr>
              <w:lastRenderedPageBreak/>
              <w:t>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成交单价</w:t>
            </w:r>
            <w:r w:rsidRPr="00DA7B43">
              <w:rPr>
                <w:rFonts w:ascii="仿宋_GB2312" w:eastAsia="仿宋_GB2312" w:hAnsi="Segoe UI" w:cs="Segoe UI" w:hint="eastAsia"/>
                <w:color w:val="333333"/>
                <w:kern w:val="0"/>
                <w:sz w:val="24"/>
                <w:szCs w:val="24"/>
              </w:rPr>
              <w:lastRenderedPageBreak/>
              <w:t>（元）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成交总价</w:t>
            </w:r>
            <w:r w:rsidRPr="00DA7B43">
              <w:rPr>
                <w:rFonts w:ascii="仿宋_GB2312" w:eastAsia="仿宋_GB2312" w:hAnsi="Segoe UI" w:cs="Segoe UI" w:hint="eastAsia"/>
                <w:color w:val="333333"/>
                <w:kern w:val="0"/>
                <w:sz w:val="24"/>
                <w:szCs w:val="24"/>
              </w:rPr>
              <w:lastRenderedPageBreak/>
              <w:t>（元）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93" w:rsidRDefault="002B3E93" w:rsidP="009707C6">
      <w:r>
        <w:separator/>
      </w:r>
    </w:p>
  </w:endnote>
  <w:endnote w:type="continuationSeparator" w:id="1">
    <w:p w:rsidR="002B3E93" w:rsidRDefault="002B3E93"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93" w:rsidRDefault="002B3E93" w:rsidP="009707C6">
      <w:r>
        <w:separator/>
      </w:r>
    </w:p>
  </w:footnote>
  <w:footnote w:type="continuationSeparator" w:id="1">
    <w:p w:rsidR="002B3E93" w:rsidRDefault="002B3E93"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0D51C8"/>
    <w:rsid w:val="00155BC2"/>
    <w:rsid w:val="001A45DB"/>
    <w:rsid w:val="001F7BFA"/>
    <w:rsid w:val="002159C8"/>
    <w:rsid w:val="0024392F"/>
    <w:rsid w:val="002960DF"/>
    <w:rsid w:val="002B3E93"/>
    <w:rsid w:val="00320483"/>
    <w:rsid w:val="0037764A"/>
    <w:rsid w:val="003A3A68"/>
    <w:rsid w:val="003E2E35"/>
    <w:rsid w:val="003F176C"/>
    <w:rsid w:val="00406001"/>
    <w:rsid w:val="00434647"/>
    <w:rsid w:val="00550E49"/>
    <w:rsid w:val="0059496F"/>
    <w:rsid w:val="005D6503"/>
    <w:rsid w:val="006250B9"/>
    <w:rsid w:val="00750633"/>
    <w:rsid w:val="0076295F"/>
    <w:rsid w:val="00786FE7"/>
    <w:rsid w:val="0082423B"/>
    <w:rsid w:val="008822B5"/>
    <w:rsid w:val="008901D0"/>
    <w:rsid w:val="008B5574"/>
    <w:rsid w:val="008D1D02"/>
    <w:rsid w:val="008D3189"/>
    <w:rsid w:val="009707C6"/>
    <w:rsid w:val="00984A3E"/>
    <w:rsid w:val="00A40F3D"/>
    <w:rsid w:val="00C120B3"/>
    <w:rsid w:val="00C37F08"/>
    <w:rsid w:val="00D73E00"/>
    <w:rsid w:val="00DA7B43"/>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9</cp:revision>
  <dcterms:created xsi:type="dcterms:W3CDTF">2019-11-29T09:32:00Z</dcterms:created>
  <dcterms:modified xsi:type="dcterms:W3CDTF">2020-05-09T03:32:00Z</dcterms:modified>
</cp:coreProperties>
</file>