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4A1" w:rsidRDefault="008A72E2">
      <w:pPr>
        <w:rPr>
          <w:rFonts w:ascii="黑体" w:eastAsia="黑体"/>
          <w:sz w:val="32"/>
          <w:szCs w:val="32"/>
        </w:rPr>
      </w:pPr>
      <w:r>
        <w:rPr>
          <w:rFonts w:ascii="黑体" w:eastAsia="黑体" w:cs="黑体" w:hint="eastAsia"/>
          <w:sz w:val="32"/>
          <w:szCs w:val="32"/>
        </w:rPr>
        <w:t>附件</w:t>
      </w:r>
      <w:r>
        <w:rPr>
          <w:rFonts w:ascii="黑体" w:eastAsia="黑体" w:cs="黑体"/>
          <w:sz w:val="32"/>
          <w:szCs w:val="32"/>
        </w:rPr>
        <w:t>1</w:t>
      </w:r>
    </w:p>
    <w:p w:rsidR="009034A1" w:rsidRDefault="008A72E2">
      <w:pPr>
        <w:spacing w:line="440" w:lineRule="exact"/>
        <w:jc w:val="center"/>
        <w:rPr>
          <w:rFonts w:ascii="黑体" w:eastAsia="黑体"/>
          <w:b/>
          <w:bCs/>
          <w:color w:val="000000"/>
          <w:kern w:val="0"/>
          <w:sz w:val="32"/>
          <w:szCs w:val="32"/>
        </w:rPr>
      </w:pPr>
      <w:r>
        <w:rPr>
          <w:rFonts w:ascii="黑体" w:eastAsia="黑体" w:hAnsi="宋体" w:cs="黑体" w:hint="eastAsia"/>
          <w:b/>
          <w:bCs/>
          <w:color w:val="000000"/>
          <w:kern w:val="0"/>
          <w:sz w:val="32"/>
          <w:szCs w:val="32"/>
        </w:rPr>
        <w:t>四川省妇幼保健院四川省妇女儿童医院</w:t>
      </w:r>
    </w:p>
    <w:p w:rsidR="009034A1" w:rsidRDefault="008A72E2">
      <w:pPr>
        <w:spacing w:line="440" w:lineRule="exact"/>
        <w:jc w:val="center"/>
        <w:rPr>
          <w:rFonts w:ascii="黑体" w:eastAsia="黑体"/>
          <w:b/>
          <w:bCs/>
          <w:color w:val="000000"/>
          <w:kern w:val="0"/>
          <w:sz w:val="32"/>
          <w:szCs w:val="32"/>
        </w:rPr>
      </w:pPr>
      <w:proofErr w:type="gramStart"/>
      <w:r>
        <w:rPr>
          <w:rFonts w:ascii="黑体" w:eastAsia="黑体" w:hAnsi="宋体" w:cs="黑体" w:hint="eastAsia"/>
          <w:b/>
          <w:bCs/>
          <w:color w:val="000000"/>
          <w:kern w:val="0"/>
          <w:sz w:val="32"/>
          <w:szCs w:val="32"/>
        </w:rPr>
        <w:t>电梯维保招标</w:t>
      </w:r>
      <w:proofErr w:type="gramEnd"/>
      <w:r>
        <w:rPr>
          <w:rFonts w:ascii="黑体" w:eastAsia="黑体" w:hAnsi="宋体" w:cs="黑体" w:hint="eastAsia"/>
          <w:b/>
          <w:bCs/>
          <w:color w:val="000000"/>
          <w:kern w:val="0"/>
          <w:sz w:val="32"/>
          <w:szCs w:val="32"/>
        </w:rPr>
        <w:t>要求</w:t>
      </w:r>
    </w:p>
    <w:p w:rsidR="009034A1" w:rsidRDefault="009034A1">
      <w:pPr>
        <w:spacing w:line="440" w:lineRule="exact"/>
        <w:ind w:firstLineChars="202" w:firstLine="608"/>
        <w:rPr>
          <w:rFonts w:ascii="黑体" w:eastAsia="黑体"/>
          <w:b/>
          <w:bCs/>
          <w:color w:val="000000"/>
          <w:kern w:val="0"/>
          <w:sz w:val="30"/>
          <w:szCs w:val="30"/>
        </w:rPr>
      </w:pPr>
    </w:p>
    <w:p w:rsidR="009034A1" w:rsidRDefault="008A72E2">
      <w:pPr>
        <w:spacing w:line="440" w:lineRule="exact"/>
        <w:ind w:firstLineChars="202" w:firstLine="487"/>
        <w:outlineLvl w:val="0"/>
        <w:rPr>
          <w:rFonts w:ascii="仿宋_GB2312" w:eastAsia="仿宋_GB2312"/>
          <w:b/>
          <w:bCs/>
          <w:sz w:val="24"/>
          <w:szCs w:val="24"/>
        </w:rPr>
      </w:pPr>
      <w:r>
        <w:rPr>
          <w:rFonts w:ascii="仿宋_GB2312" w:eastAsia="仿宋_GB2312" w:cs="仿宋_GB2312" w:hint="eastAsia"/>
          <w:b/>
          <w:bCs/>
          <w:sz w:val="24"/>
          <w:szCs w:val="24"/>
        </w:rPr>
        <w:t>一、项目概况</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项目名称：四川省妇幼保健院</w:t>
      </w:r>
      <w:proofErr w:type="gramStart"/>
      <w:r>
        <w:rPr>
          <w:rFonts w:ascii="仿宋_GB2312" w:eastAsia="仿宋_GB2312" w:cs="仿宋_GB2312" w:hint="eastAsia"/>
          <w:sz w:val="24"/>
          <w:szCs w:val="24"/>
        </w:rPr>
        <w:t>电梯维保项目</w:t>
      </w:r>
      <w:proofErr w:type="gramEnd"/>
    </w:p>
    <w:p w:rsidR="009034A1" w:rsidRDefault="008A72E2" w:rsidP="008A72E2">
      <w:pPr>
        <w:spacing w:line="440" w:lineRule="exact"/>
        <w:ind w:firstLineChars="202" w:firstLine="485"/>
        <w:rPr>
          <w:rFonts w:ascii="仿宋_GB2312" w:eastAsia="仿宋_GB2312" w:cs="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r>
        <w:rPr>
          <w:rFonts w:ascii="仿宋_GB2312" w:eastAsia="仿宋_GB2312" w:cs="仿宋_GB2312" w:hint="eastAsia"/>
          <w:sz w:val="24"/>
          <w:szCs w:val="24"/>
        </w:rPr>
        <w:t>、</w:t>
      </w:r>
      <w:r>
        <w:rPr>
          <w:rFonts w:ascii="仿宋_GB2312" w:eastAsia="仿宋_GB2312" w:cs="仿宋_GB2312"/>
          <w:sz w:val="24"/>
          <w:szCs w:val="24"/>
        </w:rPr>
        <w:t>成都市金牛区抚琴西路</w:t>
      </w:r>
      <w:r>
        <w:rPr>
          <w:rFonts w:ascii="仿宋_GB2312" w:eastAsia="仿宋_GB2312" w:cs="仿宋_GB2312"/>
          <w:sz w:val="24"/>
          <w:szCs w:val="24"/>
        </w:rPr>
        <w:t>338</w:t>
      </w:r>
      <w:r>
        <w:rPr>
          <w:rFonts w:ascii="仿宋_GB2312" w:eastAsia="仿宋_GB2312" w:cs="仿宋_GB2312"/>
          <w:sz w:val="24"/>
          <w:szCs w:val="24"/>
        </w:rPr>
        <w:t>号</w:t>
      </w:r>
      <w:r>
        <w:rPr>
          <w:rFonts w:ascii="仿宋_GB2312" w:eastAsia="仿宋_GB2312" w:cs="仿宋_GB2312" w:hint="eastAsia"/>
          <w:sz w:val="24"/>
          <w:szCs w:val="24"/>
        </w:rPr>
        <w:t>。</w:t>
      </w:r>
    </w:p>
    <w:p w:rsidR="009034A1" w:rsidRDefault="008A72E2">
      <w:pPr>
        <w:spacing w:line="440" w:lineRule="exact"/>
        <w:ind w:firstLineChars="202" w:firstLine="487"/>
        <w:outlineLvl w:val="0"/>
        <w:rPr>
          <w:rFonts w:ascii="仿宋_GB2312" w:eastAsia="仿宋_GB2312"/>
          <w:sz w:val="24"/>
          <w:szCs w:val="24"/>
          <w:highlight w:val="yellow"/>
        </w:rPr>
      </w:pPr>
      <w:r>
        <w:rPr>
          <w:rFonts w:ascii="仿宋_GB2312" w:eastAsia="仿宋_GB2312" w:cs="仿宋_GB2312" w:hint="eastAsia"/>
          <w:b/>
          <w:bCs/>
          <w:sz w:val="24"/>
          <w:szCs w:val="24"/>
        </w:rPr>
        <w:t>二、四川省妇幼保健院</w:t>
      </w:r>
      <w:proofErr w:type="gramStart"/>
      <w:r>
        <w:rPr>
          <w:rFonts w:ascii="仿宋_GB2312" w:eastAsia="仿宋_GB2312" w:cs="仿宋_GB2312" w:hint="eastAsia"/>
          <w:b/>
          <w:bCs/>
          <w:sz w:val="24"/>
          <w:szCs w:val="24"/>
        </w:rPr>
        <w:t>电梯维保要求</w:t>
      </w:r>
      <w:proofErr w:type="gramEnd"/>
    </w:p>
    <w:p w:rsidR="009034A1" w:rsidRDefault="008A72E2" w:rsidP="008A72E2">
      <w:p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（一）四川省妇幼保健院电梯维保工程清单</w:t>
      </w:r>
    </w:p>
    <w:p w:rsidR="009034A1" w:rsidRDefault="008A72E2" w:rsidP="008A72E2">
      <w:p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电梯维护保养工程量：</w:t>
      </w:r>
      <w:r>
        <w:rPr>
          <w:rFonts w:ascii="仿宋_GB2312" w:eastAsia="仿宋_GB2312" w:cs="仿宋_GB2312" w:hint="eastAsia"/>
          <w:sz w:val="24"/>
          <w:szCs w:val="24"/>
        </w:rPr>
        <w:t>升降电梯</w:t>
      </w:r>
      <w:r>
        <w:rPr>
          <w:rFonts w:ascii="仿宋_GB2312" w:eastAsia="仿宋_GB2312" w:cs="仿宋_GB2312" w:hint="eastAsia"/>
          <w:sz w:val="24"/>
          <w:szCs w:val="24"/>
        </w:rPr>
        <w:t>2</w:t>
      </w:r>
      <w:r>
        <w:rPr>
          <w:rFonts w:ascii="仿宋_GB2312" w:eastAsia="仿宋_GB2312" w:cs="仿宋_GB2312" w:hint="eastAsia"/>
          <w:sz w:val="24"/>
          <w:szCs w:val="24"/>
        </w:rPr>
        <w:t>2</w:t>
      </w:r>
      <w:r>
        <w:rPr>
          <w:rFonts w:ascii="仿宋_GB2312" w:eastAsia="仿宋_GB2312" w:cs="仿宋_GB2312" w:hint="eastAsia"/>
          <w:sz w:val="24"/>
          <w:szCs w:val="24"/>
        </w:rPr>
        <w:t>台（含物流电梯</w:t>
      </w:r>
      <w:r>
        <w:rPr>
          <w:rFonts w:ascii="仿宋_GB2312" w:eastAsia="仿宋_GB2312" w:cs="仿宋_GB2312" w:hint="eastAsia"/>
          <w:sz w:val="24"/>
          <w:szCs w:val="24"/>
        </w:rPr>
        <w:t>2</w:t>
      </w:r>
      <w:r>
        <w:rPr>
          <w:rFonts w:ascii="仿宋_GB2312" w:eastAsia="仿宋_GB2312" w:cs="仿宋_GB2312" w:hint="eastAsia"/>
          <w:sz w:val="24"/>
          <w:szCs w:val="24"/>
        </w:rPr>
        <w:t>台）扶手电梯</w:t>
      </w:r>
      <w:r>
        <w:rPr>
          <w:rFonts w:ascii="仿宋_GB2312" w:eastAsia="仿宋_GB2312" w:cs="仿宋_GB2312" w:hint="eastAsia"/>
          <w:sz w:val="24"/>
          <w:szCs w:val="24"/>
        </w:rPr>
        <w:t>6</w:t>
      </w:r>
      <w:r>
        <w:rPr>
          <w:rFonts w:ascii="仿宋_GB2312" w:eastAsia="仿宋_GB2312" w:cs="仿宋_GB2312" w:hint="eastAsia"/>
          <w:sz w:val="24"/>
          <w:szCs w:val="24"/>
        </w:rPr>
        <w:t>台。</w:t>
      </w:r>
      <w:r>
        <w:rPr>
          <w:rFonts w:ascii="仿宋_GB2312" w:eastAsia="仿宋_GB2312" w:cs="仿宋_GB2312" w:hint="eastAsia"/>
          <w:sz w:val="24"/>
          <w:szCs w:val="24"/>
        </w:rPr>
        <w:t>其中：</w:t>
      </w:r>
    </w:p>
    <w:p w:rsidR="009034A1" w:rsidRDefault="008A72E2">
      <w:pPr>
        <w:numPr>
          <w:ilvl w:val="0"/>
          <w:numId w:val="1"/>
        </w:numPr>
        <w:spacing w:line="440" w:lineRule="exact"/>
        <w:ind w:left="840"/>
        <w:rPr>
          <w:rFonts w:ascii="仿宋_GB2312" w:eastAsia="仿宋_GB2312" w:cs="仿宋_GB2312"/>
          <w:sz w:val="24"/>
          <w:szCs w:val="24"/>
        </w:rPr>
      </w:pPr>
      <w:r>
        <w:rPr>
          <w:rFonts w:ascii="仿宋_GB2312" w:eastAsia="仿宋_GB2312" w:cs="仿宋_GB2312" w:hint="eastAsia"/>
          <w:sz w:val="24"/>
          <w:szCs w:val="24"/>
        </w:rPr>
        <w:t>1#</w:t>
      </w:r>
      <w:r>
        <w:rPr>
          <w:rFonts w:ascii="仿宋_GB2312" w:eastAsia="仿宋_GB2312" w:cs="仿宋_GB2312" w:hint="eastAsia"/>
          <w:sz w:val="24"/>
          <w:szCs w:val="24"/>
        </w:rPr>
        <w:t>楼</w:t>
      </w:r>
      <w:r>
        <w:rPr>
          <w:rFonts w:ascii="仿宋_GB2312" w:eastAsia="仿宋_GB2312" w:cs="仿宋_GB2312" w:hint="eastAsia"/>
          <w:sz w:val="24"/>
          <w:szCs w:val="24"/>
        </w:rPr>
        <w:t>4</w:t>
      </w:r>
      <w:r>
        <w:rPr>
          <w:rFonts w:ascii="仿宋_GB2312" w:eastAsia="仿宋_GB2312" w:cs="仿宋_GB2312" w:hint="eastAsia"/>
          <w:sz w:val="24"/>
          <w:szCs w:val="24"/>
        </w:rPr>
        <w:t>台升降梯、</w:t>
      </w:r>
      <w:r>
        <w:rPr>
          <w:rFonts w:ascii="仿宋_GB2312" w:eastAsia="仿宋_GB2312" w:cs="仿宋_GB2312" w:hint="eastAsia"/>
          <w:sz w:val="24"/>
          <w:szCs w:val="24"/>
        </w:rPr>
        <w:t>6</w:t>
      </w:r>
      <w:r>
        <w:rPr>
          <w:rFonts w:ascii="仿宋_GB2312" w:eastAsia="仿宋_GB2312" w:cs="仿宋_GB2312" w:hint="eastAsia"/>
          <w:sz w:val="24"/>
          <w:szCs w:val="24"/>
        </w:rPr>
        <w:t>台扶手电梯</w:t>
      </w:r>
      <w:r>
        <w:rPr>
          <w:rFonts w:ascii="仿宋_GB2312" w:eastAsia="仿宋_GB2312" w:cs="仿宋_GB2312" w:hint="eastAsia"/>
          <w:sz w:val="24"/>
          <w:szCs w:val="24"/>
        </w:rPr>
        <w:t>；</w:t>
      </w:r>
    </w:p>
    <w:p w:rsidR="009034A1" w:rsidRDefault="008A72E2">
      <w:pPr>
        <w:numPr>
          <w:ilvl w:val="0"/>
          <w:numId w:val="1"/>
        </w:numPr>
        <w:spacing w:line="440" w:lineRule="exact"/>
        <w:ind w:left="840"/>
        <w:rPr>
          <w:rFonts w:ascii="仿宋_GB2312" w:eastAsia="仿宋_GB2312" w:cs="仿宋_GB2312"/>
          <w:sz w:val="24"/>
          <w:szCs w:val="24"/>
        </w:rPr>
      </w:pPr>
      <w:r>
        <w:rPr>
          <w:rFonts w:ascii="仿宋_GB2312" w:eastAsia="仿宋_GB2312" w:cs="仿宋_GB2312" w:hint="eastAsia"/>
          <w:sz w:val="24"/>
          <w:szCs w:val="24"/>
        </w:rPr>
        <w:t>2#</w:t>
      </w:r>
      <w:r>
        <w:rPr>
          <w:rFonts w:ascii="仿宋_GB2312" w:eastAsia="仿宋_GB2312" w:cs="仿宋_GB2312" w:hint="eastAsia"/>
          <w:sz w:val="24"/>
          <w:szCs w:val="24"/>
        </w:rPr>
        <w:t>楼升降电梯</w:t>
      </w:r>
      <w:r>
        <w:rPr>
          <w:rFonts w:ascii="仿宋_GB2312" w:eastAsia="仿宋_GB2312" w:cs="仿宋_GB2312" w:hint="eastAsia"/>
          <w:sz w:val="24"/>
          <w:szCs w:val="24"/>
        </w:rPr>
        <w:t>2</w:t>
      </w:r>
      <w:r>
        <w:rPr>
          <w:rFonts w:ascii="仿宋_GB2312" w:eastAsia="仿宋_GB2312" w:cs="仿宋_GB2312" w:hint="eastAsia"/>
          <w:sz w:val="24"/>
          <w:szCs w:val="24"/>
        </w:rPr>
        <w:t>台；</w:t>
      </w:r>
    </w:p>
    <w:p w:rsidR="009034A1" w:rsidRDefault="008A72E2">
      <w:pPr>
        <w:numPr>
          <w:ilvl w:val="0"/>
          <w:numId w:val="1"/>
        </w:numPr>
        <w:spacing w:line="440" w:lineRule="exact"/>
        <w:ind w:left="840"/>
        <w:rPr>
          <w:rFonts w:ascii="仿宋_GB2312" w:eastAsia="仿宋_GB2312" w:cs="仿宋_GB2312"/>
          <w:sz w:val="24"/>
          <w:szCs w:val="24"/>
        </w:rPr>
      </w:pPr>
      <w:r>
        <w:rPr>
          <w:rFonts w:ascii="仿宋_GB2312" w:eastAsia="仿宋_GB2312" w:cs="仿宋_GB2312" w:hint="eastAsia"/>
          <w:sz w:val="24"/>
          <w:szCs w:val="24"/>
        </w:rPr>
        <w:t>3#</w:t>
      </w:r>
      <w:r>
        <w:rPr>
          <w:rFonts w:ascii="仿宋_GB2312" w:eastAsia="仿宋_GB2312" w:cs="仿宋_GB2312" w:hint="eastAsia"/>
          <w:sz w:val="24"/>
          <w:szCs w:val="24"/>
        </w:rPr>
        <w:t>楼升降电梯</w:t>
      </w:r>
      <w:r>
        <w:rPr>
          <w:rFonts w:ascii="仿宋_GB2312" w:eastAsia="仿宋_GB2312" w:cs="仿宋_GB2312" w:hint="eastAsia"/>
          <w:sz w:val="24"/>
          <w:szCs w:val="24"/>
        </w:rPr>
        <w:t>1</w:t>
      </w:r>
      <w:r>
        <w:rPr>
          <w:rFonts w:ascii="仿宋_GB2312" w:eastAsia="仿宋_GB2312" w:cs="仿宋_GB2312" w:hint="eastAsia"/>
          <w:sz w:val="24"/>
          <w:szCs w:val="24"/>
        </w:rPr>
        <w:t>台；</w:t>
      </w:r>
    </w:p>
    <w:p w:rsidR="009034A1" w:rsidRDefault="008A72E2">
      <w:pPr>
        <w:numPr>
          <w:ilvl w:val="0"/>
          <w:numId w:val="1"/>
        </w:numPr>
        <w:spacing w:line="440" w:lineRule="exact"/>
        <w:ind w:left="840"/>
        <w:rPr>
          <w:rFonts w:ascii="仿宋_GB2312" w:eastAsia="仿宋_GB2312" w:cs="仿宋_GB2312"/>
          <w:sz w:val="24"/>
          <w:szCs w:val="24"/>
        </w:rPr>
      </w:pPr>
      <w:r>
        <w:rPr>
          <w:rFonts w:ascii="仿宋_GB2312" w:eastAsia="仿宋_GB2312" w:cs="仿宋_GB2312" w:hint="eastAsia"/>
          <w:sz w:val="24"/>
          <w:szCs w:val="24"/>
        </w:rPr>
        <w:t>4#</w:t>
      </w:r>
      <w:r>
        <w:rPr>
          <w:rFonts w:ascii="仿宋_GB2312" w:eastAsia="仿宋_GB2312" w:cs="仿宋_GB2312" w:hint="eastAsia"/>
          <w:sz w:val="24"/>
          <w:szCs w:val="24"/>
        </w:rPr>
        <w:t>楼升降电梯</w:t>
      </w:r>
      <w:r>
        <w:rPr>
          <w:rFonts w:ascii="仿宋_GB2312" w:eastAsia="仿宋_GB2312" w:cs="仿宋_GB2312" w:hint="eastAsia"/>
          <w:sz w:val="24"/>
          <w:szCs w:val="24"/>
        </w:rPr>
        <w:t>1</w:t>
      </w:r>
      <w:r>
        <w:rPr>
          <w:rFonts w:ascii="仿宋_GB2312" w:eastAsia="仿宋_GB2312" w:cs="仿宋_GB2312" w:hint="eastAsia"/>
          <w:sz w:val="24"/>
          <w:szCs w:val="24"/>
        </w:rPr>
        <w:t>台；</w:t>
      </w:r>
    </w:p>
    <w:p w:rsidR="009034A1" w:rsidRDefault="008A72E2">
      <w:pPr>
        <w:numPr>
          <w:ilvl w:val="0"/>
          <w:numId w:val="1"/>
        </w:numPr>
        <w:spacing w:line="440" w:lineRule="exact"/>
        <w:ind w:left="840"/>
        <w:rPr>
          <w:rFonts w:ascii="仿宋_GB2312" w:eastAsia="仿宋_GB2312" w:cs="仿宋_GB2312"/>
          <w:sz w:val="24"/>
          <w:szCs w:val="24"/>
        </w:rPr>
      </w:pPr>
      <w:r>
        <w:rPr>
          <w:rFonts w:ascii="仿宋_GB2312" w:eastAsia="仿宋_GB2312" w:cs="仿宋_GB2312" w:hint="eastAsia"/>
          <w:sz w:val="24"/>
          <w:szCs w:val="24"/>
        </w:rPr>
        <w:t>5#</w:t>
      </w:r>
      <w:r>
        <w:rPr>
          <w:rFonts w:ascii="仿宋_GB2312" w:eastAsia="仿宋_GB2312" w:cs="仿宋_GB2312" w:hint="eastAsia"/>
          <w:sz w:val="24"/>
          <w:szCs w:val="24"/>
        </w:rPr>
        <w:t>楼物流电梯</w:t>
      </w:r>
      <w:r>
        <w:rPr>
          <w:rFonts w:ascii="仿宋_GB2312" w:eastAsia="仿宋_GB2312" w:cs="仿宋_GB2312" w:hint="eastAsia"/>
          <w:sz w:val="24"/>
          <w:szCs w:val="24"/>
        </w:rPr>
        <w:t>2</w:t>
      </w:r>
      <w:r>
        <w:rPr>
          <w:rFonts w:ascii="仿宋_GB2312" w:eastAsia="仿宋_GB2312" w:cs="仿宋_GB2312" w:hint="eastAsia"/>
          <w:sz w:val="24"/>
          <w:szCs w:val="24"/>
        </w:rPr>
        <w:t>台升降梯</w:t>
      </w:r>
      <w:r>
        <w:rPr>
          <w:rFonts w:ascii="仿宋_GB2312" w:eastAsia="仿宋_GB2312" w:cs="仿宋_GB2312" w:hint="eastAsia"/>
          <w:sz w:val="24"/>
          <w:szCs w:val="24"/>
        </w:rPr>
        <w:t>11</w:t>
      </w:r>
      <w:r>
        <w:rPr>
          <w:rFonts w:ascii="仿宋_GB2312" w:eastAsia="仿宋_GB2312" w:cs="仿宋_GB2312" w:hint="eastAsia"/>
          <w:sz w:val="24"/>
          <w:szCs w:val="24"/>
        </w:rPr>
        <w:t>台；</w:t>
      </w:r>
    </w:p>
    <w:p w:rsidR="009034A1" w:rsidRDefault="008A72E2">
      <w:pPr>
        <w:numPr>
          <w:ilvl w:val="0"/>
          <w:numId w:val="1"/>
        </w:numPr>
        <w:spacing w:line="440" w:lineRule="exact"/>
        <w:ind w:left="840"/>
        <w:rPr>
          <w:rFonts w:ascii="仿宋_GB2312" w:eastAsia="仿宋_GB2312" w:cs="仿宋_GB2312"/>
          <w:sz w:val="24"/>
          <w:szCs w:val="24"/>
        </w:rPr>
        <w:sectPr w:rsidR="009034A1">
          <w:pgSz w:w="11906" w:h="16838"/>
          <w:pgMar w:top="1440" w:right="1797" w:bottom="1440" w:left="1797" w:header="851" w:footer="992" w:gutter="0"/>
          <w:cols w:space="720"/>
        </w:sectPr>
      </w:pPr>
      <w:r>
        <w:rPr>
          <w:rFonts w:ascii="仿宋_GB2312" w:eastAsia="仿宋_GB2312" w:cs="仿宋_GB2312" w:hint="eastAsia"/>
          <w:sz w:val="24"/>
          <w:szCs w:val="24"/>
        </w:rPr>
        <w:t>抚琴院区升降电梯</w:t>
      </w:r>
      <w:r>
        <w:rPr>
          <w:rFonts w:ascii="仿宋_GB2312" w:eastAsia="仿宋_GB2312" w:cs="仿宋_GB2312" w:hint="eastAsia"/>
          <w:sz w:val="24"/>
          <w:szCs w:val="24"/>
        </w:rPr>
        <w:t>1</w:t>
      </w:r>
      <w:r>
        <w:rPr>
          <w:rFonts w:ascii="仿宋_GB2312" w:eastAsia="仿宋_GB2312" w:cs="仿宋_GB2312" w:hint="eastAsia"/>
          <w:sz w:val="24"/>
          <w:szCs w:val="24"/>
        </w:rPr>
        <w:t>台。</w:t>
      </w:r>
    </w:p>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lastRenderedPageBreak/>
        <w:t>（二）本项目为包干价工程，附件内容作为本项目的比选依据，包含但不限于上述内容，如有</w:t>
      </w:r>
      <w:proofErr w:type="gramStart"/>
      <w:r>
        <w:rPr>
          <w:rFonts w:ascii="仿宋_GB2312" w:eastAsia="仿宋_GB2312" w:cs="仿宋_GB2312" w:hint="eastAsia"/>
          <w:sz w:val="24"/>
          <w:szCs w:val="24"/>
        </w:rPr>
        <w:t>遗漏请</w:t>
      </w:r>
      <w:proofErr w:type="gramEnd"/>
      <w:r>
        <w:rPr>
          <w:rFonts w:ascii="仿宋_GB2312" w:eastAsia="仿宋_GB2312" w:cs="仿宋_GB2312" w:hint="eastAsia"/>
          <w:sz w:val="24"/>
          <w:szCs w:val="24"/>
        </w:rPr>
        <w:t>自行考虑。</w:t>
      </w:r>
    </w:p>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（三）单位要求</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、参与投标的投标人必须具有独立法人资格，营业执照、税务登记证、组织机构代码证（副本）或（三证合一）。</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、具有国家质量技术监督部门颁发安装</w:t>
      </w:r>
      <w:r>
        <w:rPr>
          <w:rFonts w:ascii="仿宋_GB2312" w:eastAsia="仿宋_GB2312" w:cs="仿宋_GB2312"/>
          <w:sz w:val="24"/>
          <w:szCs w:val="24"/>
        </w:rPr>
        <w:t>A</w:t>
      </w:r>
      <w:r>
        <w:rPr>
          <w:rFonts w:ascii="仿宋_GB2312" w:eastAsia="仿宋_GB2312" w:cs="仿宋_GB2312" w:hint="eastAsia"/>
          <w:sz w:val="24"/>
          <w:szCs w:val="24"/>
        </w:rPr>
        <w:t>级、</w:t>
      </w:r>
      <w:r>
        <w:rPr>
          <w:rFonts w:ascii="仿宋_GB2312" w:eastAsia="仿宋_GB2312" w:cs="仿宋_GB2312" w:hint="eastAsia"/>
          <w:sz w:val="24"/>
          <w:szCs w:val="24"/>
        </w:rPr>
        <w:t>维修</w:t>
      </w:r>
      <w:r>
        <w:rPr>
          <w:rFonts w:ascii="仿宋_GB2312" w:eastAsia="仿宋_GB2312" w:cs="仿宋_GB2312"/>
          <w:sz w:val="24"/>
          <w:szCs w:val="24"/>
        </w:rPr>
        <w:t>A</w:t>
      </w:r>
      <w:r>
        <w:rPr>
          <w:rFonts w:ascii="仿宋_GB2312" w:eastAsia="仿宋_GB2312" w:cs="仿宋_GB2312" w:hint="eastAsia"/>
          <w:sz w:val="24"/>
          <w:szCs w:val="24"/>
        </w:rPr>
        <w:t>级、改造</w:t>
      </w:r>
      <w:r>
        <w:rPr>
          <w:rFonts w:ascii="仿宋_GB2312" w:eastAsia="仿宋_GB2312" w:cs="仿宋_GB2312"/>
          <w:sz w:val="24"/>
          <w:szCs w:val="24"/>
        </w:rPr>
        <w:t>A</w:t>
      </w:r>
      <w:r>
        <w:rPr>
          <w:rFonts w:ascii="仿宋_GB2312" w:eastAsia="仿宋_GB2312" w:cs="仿宋_GB2312" w:hint="eastAsia"/>
          <w:sz w:val="24"/>
          <w:szCs w:val="24"/>
        </w:rPr>
        <w:t>级及以上特种设备安装改造维修许可证（原件</w:t>
      </w:r>
      <w:r>
        <w:rPr>
          <w:rFonts w:ascii="仿宋_GB2312" w:eastAsia="仿宋_GB2312" w:cs="仿宋_GB2312" w:hint="eastAsia"/>
          <w:sz w:val="24"/>
          <w:szCs w:val="24"/>
        </w:rPr>
        <w:t>备查</w:t>
      </w:r>
      <w:r>
        <w:rPr>
          <w:rFonts w:ascii="仿宋_GB2312" w:eastAsia="仿宋_GB2312" w:cs="仿宋_GB2312" w:hint="eastAsia"/>
          <w:sz w:val="24"/>
          <w:szCs w:val="24"/>
        </w:rPr>
        <w:t>）。</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、零部件供应保证：有专用库房，常年备有易损部件。</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、证明具有良好的商业信誉和健全的财务会计制度的第三方审计报告，如第三方的企业信用等级证书、审计报告等；</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、证明有切实有效的科学管理体系的证明文件。维保现场有效的管理手段，比如第三方远程平台管理监控、质量环境职业健康安全认证等。</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6</w:t>
      </w:r>
      <w:r>
        <w:rPr>
          <w:rFonts w:ascii="仿宋_GB2312" w:eastAsia="仿宋_GB2312" w:cs="仿宋_GB2312" w:hint="eastAsia"/>
          <w:sz w:val="24"/>
          <w:szCs w:val="24"/>
        </w:rPr>
        <w:t>、服务良好的第三方证明文件，如满意度等级证书。</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7</w:t>
      </w:r>
      <w:r>
        <w:rPr>
          <w:rFonts w:ascii="仿宋_GB2312" w:eastAsia="仿宋_GB2312" w:cs="仿宋_GB2312" w:hint="eastAsia"/>
          <w:sz w:val="24"/>
          <w:szCs w:val="24"/>
        </w:rPr>
        <w:t>、具有履行合同所必须的设备和专业技术能力；如计量工具、仪器的检验证明。</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8</w:t>
      </w:r>
      <w:r>
        <w:rPr>
          <w:rFonts w:ascii="仿宋_GB2312" w:eastAsia="仿宋_GB2312" w:cs="仿宋_GB2312" w:hint="eastAsia"/>
          <w:sz w:val="24"/>
          <w:szCs w:val="24"/>
        </w:rPr>
        <w:t>、参加本次政府采购活动前三年内，在经营活动中没有重大违法违规记录：</w:t>
      </w:r>
    </w:p>
    <w:p w:rsidR="009034A1" w:rsidRDefault="008A72E2">
      <w:pPr>
        <w:spacing w:line="320" w:lineRule="exact"/>
        <w:ind w:firstLineChars="140" w:firstLine="337"/>
        <w:rPr>
          <w:rFonts w:ascii="宋体"/>
        </w:rPr>
      </w:pPr>
      <w:r>
        <w:rPr>
          <w:rFonts w:ascii="仿宋_GB2312" w:eastAsia="仿宋_GB2312" w:cs="仿宋_GB2312" w:hint="eastAsia"/>
          <w:b/>
          <w:bCs/>
          <w:sz w:val="24"/>
          <w:szCs w:val="24"/>
        </w:rPr>
        <w:t>三、项目维保要求</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保证电梯安全运行。</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在保证电梯安全运行的前提下满足正常工作的需要。</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在保证电梯安全运行的前提下降低电梯维护保养成本。</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日常维护保养应遵守的标准：</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）中华人民共和国特种设备安全法</w:t>
      </w:r>
    </w:p>
    <w:p w:rsidR="009034A1" w:rsidRDefault="008A72E2" w:rsidP="008A72E2">
      <w:p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）电梯使用管理与维修保养规则</w:t>
      </w:r>
      <w:r>
        <w:rPr>
          <w:rFonts w:ascii="仿宋_GB2312" w:eastAsia="仿宋_GB2312" w:cs="仿宋_GB2312"/>
          <w:sz w:val="24"/>
          <w:szCs w:val="24"/>
        </w:rPr>
        <w:t>TSG T5001-2009</w:t>
      </w:r>
    </w:p>
    <w:p w:rsidR="009034A1" w:rsidRDefault="008A72E2" w:rsidP="008A72E2">
      <w:p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）电梯维修规范</w:t>
      </w:r>
      <w:r>
        <w:rPr>
          <w:rFonts w:ascii="仿宋_GB2312" w:eastAsia="仿宋_GB2312" w:cs="仿宋_GB2312"/>
          <w:sz w:val="24"/>
          <w:szCs w:val="24"/>
        </w:rPr>
        <w:t>GB/T  18775-2009</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）电梯维护保养规范</w:t>
      </w:r>
      <w:hyperlink r:id="rId6" w:history="1">
        <w:r>
          <w:rPr>
            <w:rFonts w:ascii="仿宋_GB2312" w:eastAsia="仿宋_GB2312" w:cs="仿宋_GB2312"/>
            <w:sz w:val="24"/>
            <w:szCs w:val="24"/>
          </w:rPr>
          <w:t>DB51/T 2239-2016</w:t>
        </w:r>
      </w:hyperlink>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）四川省电梯安全监督管理办法</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6</w:t>
      </w:r>
      <w:r>
        <w:rPr>
          <w:rFonts w:ascii="仿宋_GB2312" w:eastAsia="仿宋_GB2312" w:cs="仿宋_GB2312" w:hint="eastAsia"/>
          <w:sz w:val="24"/>
          <w:szCs w:val="24"/>
        </w:rPr>
        <w:t>）电梯安装使用维护说明书</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7</w:t>
      </w:r>
      <w:r>
        <w:rPr>
          <w:rFonts w:ascii="仿宋_GB2312" w:eastAsia="仿宋_GB2312" w:cs="仿宋_GB2312" w:hint="eastAsia"/>
          <w:sz w:val="24"/>
          <w:szCs w:val="24"/>
        </w:rPr>
        <w:t>）维保合同</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以上规章、标准均以最新有效版本为准。</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维保单位应系</w:t>
      </w:r>
      <w:r>
        <w:rPr>
          <w:rFonts w:ascii="仿宋_GB2312" w:eastAsia="仿宋_GB2312" w:cs="仿宋_GB2312" w:hint="eastAsia"/>
          <w:sz w:val="24"/>
          <w:szCs w:val="24"/>
        </w:rPr>
        <w:t>统有计划的实施保养</w:t>
      </w:r>
      <w:r>
        <w:rPr>
          <w:rFonts w:ascii="仿宋_GB2312" w:eastAsia="仿宋_GB2312" w:cs="仿宋_GB2312"/>
          <w:sz w:val="24"/>
          <w:szCs w:val="24"/>
        </w:rPr>
        <w:t>,</w:t>
      </w:r>
      <w:r>
        <w:rPr>
          <w:rFonts w:ascii="仿宋_GB2312" w:eastAsia="仿宋_GB2312" w:cs="仿宋_GB2312" w:hint="eastAsia"/>
          <w:sz w:val="24"/>
          <w:szCs w:val="24"/>
        </w:rPr>
        <w:t>检查润滑和调校，至少</w:t>
      </w:r>
      <w:r>
        <w:rPr>
          <w:rFonts w:ascii="仿宋_GB2312" w:eastAsia="仿宋_GB2312" w:cs="仿宋_GB2312"/>
          <w:sz w:val="24"/>
          <w:szCs w:val="24"/>
        </w:rPr>
        <w:t>15</w:t>
      </w:r>
      <w:r>
        <w:rPr>
          <w:rFonts w:ascii="仿宋_GB2312" w:eastAsia="仿宋_GB2312" w:cs="仿宋_GB2312" w:hint="eastAsia"/>
          <w:sz w:val="24"/>
          <w:szCs w:val="24"/>
        </w:rPr>
        <w:t>日</w:t>
      </w:r>
      <w:r>
        <w:rPr>
          <w:rFonts w:ascii="仿宋_GB2312" w:eastAsia="仿宋_GB2312" w:cs="仿宋_GB2312"/>
          <w:sz w:val="24"/>
          <w:szCs w:val="24"/>
        </w:rPr>
        <w:t>1</w:t>
      </w:r>
      <w:r>
        <w:rPr>
          <w:rFonts w:ascii="仿宋_GB2312" w:eastAsia="仿宋_GB2312" w:cs="仿宋_GB2312" w:hint="eastAsia"/>
          <w:sz w:val="24"/>
          <w:szCs w:val="24"/>
        </w:rPr>
        <w:t>次的例行保养，保证所有机组的正常运行。保养符合行业安全运行标准。保养完毕后，将保养单交使用单位签字认可。保养任务的完成与否，以保养单为准。建立每部电梯的维保记录，在维保过程中，发现事故隐患及时告知电梯使用单位；发现严</w:t>
      </w:r>
      <w:r>
        <w:rPr>
          <w:rFonts w:ascii="仿宋_GB2312" w:eastAsia="仿宋_GB2312" w:cs="仿宋_GB2312" w:hint="eastAsia"/>
          <w:sz w:val="24"/>
          <w:szCs w:val="24"/>
        </w:rPr>
        <w:lastRenderedPageBreak/>
        <w:t>重事故隐患，及时向当地质量技术监督部门报告。</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6.</w:t>
      </w:r>
      <w:r>
        <w:rPr>
          <w:rFonts w:ascii="仿宋_GB2312" w:eastAsia="仿宋_GB2312" w:cs="仿宋_GB2312" w:hint="eastAsia"/>
          <w:sz w:val="24"/>
          <w:szCs w:val="24"/>
        </w:rPr>
        <w:t>维保单位应在年检前</w:t>
      </w:r>
      <w:proofErr w:type="gramStart"/>
      <w:r>
        <w:rPr>
          <w:rFonts w:ascii="仿宋_GB2312" w:eastAsia="仿宋_GB2312" w:cs="仿宋_GB2312" w:hint="eastAsia"/>
          <w:sz w:val="24"/>
          <w:szCs w:val="24"/>
        </w:rPr>
        <w:t>派符合</w:t>
      </w:r>
      <w:proofErr w:type="gramEnd"/>
      <w:r>
        <w:rPr>
          <w:rFonts w:ascii="仿宋_GB2312" w:eastAsia="仿宋_GB2312" w:cs="仿宋_GB2312" w:hint="eastAsia"/>
          <w:sz w:val="24"/>
          <w:szCs w:val="24"/>
        </w:rPr>
        <w:t>资格的年检负责人对设备进行一次全面检查，检查发现合同范围之外的需要更换的零部件，以书面形式通知使用单位，并协助当地技监局安全检测机构进行每年一度的年检</w:t>
      </w:r>
      <w:r>
        <w:rPr>
          <w:rFonts w:ascii="仿宋_GB2312" w:eastAsia="仿宋_GB2312" w:cs="仿宋_GB2312"/>
          <w:sz w:val="24"/>
          <w:szCs w:val="24"/>
        </w:rPr>
        <w:t>,</w:t>
      </w:r>
      <w:r>
        <w:rPr>
          <w:rFonts w:ascii="仿宋_GB2312" w:eastAsia="仿宋_GB2312" w:cs="仿宋_GB2312" w:hint="eastAsia"/>
          <w:sz w:val="24"/>
          <w:szCs w:val="24"/>
        </w:rPr>
        <w:t>对因维修保养不良而产生</w:t>
      </w:r>
      <w:r>
        <w:rPr>
          <w:rFonts w:ascii="仿宋_GB2312" w:eastAsia="仿宋_GB2312" w:cs="仿宋_GB2312" w:hint="eastAsia"/>
          <w:sz w:val="24"/>
          <w:szCs w:val="24"/>
        </w:rPr>
        <w:t>的整改项目进行免费整改。</w:t>
      </w:r>
    </w:p>
    <w:p w:rsidR="009034A1" w:rsidRDefault="008A72E2" w:rsidP="008A72E2">
      <w:p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维保单位应保证使用单位通过年检。（每年年检的第一次检测费用由招标方承担，若第一次检测不合格以后的补检费由维保单位支付）</w:t>
      </w:r>
    </w:p>
    <w:p w:rsidR="009034A1" w:rsidRDefault="008A72E2" w:rsidP="008A72E2">
      <w:pPr>
        <w:numPr>
          <w:ilvl w:val="0"/>
          <w:numId w:val="2"/>
        </w:num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维保单位自行配备工作所需要的工具及设备，保养时设置现场安全警示标志。免费提供保养所需的润滑油、润滑脂和清洁材料，需要更换的单件</w:t>
      </w:r>
      <w:r>
        <w:rPr>
          <w:rFonts w:ascii="仿宋_GB2312" w:eastAsia="仿宋_GB2312" w:cs="仿宋_GB2312" w:hint="eastAsia"/>
          <w:sz w:val="24"/>
          <w:szCs w:val="24"/>
        </w:rPr>
        <w:t>2</w:t>
      </w:r>
      <w:r>
        <w:rPr>
          <w:rFonts w:ascii="仿宋_GB2312" w:eastAsia="仿宋_GB2312" w:cs="仿宋_GB2312"/>
          <w:sz w:val="24"/>
          <w:szCs w:val="24"/>
        </w:rPr>
        <w:t>00.00</w:t>
      </w:r>
      <w:r>
        <w:rPr>
          <w:rFonts w:ascii="仿宋_GB2312" w:eastAsia="仿宋_GB2312" w:cs="仿宋_GB2312" w:hint="eastAsia"/>
          <w:sz w:val="24"/>
          <w:szCs w:val="24"/>
        </w:rPr>
        <w:t>元以内的零配件免费提供。更换的免费零配件必须是正规厂家的合格产品。</w:t>
      </w:r>
    </w:p>
    <w:p w:rsidR="009034A1" w:rsidRDefault="008A72E2" w:rsidP="008A72E2">
      <w:pPr>
        <w:numPr>
          <w:ilvl w:val="0"/>
          <w:numId w:val="2"/>
        </w:num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维保单位提供</w:t>
      </w:r>
      <w:r>
        <w:rPr>
          <w:rFonts w:ascii="仿宋_GB2312" w:eastAsia="仿宋_GB2312" w:cs="仿宋_GB2312"/>
          <w:sz w:val="24"/>
          <w:szCs w:val="24"/>
        </w:rPr>
        <w:t>365</w:t>
      </w:r>
      <w:r>
        <w:rPr>
          <w:rFonts w:ascii="仿宋_GB2312" w:eastAsia="仿宋_GB2312" w:cs="仿宋_GB2312" w:hint="eastAsia"/>
          <w:sz w:val="24"/>
          <w:szCs w:val="24"/>
        </w:rPr>
        <w:t>天</w:t>
      </w:r>
      <w:r>
        <w:rPr>
          <w:rFonts w:ascii="仿宋_GB2312" w:eastAsia="仿宋_GB2312" w:cs="仿宋_GB2312"/>
          <w:sz w:val="24"/>
          <w:szCs w:val="24"/>
        </w:rPr>
        <w:t>24</w:t>
      </w:r>
      <w:r>
        <w:rPr>
          <w:rFonts w:ascii="仿宋_GB2312" w:eastAsia="仿宋_GB2312" w:cs="仿宋_GB2312" w:hint="eastAsia"/>
          <w:sz w:val="24"/>
          <w:szCs w:val="24"/>
        </w:rPr>
        <w:t>小时的例行维保服务和</w:t>
      </w:r>
      <w:proofErr w:type="gramStart"/>
      <w:r>
        <w:rPr>
          <w:rFonts w:ascii="仿宋_GB2312" w:eastAsia="仿宋_GB2312" w:cs="仿宋_GB2312" w:hint="eastAsia"/>
          <w:sz w:val="24"/>
          <w:szCs w:val="24"/>
        </w:rPr>
        <w:t>应急召修服务</w:t>
      </w:r>
      <w:proofErr w:type="gramEnd"/>
      <w:r>
        <w:rPr>
          <w:rFonts w:ascii="仿宋_GB2312" w:eastAsia="仿宋_GB2312" w:cs="仿宋_GB2312" w:hint="eastAsia"/>
          <w:sz w:val="24"/>
          <w:szCs w:val="24"/>
        </w:rPr>
        <w:t>，在非正常时间内进行维修保养服务时，</w:t>
      </w:r>
      <w:proofErr w:type="gramStart"/>
      <w:r>
        <w:rPr>
          <w:rFonts w:ascii="仿宋_GB2312" w:eastAsia="仿宋_GB2312" w:cs="仿宋_GB2312" w:hint="eastAsia"/>
          <w:sz w:val="24"/>
          <w:szCs w:val="24"/>
        </w:rPr>
        <w:t>不</w:t>
      </w:r>
      <w:proofErr w:type="gramEnd"/>
      <w:r>
        <w:rPr>
          <w:rFonts w:ascii="仿宋_GB2312" w:eastAsia="仿宋_GB2312" w:cs="仿宋_GB2312" w:hint="eastAsia"/>
          <w:sz w:val="24"/>
          <w:szCs w:val="24"/>
        </w:rPr>
        <w:t>加收费用。电梯发生故障时，维保单位在接到使用单位通知后</w:t>
      </w:r>
      <w:r>
        <w:rPr>
          <w:rFonts w:ascii="仿宋_GB2312" w:eastAsia="仿宋_GB2312" w:cs="仿宋_GB2312"/>
          <w:sz w:val="24"/>
          <w:szCs w:val="24"/>
        </w:rPr>
        <w:t>30</w:t>
      </w:r>
      <w:r>
        <w:rPr>
          <w:rFonts w:ascii="仿宋_GB2312" w:eastAsia="仿宋_GB2312" w:cs="仿宋_GB2312" w:hint="eastAsia"/>
          <w:sz w:val="24"/>
          <w:szCs w:val="24"/>
        </w:rPr>
        <w:t>分钟内必须赶到现场处理。</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9.</w:t>
      </w:r>
      <w:r>
        <w:rPr>
          <w:rFonts w:ascii="仿宋_GB2312" w:eastAsia="仿宋_GB2312" w:cs="仿宋_GB2312" w:hint="eastAsia"/>
          <w:sz w:val="24"/>
          <w:szCs w:val="24"/>
        </w:rPr>
        <w:t>若发生下列情况之一的，在结算时按比例扣除该部电梯的维保费用：</w:t>
      </w:r>
    </w:p>
    <w:p w:rsidR="009034A1" w:rsidRDefault="008A72E2" w:rsidP="008A72E2">
      <w:pPr>
        <w:spacing w:line="440" w:lineRule="exact"/>
        <w:ind w:firstLineChars="202" w:firstLine="485"/>
        <w:outlineLvl w:val="0"/>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）未按合同完成保养任务；</w:t>
      </w:r>
    </w:p>
    <w:p w:rsidR="009034A1" w:rsidRDefault="008A72E2" w:rsidP="008A72E2">
      <w:p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）电梯发生故障，维保单位在</w:t>
      </w:r>
      <w:r>
        <w:rPr>
          <w:rFonts w:ascii="仿宋_GB2312" w:eastAsia="仿宋_GB2312" w:cs="仿宋_GB2312"/>
          <w:sz w:val="24"/>
          <w:szCs w:val="24"/>
        </w:rPr>
        <w:t>30</w:t>
      </w:r>
      <w:r>
        <w:rPr>
          <w:rFonts w:ascii="仿宋_GB2312" w:eastAsia="仿宋_GB2312" w:cs="仿宋_GB2312" w:hint="eastAsia"/>
          <w:sz w:val="24"/>
          <w:szCs w:val="24"/>
        </w:rPr>
        <w:t>分钟内没有到达现场解决问题；</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）非使用单位原因造成的电梯非正常运行或因故障连续停止运行</w:t>
      </w:r>
      <w:r>
        <w:rPr>
          <w:rFonts w:ascii="仿宋_GB2312" w:eastAsia="仿宋_GB2312" w:cs="仿宋_GB2312"/>
          <w:sz w:val="24"/>
          <w:szCs w:val="24"/>
        </w:rPr>
        <w:t>7</w:t>
      </w:r>
      <w:r>
        <w:rPr>
          <w:rFonts w:ascii="仿宋_GB2312" w:eastAsia="仿宋_GB2312" w:cs="仿宋_GB2312" w:hint="eastAsia"/>
          <w:sz w:val="24"/>
          <w:szCs w:val="24"/>
        </w:rPr>
        <w:t>天以上。</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10.</w:t>
      </w:r>
      <w:r>
        <w:rPr>
          <w:rFonts w:ascii="仿宋_GB2312" w:eastAsia="仿宋_GB2312" w:cs="仿宋_GB2312" w:hint="eastAsia"/>
          <w:sz w:val="24"/>
          <w:szCs w:val="24"/>
        </w:rPr>
        <w:t>实施维护保养的工作人员应为维保单位的正式员工（提供</w:t>
      </w:r>
      <w:proofErr w:type="gramStart"/>
      <w:r>
        <w:rPr>
          <w:rFonts w:ascii="仿宋_GB2312" w:eastAsia="仿宋_GB2312" w:cs="仿宋_GB2312" w:hint="eastAsia"/>
          <w:sz w:val="24"/>
          <w:szCs w:val="24"/>
        </w:rPr>
        <w:t>社保证明</w:t>
      </w:r>
      <w:proofErr w:type="gramEnd"/>
      <w:r>
        <w:rPr>
          <w:rFonts w:ascii="仿宋_GB2312" w:eastAsia="仿宋_GB2312" w:cs="仿宋_GB2312" w:hint="eastAsia"/>
          <w:sz w:val="24"/>
          <w:szCs w:val="24"/>
        </w:rPr>
        <w:t>），必须持证上岗（提供有效的特种设备作业人员资格证书复印件，加盖单位印章），并提供姓名、联系方式等给使用单位。如维保单位要更换维保人员，须经使用单位审核同意方可更换。</w:t>
      </w:r>
    </w:p>
    <w:p w:rsidR="009034A1" w:rsidRDefault="008A72E2" w:rsidP="008A72E2">
      <w:pPr>
        <w:spacing w:line="440" w:lineRule="exact"/>
        <w:ind w:firstLineChars="202" w:firstLine="485"/>
        <w:rPr>
          <w:rFonts w:ascii="仿宋_GB2312" w:eastAsia="仿宋_GB2312" w:cs="仿宋_GB2312"/>
          <w:sz w:val="24"/>
          <w:szCs w:val="24"/>
        </w:rPr>
      </w:pPr>
      <w:r>
        <w:rPr>
          <w:rFonts w:ascii="仿宋_GB2312" w:eastAsia="仿宋_GB2312" w:cs="仿宋_GB2312"/>
          <w:sz w:val="24"/>
          <w:szCs w:val="24"/>
        </w:rPr>
        <w:t>11.</w:t>
      </w:r>
      <w:r>
        <w:rPr>
          <w:rFonts w:ascii="仿宋_GB2312" w:eastAsia="仿宋_GB2312" w:cs="仿宋_GB2312" w:hint="eastAsia"/>
          <w:sz w:val="24"/>
          <w:szCs w:val="24"/>
        </w:rPr>
        <w:t>根据使用单位实际需要提供电梯操作的系统培训。使用单位有重大活动时，维保单位需派专门的维修技术人员到达现场，免费提供全程监护服务。</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12.</w:t>
      </w:r>
      <w:r>
        <w:rPr>
          <w:rFonts w:ascii="仿宋_GB2312" w:eastAsia="仿宋_GB2312" w:cs="仿宋_GB2312" w:hint="eastAsia"/>
          <w:sz w:val="24"/>
          <w:szCs w:val="24"/>
        </w:rPr>
        <w:t>维保单</w:t>
      </w:r>
      <w:proofErr w:type="gramStart"/>
      <w:r>
        <w:rPr>
          <w:rFonts w:ascii="仿宋_GB2312" w:eastAsia="仿宋_GB2312" w:cs="仿宋_GB2312" w:hint="eastAsia"/>
          <w:sz w:val="24"/>
          <w:szCs w:val="24"/>
        </w:rPr>
        <w:t>位承担</w:t>
      </w:r>
      <w:proofErr w:type="gramEnd"/>
      <w:r>
        <w:rPr>
          <w:rFonts w:ascii="仿宋_GB2312" w:eastAsia="仿宋_GB2312" w:cs="仿宋_GB2312" w:hint="eastAsia"/>
          <w:sz w:val="24"/>
          <w:szCs w:val="24"/>
        </w:rPr>
        <w:t>所维保电梯发生的非人为因素（不可抗力除外）引起的一切事故责任。如因使用不当造成电梯故障或损坏，维保单位有责任负责及时将其修复或更换，使电梯恢复安全、正常运行，更换配件的费用双方另行协商确定。</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13.</w:t>
      </w:r>
      <w:r>
        <w:rPr>
          <w:rFonts w:ascii="仿宋_GB2312" w:eastAsia="仿宋_GB2312" w:cs="仿宋_GB2312" w:hint="eastAsia"/>
          <w:sz w:val="24"/>
          <w:szCs w:val="24"/>
        </w:rPr>
        <w:t>对更换下来的电子器件应由使用单位保管或由使用单位与维保单</w:t>
      </w:r>
      <w:proofErr w:type="gramStart"/>
      <w:r>
        <w:rPr>
          <w:rFonts w:ascii="仿宋_GB2312" w:eastAsia="仿宋_GB2312" w:cs="仿宋_GB2312" w:hint="eastAsia"/>
          <w:sz w:val="24"/>
          <w:szCs w:val="24"/>
        </w:rPr>
        <w:t>位共同</w:t>
      </w:r>
      <w:proofErr w:type="gramEnd"/>
      <w:r>
        <w:rPr>
          <w:rFonts w:ascii="仿宋_GB2312" w:eastAsia="仿宋_GB2312" w:cs="仿宋_GB2312" w:hint="eastAsia"/>
          <w:sz w:val="24"/>
          <w:szCs w:val="24"/>
        </w:rPr>
        <w:t>销毁。</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sz w:val="24"/>
          <w:szCs w:val="24"/>
        </w:rPr>
        <w:t>14.</w:t>
      </w:r>
      <w:r>
        <w:rPr>
          <w:rFonts w:ascii="仿宋_GB2312" w:eastAsia="仿宋_GB2312" w:cs="仿宋_GB2312" w:hint="eastAsia"/>
          <w:sz w:val="24"/>
          <w:szCs w:val="24"/>
        </w:rPr>
        <w:t>维保单位协助使用单位制定电梯安全管理制度、制定应急措施和救援预案，每半年至少针对本单位维保</w:t>
      </w:r>
      <w:r>
        <w:rPr>
          <w:rFonts w:ascii="仿宋_GB2312" w:eastAsia="仿宋_GB2312" w:cs="仿宋_GB2312" w:hint="eastAsia"/>
          <w:sz w:val="24"/>
          <w:szCs w:val="24"/>
        </w:rPr>
        <w:t>的不同类别（类型）电梯进行一次应急演练。</w:t>
      </w:r>
    </w:p>
    <w:p w:rsidR="009034A1" w:rsidRDefault="008A72E2" w:rsidP="008A72E2">
      <w:pPr>
        <w:spacing w:line="440" w:lineRule="exact"/>
        <w:ind w:firstLineChars="202" w:firstLine="485"/>
        <w:rPr>
          <w:rFonts w:ascii="仿宋_GB2312" w:eastAsia="仿宋_GB2312" w:cs="仿宋_GB2312"/>
          <w:sz w:val="24"/>
          <w:szCs w:val="24"/>
        </w:rPr>
      </w:pPr>
      <w:r>
        <w:rPr>
          <w:rFonts w:ascii="仿宋_GB2312" w:eastAsia="仿宋_GB2312" w:cs="仿宋_GB2312"/>
          <w:sz w:val="24"/>
          <w:szCs w:val="24"/>
        </w:rPr>
        <w:t>15.</w:t>
      </w:r>
      <w:r>
        <w:rPr>
          <w:rFonts w:ascii="仿宋_GB2312" w:eastAsia="仿宋_GB2312" w:cs="仿宋_GB2312" w:hint="eastAsia"/>
          <w:sz w:val="24"/>
          <w:szCs w:val="24"/>
        </w:rPr>
        <w:t>维保单位有责任依照国家有关法规的规定，为其参与本项目的所有人员提供劳动安全保障措施。维保单位应为由于维保单</w:t>
      </w:r>
      <w:proofErr w:type="gramStart"/>
      <w:r>
        <w:rPr>
          <w:rFonts w:ascii="仿宋_GB2312" w:eastAsia="仿宋_GB2312" w:cs="仿宋_GB2312" w:hint="eastAsia"/>
          <w:sz w:val="24"/>
          <w:szCs w:val="24"/>
        </w:rPr>
        <w:t>位任何</w:t>
      </w:r>
      <w:proofErr w:type="gramEnd"/>
      <w:r>
        <w:rPr>
          <w:rFonts w:ascii="仿宋_GB2312" w:eastAsia="仿宋_GB2312" w:cs="仿宋_GB2312" w:hint="eastAsia"/>
          <w:sz w:val="24"/>
          <w:szCs w:val="24"/>
        </w:rPr>
        <w:t>人员的伤亡可能导致的</w:t>
      </w:r>
      <w:r>
        <w:rPr>
          <w:rFonts w:ascii="仿宋_GB2312" w:eastAsia="仿宋_GB2312" w:cs="仿宋_GB2312" w:hint="eastAsia"/>
          <w:sz w:val="24"/>
          <w:szCs w:val="24"/>
        </w:rPr>
        <w:lastRenderedPageBreak/>
        <w:t>损失和索赔投保，并能使使用单位依此保险得到保障而免除损失、索赔或诉讼。</w:t>
      </w:r>
    </w:p>
    <w:p w:rsidR="009034A1" w:rsidRDefault="008A72E2" w:rsidP="008A72E2">
      <w:pPr>
        <w:spacing w:line="440" w:lineRule="exact"/>
        <w:ind w:firstLineChars="202" w:firstLine="485"/>
        <w:rPr>
          <w:rFonts w:ascii="仿宋_GB2312" w:eastAsia="仿宋_GB2312"/>
          <w:sz w:val="24"/>
          <w:szCs w:val="24"/>
          <w:u w:val="single"/>
        </w:rPr>
      </w:pPr>
      <w:r>
        <w:rPr>
          <w:rFonts w:ascii="仿宋_GB2312" w:eastAsia="仿宋_GB2312" w:cs="仿宋_GB2312" w:hint="eastAsia"/>
          <w:sz w:val="24"/>
          <w:szCs w:val="24"/>
          <w:u w:val="single"/>
        </w:rPr>
        <w:t>16.</w:t>
      </w:r>
      <w:r>
        <w:rPr>
          <w:rFonts w:ascii="仿宋_GB2312" w:eastAsia="仿宋_GB2312" w:cs="仿宋_GB2312" w:hint="eastAsia"/>
          <w:sz w:val="24"/>
          <w:szCs w:val="24"/>
          <w:u w:val="single"/>
        </w:rPr>
        <w:t>供应商</w:t>
      </w:r>
      <w:r>
        <w:rPr>
          <w:rFonts w:ascii="仿宋_GB2312" w:eastAsia="仿宋_GB2312" w:cs="仿宋_GB2312" w:hint="eastAsia"/>
          <w:sz w:val="24"/>
          <w:szCs w:val="24"/>
          <w:u w:val="single"/>
        </w:rPr>
        <w:t>投标文件中应附详细的免费零配件清单。</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17.</w:t>
      </w:r>
      <w:r>
        <w:rPr>
          <w:rFonts w:ascii="仿宋_GB2312" w:eastAsia="仿宋_GB2312" w:cs="仿宋_GB2312" w:hint="eastAsia"/>
          <w:sz w:val="24"/>
          <w:szCs w:val="24"/>
        </w:rPr>
        <w:t>电</w:t>
      </w:r>
      <w:r>
        <w:rPr>
          <w:rFonts w:ascii="仿宋_GB2312" w:eastAsia="仿宋_GB2312" w:cs="仿宋_GB2312"/>
          <w:sz w:val="24"/>
          <w:szCs w:val="24"/>
        </w:rPr>
        <w:t>/</w:t>
      </w:r>
      <w:proofErr w:type="gramStart"/>
      <w:r>
        <w:rPr>
          <w:rFonts w:ascii="仿宋_GB2312" w:eastAsia="仿宋_GB2312" w:cs="仿宋_GB2312" w:hint="eastAsia"/>
          <w:sz w:val="24"/>
          <w:szCs w:val="24"/>
        </w:rPr>
        <w:t>直梯定期维护</w:t>
      </w:r>
      <w:proofErr w:type="gramEnd"/>
      <w:r>
        <w:rPr>
          <w:rFonts w:ascii="仿宋_GB2312" w:eastAsia="仿宋_GB2312" w:cs="仿宋_GB2312" w:hint="eastAsia"/>
          <w:sz w:val="24"/>
          <w:szCs w:val="24"/>
        </w:rPr>
        <w:t>保养项目内容及要求</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垂直电梯日常维护保养项目（内容）和要求如下：</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 xml:space="preserve">A-1  </w:t>
      </w:r>
      <w:r>
        <w:rPr>
          <w:rFonts w:ascii="仿宋_GB2312" w:eastAsia="仿宋_GB2312" w:cs="仿宋_GB2312" w:hint="eastAsia"/>
          <w:sz w:val="24"/>
          <w:szCs w:val="24"/>
        </w:rPr>
        <w:t>半月维保项目（内容）和要求</w:t>
      </w:r>
    </w:p>
    <w:tbl>
      <w:tblPr>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715"/>
        <w:gridCol w:w="3420"/>
        <w:gridCol w:w="5220"/>
      </w:tblGrid>
      <w:tr w:rsidR="009034A1">
        <w:trPr>
          <w:trHeight w:val="397"/>
        </w:trPr>
        <w:tc>
          <w:tcPr>
            <w:tcW w:w="715" w:type="dxa"/>
            <w:tcBorders>
              <w:top w:val="single" w:sz="12"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序号</w:t>
            </w:r>
          </w:p>
        </w:tc>
        <w:tc>
          <w:tcPr>
            <w:tcW w:w="3420" w:type="dxa"/>
            <w:tcBorders>
              <w:top w:val="single" w:sz="12" w:space="0" w:color="auto"/>
              <w:left w:val="single" w:sz="6" w:space="0" w:color="auto"/>
              <w:bottom w:val="single" w:sz="6" w:space="0" w:color="auto"/>
              <w:right w:val="single" w:sz="6" w:space="0" w:color="auto"/>
            </w:tcBorders>
            <w:vAlign w:val="center"/>
          </w:tcPr>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维保项目（内容）</w:t>
            </w:r>
          </w:p>
        </w:tc>
        <w:tc>
          <w:tcPr>
            <w:tcW w:w="5220" w:type="dxa"/>
            <w:tcBorders>
              <w:top w:val="single" w:sz="12" w:space="0" w:color="auto"/>
              <w:left w:val="single" w:sz="6" w:space="0" w:color="auto"/>
              <w:bottom w:val="single" w:sz="6" w:space="0" w:color="auto"/>
            </w:tcBorders>
            <w:vAlign w:val="center"/>
          </w:tcPr>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维保基本要求</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机房、滑轮间环境</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cs="仿宋_GB2312"/>
                <w:sz w:val="24"/>
                <w:szCs w:val="24"/>
              </w:rPr>
            </w:pPr>
            <w:r>
              <w:rPr>
                <w:rFonts w:ascii="仿宋_GB2312" w:eastAsia="仿宋_GB2312" w:cs="仿宋_GB2312" w:hint="eastAsia"/>
                <w:sz w:val="24"/>
                <w:szCs w:val="24"/>
              </w:rPr>
              <w:t>清洁，门窗完好、照明正常</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手动紧急操作装置</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齐全，在指定位置</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曳引机</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运行时无异常振动和异常声响</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制动器各销轴部位</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润滑，动作灵活</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制动器间隙</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打开时制动衬与制动轮不应发生摩擦</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编码器</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清洁，安装牢固</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限速器各销轴部位</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润滑，转动灵活；电气开关正常</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轿顶</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清洁，防护</w:t>
            </w:r>
            <w:proofErr w:type="gramStart"/>
            <w:r>
              <w:rPr>
                <w:rFonts w:ascii="仿宋_GB2312" w:eastAsia="仿宋_GB2312" w:cs="仿宋_GB2312" w:hint="eastAsia"/>
                <w:sz w:val="24"/>
                <w:szCs w:val="24"/>
              </w:rPr>
              <w:t>拦安全</w:t>
            </w:r>
            <w:proofErr w:type="gramEnd"/>
            <w:r>
              <w:rPr>
                <w:rFonts w:ascii="仿宋_GB2312" w:eastAsia="仿宋_GB2312" w:cs="仿宋_GB2312" w:hint="eastAsia"/>
                <w:sz w:val="24"/>
                <w:szCs w:val="24"/>
              </w:rPr>
              <w:t>可靠</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轿顶检修开关、急停开关</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proofErr w:type="gramStart"/>
            <w:r>
              <w:rPr>
                <w:rFonts w:ascii="仿宋_GB2312" w:eastAsia="仿宋_GB2312" w:cs="仿宋_GB2312" w:hint="eastAsia"/>
                <w:sz w:val="24"/>
                <w:szCs w:val="24"/>
              </w:rPr>
              <w:t>导靴上油杯</w:t>
            </w:r>
            <w:proofErr w:type="gramEnd"/>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吸油毛毡齐全，油量适宜，油杯无泄漏</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对重</w:t>
            </w:r>
            <w:proofErr w:type="gramStart"/>
            <w:r>
              <w:rPr>
                <w:rFonts w:ascii="仿宋_GB2312" w:eastAsia="仿宋_GB2312" w:cs="仿宋_GB2312" w:hint="eastAsia"/>
                <w:sz w:val="24"/>
                <w:szCs w:val="24"/>
              </w:rPr>
              <w:t>块及其</w:t>
            </w:r>
            <w:proofErr w:type="gramEnd"/>
            <w:r>
              <w:rPr>
                <w:rFonts w:ascii="仿宋_GB2312" w:eastAsia="仿宋_GB2312" w:cs="仿宋_GB2312" w:hint="eastAsia"/>
                <w:sz w:val="24"/>
                <w:szCs w:val="24"/>
              </w:rPr>
              <w:t>压板</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对重块无松动，压板紧固。</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井道照明</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齐全、正常</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轿厢照明、风扇、应急照明</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14</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轿厢检修开关、急停开关</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15</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轿内报警装置、对讲系统</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16</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轿内显示、指令按钮</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齐全、有效</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17</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轿门安全装置（安全触板，光幕、光电等）</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功能有效</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18</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轿门门锁电气触点</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清洁</w:t>
            </w:r>
            <w:r>
              <w:rPr>
                <w:rFonts w:ascii="仿宋_GB2312" w:eastAsia="仿宋_GB2312" w:cs="仿宋_GB2312"/>
                <w:sz w:val="24"/>
                <w:szCs w:val="24"/>
              </w:rPr>
              <w:t xml:space="preserve">, </w:t>
            </w:r>
            <w:r>
              <w:rPr>
                <w:rFonts w:ascii="仿宋_GB2312" w:eastAsia="仿宋_GB2312" w:cs="仿宋_GB2312" w:hint="eastAsia"/>
                <w:sz w:val="24"/>
                <w:szCs w:val="24"/>
              </w:rPr>
              <w:t>触点接触良好，接线可靠</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19</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轿门运行</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开启和关闭工作正常</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20</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轿厢平层精度</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符合标准</w:t>
            </w:r>
          </w:p>
        </w:tc>
      </w:tr>
      <w:tr w:rsidR="009034A1">
        <w:trPr>
          <w:trHeight w:val="454"/>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21</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层站召唤、层楼显示</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齐全、有效</w:t>
            </w:r>
          </w:p>
        </w:tc>
      </w:tr>
      <w:tr w:rsidR="009034A1">
        <w:trPr>
          <w:trHeight w:val="454"/>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22</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proofErr w:type="gramStart"/>
            <w:r>
              <w:rPr>
                <w:rFonts w:ascii="仿宋_GB2312" w:eastAsia="仿宋_GB2312" w:cs="仿宋_GB2312" w:hint="eastAsia"/>
                <w:sz w:val="24"/>
                <w:szCs w:val="24"/>
              </w:rPr>
              <w:t>层门地</w:t>
            </w:r>
            <w:proofErr w:type="gramEnd"/>
            <w:r>
              <w:rPr>
                <w:rFonts w:ascii="仿宋_GB2312" w:eastAsia="仿宋_GB2312" w:cs="仿宋_GB2312" w:hint="eastAsia"/>
                <w:sz w:val="24"/>
                <w:szCs w:val="24"/>
              </w:rPr>
              <w:t>坎</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清洁</w:t>
            </w:r>
          </w:p>
        </w:tc>
      </w:tr>
      <w:tr w:rsidR="009034A1">
        <w:trPr>
          <w:trHeight w:val="454"/>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23</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门自动关门装置</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正常</w:t>
            </w:r>
          </w:p>
        </w:tc>
      </w:tr>
      <w:tr w:rsidR="009034A1">
        <w:trPr>
          <w:trHeight w:val="454"/>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24</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proofErr w:type="gramStart"/>
            <w:r>
              <w:rPr>
                <w:rFonts w:ascii="仿宋_GB2312" w:eastAsia="仿宋_GB2312" w:cs="仿宋_GB2312" w:hint="eastAsia"/>
                <w:sz w:val="24"/>
                <w:szCs w:val="24"/>
              </w:rPr>
              <w:t>层门门锁</w:t>
            </w:r>
            <w:proofErr w:type="gramEnd"/>
            <w:r>
              <w:rPr>
                <w:rFonts w:ascii="仿宋_GB2312" w:eastAsia="仿宋_GB2312" w:cs="仿宋_GB2312" w:hint="eastAsia"/>
                <w:sz w:val="24"/>
                <w:szCs w:val="24"/>
              </w:rPr>
              <w:t>自动复位</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proofErr w:type="gramStart"/>
            <w:r>
              <w:rPr>
                <w:rFonts w:ascii="仿宋_GB2312" w:eastAsia="仿宋_GB2312" w:cs="仿宋_GB2312" w:hint="eastAsia"/>
                <w:sz w:val="24"/>
                <w:szCs w:val="24"/>
              </w:rPr>
              <w:t>用层门</w:t>
            </w:r>
            <w:proofErr w:type="gramEnd"/>
            <w:r>
              <w:rPr>
                <w:rFonts w:ascii="仿宋_GB2312" w:eastAsia="仿宋_GB2312" w:cs="仿宋_GB2312" w:hint="eastAsia"/>
                <w:sz w:val="24"/>
                <w:szCs w:val="24"/>
              </w:rPr>
              <w:t>钥匙打开手动开锁装置释放后，</w:t>
            </w:r>
            <w:proofErr w:type="gramStart"/>
            <w:r>
              <w:rPr>
                <w:rFonts w:ascii="仿宋_GB2312" w:eastAsia="仿宋_GB2312" w:cs="仿宋_GB2312" w:hint="eastAsia"/>
                <w:sz w:val="24"/>
                <w:szCs w:val="24"/>
              </w:rPr>
              <w:t>层门门锁</w:t>
            </w:r>
            <w:proofErr w:type="gramEnd"/>
            <w:r>
              <w:rPr>
                <w:rFonts w:ascii="仿宋_GB2312" w:eastAsia="仿宋_GB2312" w:cs="仿宋_GB2312" w:hint="eastAsia"/>
                <w:sz w:val="24"/>
                <w:szCs w:val="24"/>
              </w:rPr>
              <w:t>能自动复位</w:t>
            </w:r>
          </w:p>
        </w:tc>
      </w:tr>
      <w:tr w:rsidR="009034A1">
        <w:trPr>
          <w:trHeight w:val="454"/>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lastRenderedPageBreak/>
              <w:t>25</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proofErr w:type="gramStart"/>
            <w:r>
              <w:rPr>
                <w:rFonts w:ascii="仿宋_GB2312" w:eastAsia="仿宋_GB2312" w:cs="仿宋_GB2312" w:hint="eastAsia"/>
                <w:sz w:val="24"/>
                <w:szCs w:val="24"/>
              </w:rPr>
              <w:t>层门门锁</w:t>
            </w:r>
            <w:proofErr w:type="gramEnd"/>
            <w:r>
              <w:rPr>
                <w:rFonts w:ascii="仿宋_GB2312" w:eastAsia="仿宋_GB2312" w:cs="仿宋_GB2312" w:hint="eastAsia"/>
                <w:sz w:val="24"/>
                <w:szCs w:val="24"/>
              </w:rPr>
              <w:t>电气触点</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清洁</w:t>
            </w:r>
            <w:r>
              <w:rPr>
                <w:rFonts w:ascii="仿宋_GB2312" w:eastAsia="仿宋_GB2312" w:cs="仿宋_GB2312"/>
                <w:sz w:val="24"/>
                <w:szCs w:val="24"/>
              </w:rPr>
              <w:t xml:space="preserve">, </w:t>
            </w:r>
            <w:r>
              <w:rPr>
                <w:rFonts w:ascii="仿宋_GB2312" w:eastAsia="仿宋_GB2312" w:cs="仿宋_GB2312" w:hint="eastAsia"/>
                <w:sz w:val="24"/>
                <w:szCs w:val="24"/>
              </w:rPr>
              <w:t>触点接触良好，接线可靠</w:t>
            </w:r>
          </w:p>
        </w:tc>
      </w:tr>
      <w:tr w:rsidR="009034A1">
        <w:trPr>
          <w:trHeight w:val="454"/>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26</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层门锁紧元件啮合长度</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cs="仿宋_GB2312"/>
                <w:sz w:val="24"/>
                <w:szCs w:val="24"/>
              </w:rPr>
            </w:pPr>
            <w:r>
              <w:rPr>
                <w:rFonts w:ascii="仿宋_GB2312" w:eastAsia="仿宋_GB2312" w:cs="仿宋_GB2312" w:hint="eastAsia"/>
                <w:sz w:val="24"/>
                <w:szCs w:val="24"/>
              </w:rPr>
              <w:t>不小于</w:t>
            </w:r>
            <w:r>
              <w:rPr>
                <w:rFonts w:ascii="仿宋_GB2312" w:eastAsia="仿宋_GB2312" w:cs="仿宋_GB2312"/>
                <w:sz w:val="24"/>
                <w:szCs w:val="24"/>
              </w:rPr>
              <w:t>7mm</w:t>
            </w:r>
          </w:p>
        </w:tc>
      </w:tr>
      <w:tr w:rsidR="009034A1">
        <w:trPr>
          <w:trHeight w:val="454"/>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27</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底坑环境</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清洁，无渗水、积水，照明正常</w:t>
            </w:r>
          </w:p>
        </w:tc>
      </w:tr>
      <w:tr w:rsidR="009034A1">
        <w:trPr>
          <w:trHeight w:val="454"/>
        </w:trPr>
        <w:tc>
          <w:tcPr>
            <w:tcW w:w="715" w:type="dxa"/>
            <w:tcBorders>
              <w:top w:val="single" w:sz="6" w:space="0" w:color="auto"/>
              <w:bottom w:val="single" w:sz="12"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28</w:t>
            </w:r>
          </w:p>
        </w:tc>
        <w:tc>
          <w:tcPr>
            <w:tcW w:w="3420" w:type="dxa"/>
            <w:tcBorders>
              <w:top w:val="single" w:sz="6" w:space="0" w:color="auto"/>
              <w:left w:val="single" w:sz="6" w:space="0" w:color="auto"/>
              <w:bottom w:val="single" w:sz="12"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底坑急停开关</w:t>
            </w:r>
          </w:p>
        </w:tc>
        <w:tc>
          <w:tcPr>
            <w:tcW w:w="5220" w:type="dxa"/>
            <w:tcBorders>
              <w:top w:val="single" w:sz="6" w:space="0" w:color="auto"/>
              <w:left w:val="single" w:sz="6" w:space="0" w:color="auto"/>
              <w:bottom w:val="single" w:sz="12"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bl>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 xml:space="preserve">A-2  </w:t>
      </w:r>
      <w:r>
        <w:rPr>
          <w:rFonts w:ascii="仿宋_GB2312" w:eastAsia="仿宋_GB2312" w:cs="仿宋_GB2312" w:hint="eastAsia"/>
          <w:sz w:val="24"/>
          <w:szCs w:val="24"/>
        </w:rPr>
        <w:t>季度维保项目（内容）和要求</w:t>
      </w:r>
    </w:p>
    <w:tbl>
      <w:tblPr>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720"/>
        <w:gridCol w:w="3420"/>
        <w:gridCol w:w="5220"/>
      </w:tblGrid>
      <w:tr w:rsidR="009034A1">
        <w:trPr>
          <w:trHeight w:val="454"/>
        </w:trPr>
        <w:tc>
          <w:tcPr>
            <w:tcW w:w="720" w:type="dxa"/>
            <w:tcBorders>
              <w:top w:val="single" w:sz="12"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序号</w:t>
            </w:r>
          </w:p>
        </w:tc>
        <w:tc>
          <w:tcPr>
            <w:tcW w:w="3420" w:type="dxa"/>
            <w:tcBorders>
              <w:top w:val="single" w:sz="12" w:space="0" w:color="auto"/>
              <w:left w:val="single" w:sz="6" w:space="0" w:color="auto"/>
              <w:bottom w:val="single" w:sz="6" w:space="0" w:color="auto"/>
              <w:right w:val="single" w:sz="6" w:space="0" w:color="auto"/>
            </w:tcBorders>
            <w:vAlign w:val="center"/>
          </w:tcPr>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维保项目（内容）</w:t>
            </w:r>
          </w:p>
        </w:tc>
        <w:tc>
          <w:tcPr>
            <w:tcW w:w="5220" w:type="dxa"/>
            <w:tcBorders>
              <w:top w:val="single" w:sz="12" w:space="0" w:color="auto"/>
              <w:left w:val="single" w:sz="6" w:space="0" w:color="auto"/>
              <w:bottom w:val="single" w:sz="6" w:space="0" w:color="auto"/>
            </w:tcBorders>
            <w:vAlign w:val="center"/>
          </w:tcPr>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维保基本要求</w:t>
            </w:r>
          </w:p>
        </w:tc>
      </w:tr>
      <w:tr w:rsidR="009034A1">
        <w:trPr>
          <w:trHeight w:val="454"/>
        </w:trPr>
        <w:tc>
          <w:tcPr>
            <w:tcW w:w="720"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减速机润滑油</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油量适宜，除蜗杆伸出端外均无渗漏</w:t>
            </w:r>
          </w:p>
        </w:tc>
      </w:tr>
      <w:tr w:rsidR="009034A1">
        <w:trPr>
          <w:trHeight w:val="454"/>
        </w:trPr>
        <w:tc>
          <w:tcPr>
            <w:tcW w:w="720"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制动衬</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清洁，磨损量不超过制造单位要求</w:t>
            </w:r>
          </w:p>
        </w:tc>
      </w:tr>
      <w:tr w:rsidR="009034A1">
        <w:trPr>
          <w:trHeight w:val="454"/>
        </w:trPr>
        <w:tc>
          <w:tcPr>
            <w:tcW w:w="720"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位置脉冲发生器</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r w:rsidR="009034A1">
        <w:trPr>
          <w:trHeight w:val="454"/>
        </w:trPr>
        <w:tc>
          <w:tcPr>
            <w:tcW w:w="720"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proofErr w:type="gramStart"/>
            <w:r>
              <w:rPr>
                <w:rFonts w:ascii="仿宋_GB2312" w:eastAsia="仿宋_GB2312" w:cs="仿宋_GB2312" w:hint="eastAsia"/>
                <w:sz w:val="24"/>
                <w:szCs w:val="24"/>
              </w:rPr>
              <w:t>选层器</w:t>
            </w:r>
            <w:proofErr w:type="gramEnd"/>
            <w:r>
              <w:rPr>
                <w:rFonts w:ascii="仿宋_GB2312" w:eastAsia="仿宋_GB2312" w:cs="仿宋_GB2312" w:hint="eastAsia"/>
                <w:sz w:val="24"/>
                <w:szCs w:val="24"/>
              </w:rPr>
              <w:t>动静触点</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清洁，无烧蚀</w:t>
            </w:r>
          </w:p>
        </w:tc>
      </w:tr>
      <w:tr w:rsidR="009034A1">
        <w:trPr>
          <w:trHeight w:val="454"/>
        </w:trPr>
        <w:tc>
          <w:tcPr>
            <w:tcW w:w="720"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曳引轮槽、曳引钢丝绳</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清洁，无严重油腻，张力均匀</w:t>
            </w:r>
          </w:p>
        </w:tc>
      </w:tr>
      <w:tr w:rsidR="009034A1">
        <w:trPr>
          <w:trHeight w:val="454"/>
        </w:trPr>
        <w:tc>
          <w:tcPr>
            <w:tcW w:w="720"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proofErr w:type="gramStart"/>
            <w:r>
              <w:rPr>
                <w:rFonts w:ascii="仿宋_GB2312" w:eastAsia="仿宋_GB2312" w:cs="仿宋_GB2312" w:hint="eastAsia"/>
                <w:sz w:val="24"/>
                <w:szCs w:val="24"/>
              </w:rPr>
              <w:t>限速器轮槽</w:t>
            </w:r>
            <w:proofErr w:type="gramEnd"/>
            <w:r>
              <w:rPr>
                <w:rFonts w:ascii="仿宋_GB2312" w:eastAsia="仿宋_GB2312" w:cs="仿宋_GB2312" w:hint="eastAsia"/>
                <w:sz w:val="24"/>
                <w:szCs w:val="24"/>
              </w:rPr>
              <w:t>、限速器钢丝绳</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清洁，无严重油腻</w:t>
            </w:r>
          </w:p>
        </w:tc>
      </w:tr>
      <w:tr w:rsidR="009034A1">
        <w:trPr>
          <w:trHeight w:val="454"/>
        </w:trPr>
        <w:tc>
          <w:tcPr>
            <w:tcW w:w="720"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proofErr w:type="gramStart"/>
            <w:r>
              <w:rPr>
                <w:rFonts w:ascii="仿宋_GB2312" w:eastAsia="仿宋_GB2312" w:cs="仿宋_GB2312" w:hint="eastAsia"/>
                <w:sz w:val="24"/>
                <w:szCs w:val="24"/>
              </w:rPr>
              <w:t>靴衬</w:t>
            </w:r>
            <w:proofErr w:type="gramEnd"/>
            <w:r>
              <w:rPr>
                <w:rFonts w:ascii="仿宋_GB2312" w:eastAsia="仿宋_GB2312" w:cs="仿宋_GB2312" w:hint="eastAsia"/>
                <w:sz w:val="24"/>
                <w:szCs w:val="24"/>
              </w:rPr>
              <w:t>、滚轮</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清洁，磨损量不超过制造单位要求</w:t>
            </w:r>
          </w:p>
        </w:tc>
      </w:tr>
      <w:tr w:rsidR="009034A1">
        <w:trPr>
          <w:trHeight w:val="454"/>
        </w:trPr>
        <w:tc>
          <w:tcPr>
            <w:tcW w:w="720"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验证轿门关闭的电气安全装置</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r w:rsidR="009034A1">
        <w:trPr>
          <w:trHeight w:val="454"/>
        </w:trPr>
        <w:tc>
          <w:tcPr>
            <w:tcW w:w="720"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层门、轿门系统中传动钢丝绳、链条、胶带</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按照制造单位要求进行清洁、调整</w:t>
            </w:r>
          </w:p>
        </w:tc>
      </w:tr>
      <w:tr w:rsidR="009034A1">
        <w:trPr>
          <w:trHeight w:val="454"/>
        </w:trPr>
        <w:tc>
          <w:tcPr>
            <w:tcW w:w="720"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层</w:t>
            </w:r>
            <w:proofErr w:type="gramStart"/>
            <w:r>
              <w:rPr>
                <w:rFonts w:ascii="仿宋_GB2312" w:eastAsia="仿宋_GB2312" w:cs="仿宋_GB2312" w:hint="eastAsia"/>
                <w:sz w:val="24"/>
                <w:szCs w:val="24"/>
              </w:rPr>
              <w:t>门门导靴</w:t>
            </w:r>
            <w:proofErr w:type="gramEnd"/>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磨损量不超过制造单位要求</w:t>
            </w:r>
          </w:p>
        </w:tc>
      </w:tr>
      <w:tr w:rsidR="009034A1">
        <w:trPr>
          <w:trHeight w:val="454"/>
        </w:trPr>
        <w:tc>
          <w:tcPr>
            <w:tcW w:w="720"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消防开关</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工作正常，功能有效</w:t>
            </w:r>
          </w:p>
        </w:tc>
      </w:tr>
      <w:tr w:rsidR="009034A1">
        <w:trPr>
          <w:trHeight w:val="454"/>
        </w:trPr>
        <w:tc>
          <w:tcPr>
            <w:tcW w:w="720"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耗能缓冲器</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电气安全装置功能有效，油量适宜，柱塞无锈蚀</w:t>
            </w:r>
          </w:p>
        </w:tc>
      </w:tr>
      <w:tr w:rsidR="009034A1">
        <w:trPr>
          <w:trHeight w:val="454"/>
        </w:trPr>
        <w:tc>
          <w:tcPr>
            <w:tcW w:w="720" w:type="dxa"/>
            <w:tcBorders>
              <w:top w:val="single" w:sz="6" w:space="0" w:color="auto"/>
              <w:bottom w:val="single" w:sz="12"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sz="6" w:space="0" w:color="auto"/>
              <w:left w:val="single" w:sz="6" w:space="0" w:color="auto"/>
              <w:bottom w:val="single" w:sz="12"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限速器张紧轮装置和电气安全装置</w:t>
            </w:r>
          </w:p>
        </w:tc>
        <w:tc>
          <w:tcPr>
            <w:tcW w:w="5220" w:type="dxa"/>
            <w:tcBorders>
              <w:top w:val="single" w:sz="6" w:space="0" w:color="auto"/>
              <w:left w:val="single" w:sz="6" w:space="0" w:color="auto"/>
              <w:bottom w:val="single" w:sz="12"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bl>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 xml:space="preserve">A-3  </w:t>
      </w:r>
      <w:r>
        <w:rPr>
          <w:rFonts w:ascii="仿宋_GB2312" w:eastAsia="仿宋_GB2312" w:cs="仿宋_GB2312" w:hint="eastAsia"/>
          <w:sz w:val="24"/>
          <w:szCs w:val="24"/>
        </w:rPr>
        <w:t>半年维保项目（内容）和要求</w:t>
      </w:r>
    </w:p>
    <w:tbl>
      <w:tblPr>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715"/>
        <w:gridCol w:w="3420"/>
        <w:gridCol w:w="5220"/>
      </w:tblGrid>
      <w:tr w:rsidR="009034A1">
        <w:trPr>
          <w:trHeight w:val="397"/>
        </w:trPr>
        <w:tc>
          <w:tcPr>
            <w:tcW w:w="715" w:type="dxa"/>
            <w:tcBorders>
              <w:top w:val="single" w:sz="12"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序号</w:t>
            </w:r>
          </w:p>
        </w:tc>
        <w:tc>
          <w:tcPr>
            <w:tcW w:w="3420" w:type="dxa"/>
            <w:tcBorders>
              <w:top w:val="single" w:sz="12" w:space="0" w:color="auto"/>
              <w:left w:val="single" w:sz="6" w:space="0" w:color="auto"/>
              <w:bottom w:val="single" w:sz="6" w:space="0" w:color="auto"/>
              <w:right w:val="single" w:sz="6" w:space="0" w:color="auto"/>
            </w:tcBorders>
            <w:vAlign w:val="center"/>
          </w:tcPr>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维保项目（内容）</w:t>
            </w:r>
          </w:p>
        </w:tc>
        <w:tc>
          <w:tcPr>
            <w:tcW w:w="5220" w:type="dxa"/>
            <w:tcBorders>
              <w:top w:val="single" w:sz="12" w:space="0" w:color="auto"/>
              <w:left w:val="single" w:sz="6" w:space="0" w:color="auto"/>
              <w:bottom w:val="single" w:sz="6" w:space="0" w:color="auto"/>
            </w:tcBorders>
            <w:vAlign w:val="center"/>
          </w:tcPr>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维保基本要求</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电动机与减速机联轴器螺栓</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无松动</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曳引轮、导向轮轴承部</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无异常声，无振动，润滑良好</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曳引轮槽</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磨损量不超过制造单位要求</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制动器上检测开关</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工作正常，制动器动作可靠</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控制柜内各接线端子</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各接线紧固、整齐，线号齐全清晰</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控制柜各仪表</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显示正确</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井道、对重、轿顶各</w:t>
            </w:r>
            <w:proofErr w:type="gramStart"/>
            <w:r>
              <w:rPr>
                <w:rFonts w:ascii="仿宋_GB2312" w:eastAsia="仿宋_GB2312" w:cs="仿宋_GB2312" w:hint="eastAsia"/>
                <w:sz w:val="24"/>
                <w:szCs w:val="24"/>
              </w:rPr>
              <w:t>反绳轮轴承</w:t>
            </w:r>
            <w:proofErr w:type="gramEnd"/>
            <w:r>
              <w:rPr>
                <w:rFonts w:ascii="仿宋_GB2312" w:eastAsia="仿宋_GB2312" w:cs="仿宋_GB2312" w:hint="eastAsia"/>
                <w:sz w:val="24"/>
                <w:szCs w:val="24"/>
              </w:rPr>
              <w:t>部</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无异常声，无振动，润滑良好</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lastRenderedPageBreak/>
              <w:t>8</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曳引绳、补偿绳</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磨损量、断丝数不超过要求</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曳引</w:t>
            </w:r>
            <w:proofErr w:type="gramStart"/>
            <w:r>
              <w:rPr>
                <w:rFonts w:ascii="仿宋_GB2312" w:eastAsia="仿宋_GB2312" w:cs="仿宋_GB2312" w:hint="eastAsia"/>
                <w:sz w:val="24"/>
                <w:szCs w:val="24"/>
              </w:rPr>
              <w:t>绳</w:t>
            </w:r>
            <w:proofErr w:type="gramEnd"/>
            <w:r>
              <w:rPr>
                <w:rFonts w:ascii="仿宋_GB2312" w:eastAsia="仿宋_GB2312" w:cs="仿宋_GB2312" w:hint="eastAsia"/>
                <w:sz w:val="24"/>
                <w:szCs w:val="24"/>
              </w:rPr>
              <w:t>绳头组合</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螺母无松动</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限速器钢丝绳</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磨损量、断丝数不超过制造单位要求</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层门、轿门门扇</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门扇各相关间隙符合标准</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对重缓冲距</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符合标准</w:t>
            </w:r>
          </w:p>
        </w:tc>
      </w:tr>
      <w:tr w:rsidR="009034A1">
        <w:trPr>
          <w:trHeight w:val="397"/>
        </w:trPr>
        <w:tc>
          <w:tcPr>
            <w:tcW w:w="715" w:type="dxa"/>
            <w:tcBorders>
              <w:top w:val="single" w:sz="6" w:space="0" w:color="auto"/>
              <w:bottom w:val="single" w:sz="6" w:space="0" w:color="auto"/>
              <w:right w:val="single" w:sz="6" w:space="0" w:color="auto"/>
            </w:tcBorders>
            <w:vAlign w:val="center"/>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sz="6" w:space="0" w:color="auto"/>
              <w:left w:val="single" w:sz="6" w:space="0" w:color="auto"/>
              <w:bottom w:val="single" w:sz="6" w:space="0" w:color="auto"/>
              <w:right w:val="single" w:sz="6" w:space="0" w:color="auto"/>
            </w:tcBorders>
            <w:vAlign w:val="center"/>
          </w:tcPr>
          <w:p w:rsidR="009034A1" w:rsidRDefault="008A72E2">
            <w:pPr>
              <w:spacing w:line="440" w:lineRule="exact"/>
              <w:jc w:val="left"/>
              <w:rPr>
                <w:rFonts w:ascii="仿宋_GB2312" w:eastAsia="仿宋_GB2312"/>
                <w:sz w:val="24"/>
                <w:szCs w:val="24"/>
              </w:rPr>
            </w:pPr>
            <w:r>
              <w:rPr>
                <w:rFonts w:ascii="仿宋_GB2312" w:eastAsia="仿宋_GB2312" w:cs="仿宋_GB2312" w:hint="eastAsia"/>
                <w:sz w:val="24"/>
                <w:szCs w:val="24"/>
              </w:rPr>
              <w:t>补偿链（绳）与轿厢、对重接合处</w:t>
            </w:r>
          </w:p>
        </w:tc>
        <w:tc>
          <w:tcPr>
            <w:tcW w:w="5220" w:type="dxa"/>
            <w:tcBorders>
              <w:top w:val="single" w:sz="6" w:space="0" w:color="auto"/>
              <w:left w:val="single" w:sz="6" w:space="0" w:color="auto"/>
              <w:bottom w:val="single" w:sz="6" w:space="0" w:color="auto"/>
            </w:tcBorders>
            <w:vAlign w:val="center"/>
          </w:tcPr>
          <w:p w:rsidR="009034A1" w:rsidRDefault="008A72E2">
            <w:pPr>
              <w:spacing w:line="440" w:lineRule="exact"/>
              <w:jc w:val="left"/>
              <w:rPr>
                <w:rFonts w:ascii="仿宋_GB2312" w:eastAsia="仿宋_GB2312"/>
                <w:sz w:val="24"/>
                <w:szCs w:val="24"/>
              </w:rPr>
            </w:pPr>
            <w:r>
              <w:rPr>
                <w:rFonts w:ascii="仿宋_GB2312" w:eastAsia="仿宋_GB2312" w:cs="仿宋_GB2312" w:hint="eastAsia"/>
                <w:sz w:val="24"/>
                <w:szCs w:val="24"/>
              </w:rPr>
              <w:t>固定、无松动</w:t>
            </w:r>
          </w:p>
        </w:tc>
      </w:tr>
      <w:tr w:rsidR="009034A1">
        <w:trPr>
          <w:cantSplit/>
          <w:trHeight w:val="397"/>
        </w:trPr>
        <w:tc>
          <w:tcPr>
            <w:tcW w:w="715" w:type="dxa"/>
            <w:tcBorders>
              <w:top w:val="single" w:sz="6" w:space="0" w:color="auto"/>
              <w:bottom w:val="single" w:sz="12" w:space="0" w:color="auto"/>
              <w:right w:val="single" w:sz="6" w:space="0" w:color="auto"/>
            </w:tcBorders>
            <w:vAlign w:val="center"/>
          </w:tcPr>
          <w:p w:rsidR="009034A1" w:rsidRDefault="008A72E2">
            <w:pPr>
              <w:spacing w:line="440" w:lineRule="exact"/>
              <w:rPr>
                <w:rFonts w:ascii="仿宋_GB2312" w:eastAsia="仿宋_GB2312" w:cs="仿宋_GB2312"/>
                <w:sz w:val="24"/>
                <w:szCs w:val="24"/>
              </w:rPr>
            </w:pPr>
            <w:r>
              <w:rPr>
                <w:rFonts w:ascii="仿宋_GB2312" w:eastAsia="仿宋_GB2312" w:cs="仿宋_GB2312" w:hint="eastAsia"/>
                <w:sz w:val="24"/>
                <w:szCs w:val="24"/>
              </w:rPr>
              <w:t>14</w:t>
            </w:r>
          </w:p>
        </w:tc>
        <w:tc>
          <w:tcPr>
            <w:tcW w:w="3420" w:type="dxa"/>
            <w:tcBorders>
              <w:top w:val="single" w:sz="6" w:space="0" w:color="auto"/>
              <w:left w:val="single" w:sz="6" w:space="0" w:color="auto"/>
              <w:bottom w:val="single" w:sz="12" w:space="0" w:color="auto"/>
              <w:right w:val="single" w:sz="6" w:space="0" w:color="auto"/>
            </w:tcBorders>
            <w:vAlign w:val="center"/>
          </w:tcPr>
          <w:p w:rsidR="009034A1" w:rsidRDefault="008A72E2">
            <w:pPr>
              <w:spacing w:line="440" w:lineRule="exact"/>
              <w:rPr>
                <w:rFonts w:ascii="仿宋_GB2312" w:eastAsia="仿宋_GB2312" w:cs="仿宋_GB2312"/>
                <w:sz w:val="24"/>
                <w:szCs w:val="24"/>
              </w:rPr>
            </w:pPr>
            <w:r>
              <w:rPr>
                <w:rFonts w:ascii="仿宋_GB2312" w:eastAsia="仿宋_GB2312" w:cs="仿宋_GB2312" w:hint="eastAsia"/>
                <w:sz w:val="24"/>
                <w:szCs w:val="24"/>
              </w:rPr>
              <w:t>上</w:t>
            </w:r>
            <w:r>
              <w:rPr>
                <w:rFonts w:ascii="仿宋_GB2312" w:eastAsia="仿宋_GB2312" w:cs="仿宋_GB2312" w:hint="eastAsia"/>
                <w:sz w:val="24"/>
                <w:szCs w:val="24"/>
              </w:rPr>
              <w:t>、</w:t>
            </w:r>
            <w:r>
              <w:rPr>
                <w:rFonts w:ascii="仿宋_GB2312" w:eastAsia="仿宋_GB2312" w:cs="仿宋_GB2312" w:hint="eastAsia"/>
                <w:sz w:val="24"/>
                <w:szCs w:val="24"/>
              </w:rPr>
              <w:t>下极限开关</w:t>
            </w:r>
          </w:p>
        </w:tc>
        <w:tc>
          <w:tcPr>
            <w:tcW w:w="5220" w:type="dxa"/>
            <w:tcBorders>
              <w:top w:val="single" w:sz="6" w:space="0" w:color="auto"/>
              <w:left w:val="single" w:sz="6" w:space="0" w:color="auto"/>
              <w:bottom w:val="single" w:sz="12" w:space="0" w:color="auto"/>
            </w:tcBorders>
          </w:tcPr>
          <w:p w:rsidR="009034A1" w:rsidRDefault="008A72E2">
            <w:pPr>
              <w:spacing w:line="440" w:lineRule="exact"/>
              <w:rPr>
                <w:rFonts w:ascii="仿宋_GB2312" w:eastAsia="仿宋_GB2312" w:cs="仿宋_GB2312"/>
                <w:sz w:val="24"/>
                <w:szCs w:val="24"/>
              </w:rPr>
            </w:pPr>
            <w:r>
              <w:rPr>
                <w:rFonts w:ascii="仿宋_GB2312" w:eastAsia="仿宋_GB2312" w:cs="仿宋_GB2312" w:hint="eastAsia"/>
                <w:sz w:val="24"/>
                <w:szCs w:val="24"/>
              </w:rPr>
              <w:t>工</w:t>
            </w:r>
            <w:r>
              <w:rPr>
                <w:rFonts w:ascii="仿宋_GB2312" w:eastAsia="仿宋_GB2312" w:cs="仿宋_GB2312" w:hint="eastAsia"/>
                <w:sz w:val="24"/>
                <w:szCs w:val="24"/>
              </w:rPr>
              <w:t>作正常</w:t>
            </w:r>
          </w:p>
        </w:tc>
      </w:tr>
    </w:tbl>
    <w:p w:rsidR="009034A1" w:rsidRDefault="008A72E2">
      <w:pPr>
        <w:spacing w:line="440" w:lineRule="exact"/>
        <w:ind w:firstLine="485"/>
        <w:rPr>
          <w:rFonts w:ascii="仿宋_GB2312" w:eastAsia="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 xml:space="preserve">A-4  </w:t>
      </w:r>
      <w:r>
        <w:rPr>
          <w:rFonts w:ascii="仿宋_GB2312" w:eastAsia="仿宋_GB2312" w:cs="仿宋_GB2312" w:hint="eastAsia"/>
          <w:sz w:val="24"/>
          <w:szCs w:val="24"/>
        </w:rPr>
        <w:t>年度维保项目（内容）和要求</w:t>
      </w:r>
    </w:p>
    <w:tbl>
      <w:tblPr>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715"/>
        <w:gridCol w:w="3420"/>
        <w:gridCol w:w="5220"/>
      </w:tblGrid>
      <w:tr w:rsidR="009034A1">
        <w:trPr>
          <w:trHeight w:val="397"/>
        </w:trPr>
        <w:tc>
          <w:tcPr>
            <w:tcW w:w="715" w:type="dxa"/>
            <w:tcBorders>
              <w:top w:val="single" w:sz="12" w:space="0" w:color="auto"/>
              <w:bottom w:val="single" w:sz="6" w:space="0" w:color="auto"/>
              <w:right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序号</w:t>
            </w:r>
          </w:p>
        </w:tc>
        <w:tc>
          <w:tcPr>
            <w:tcW w:w="3420" w:type="dxa"/>
            <w:tcBorders>
              <w:top w:val="single" w:sz="12" w:space="0" w:color="auto"/>
              <w:left w:val="single" w:sz="6" w:space="0" w:color="auto"/>
              <w:bottom w:val="single" w:sz="6" w:space="0" w:color="auto"/>
              <w:right w:val="single" w:sz="6" w:space="0" w:color="auto"/>
            </w:tcBorders>
          </w:tcPr>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维保项目（内容）</w:t>
            </w:r>
          </w:p>
        </w:tc>
        <w:tc>
          <w:tcPr>
            <w:tcW w:w="5220" w:type="dxa"/>
            <w:tcBorders>
              <w:top w:val="single" w:sz="12" w:space="0" w:color="auto"/>
              <w:left w:val="single" w:sz="6" w:space="0" w:color="auto"/>
              <w:bottom w:val="single" w:sz="6" w:space="0" w:color="auto"/>
            </w:tcBorders>
          </w:tcPr>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维保基本要求</w:t>
            </w:r>
          </w:p>
        </w:tc>
      </w:tr>
      <w:tr w:rsidR="009034A1">
        <w:trPr>
          <w:trHeight w:val="397"/>
        </w:trPr>
        <w:tc>
          <w:tcPr>
            <w:tcW w:w="715" w:type="dxa"/>
            <w:tcBorders>
              <w:top w:val="single" w:sz="6" w:space="0" w:color="auto"/>
              <w:bottom w:val="single" w:sz="6" w:space="0" w:color="auto"/>
              <w:right w:val="single" w:sz="6" w:space="0" w:color="auto"/>
            </w:tcBorders>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减速机润滑油</w:t>
            </w:r>
          </w:p>
        </w:tc>
        <w:tc>
          <w:tcPr>
            <w:tcW w:w="5220" w:type="dxa"/>
            <w:tcBorders>
              <w:top w:val="single" w:sz="6" w:space="0" w:color="auto"/>
              <w:left w:val="single" w:sz="6" w:space="0" w:color="auto"/>
              <w:bottom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按照制造单位要求适时更换，保证油质符合要求</w:t>
            </w:r>
          </w:p>
        </w:tc>
      </w:tr>
      <w:tr w:rsidR="009034A1">
        <w:trPr>
          <w:trHeight w:val="397"/>
        </w:trPr>
        <w:tc>
          <w:tcPr>
            <w:tcW w:w="715" w:type="dxa"/>
            <w:tcBorders>
              <w:top w:val="single" w:sz="6" w:space="0" w:color="auto"/>
              <w:bottom w:val="single" w:sz="6" w:space="0" w:color="auto"/>
              <w:right w:val="single" w:sz="6" w:space="0" w:color="auto"/>
            </w:tcBorders>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控制柜接触器，继电器触点</w:t>
            </w:r>
          </w:p>
        </w:tc>
        <w:tc>
          <w:tcPr>
            <w:tcW w:w="5220" w:type="dxa"/>
            <w:tcBorders>
              <w:top w:val="single" w:sz="6" w:space="0" w:color="auto"/>
              <w:left w:val="single" w:sz="6" w:space="0" w:color="auto"/>
              <w:bottom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接触良好</w:t>
            </w:r>
          </w:p>
        </w:tc>
      </w:tr>
      <w:tr w:rsidR="009034A1">
        <w:trPr>
          <w:trHeight w:val="397"/>
        </w:trPr>
        <w:tc>
          <w:tcPr>
            <w:tcW w:w="715" w:type="dxa"/>
            <w:tcBorders>
              <w:top w:val="single" w:sz="6" w:space="0" w:color="auto"/>
              <w:bottom w:val="single" w:sz="6" w:space="0" w:color="auto"/>
              <w:right w:val="single" w:sz="6" w:space="0" w:color="auto"/>
            </w:tcBorders>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制动器铁芯（柱塞）</w:t>
            </w:r>
          </w:p>
        </w:tc>
        <w:tc>
          <w:tcPr>
            <w:tcW w:w="5220" w:type="dxa"/>
            <w:tcBorders>
              <w:top w:val="single" w:sz="6" w:space="0" w:color="auto"/>
              <w:left w:val="single" w:sz="6" w:space="0" w:color="auto"/>
              <w:bottom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进行清洁、润滑、检查，磨损量不超过制造单位要求</w:t>
            </w:r>
          </w:p>
        </w:tc>
      </w:tr>
      <w:tr w:rsidR="009034A1">
        <w:trPr>
          <w:trHeight w:val="397"/>
        </w:trPr>
        <w:tc>
          <w:tcPr>
            <w:tcW w:w="715" w:type="dxa"/>
            <w:tcBorders>
              <w:top w:val="single" w:sz="6" w:space="0" w:color="auto"/>
              <w:bottom w:val="single" w:sz="6" w:space="0" w:color="auto"/>
              <w:right w:val="single" w:sz="6" w:space="0" w:color="auto"/>
            </w:tcBorders>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制动器制动弹簧压缩量</w:t>
            </w:r>
          </w:p>
        </w:tc>
        <w:tc>
          <w:tcPr>
            <w:tcW w:w="5220" w:type="dxa"/>
            <w:tcBorders>
              <w:top w:val="single" w:sz="6" w:space="0" w:color="auto"/>
              <w:left w:val="single" w:sz="6" w:space="0" w:color="auto"/>
              <w:bottom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符合制造单位要求，保持有足够的制动力</w:t>
            </w:r>
          </w:p>
        </w:tc>
      </w:tr>
      <w:tr w:rsidR="009034A1">
        <w:trPr>
          <w:trHeight w:val="397"/>
        </w:trPr>
        <w:tc>
          <w:tcPr>
            <w:tcW w:w="715" w:type="dxa"/>
            <w:tcBorders>
              <w:top w:val="single" w:sz="6" w:space="0" w:color="auto"/>
              <w:bottom w:val="single" w:sz="6" w:space="0" w:color="auto"/>
              <w:right w:val="single" w:sz="6" w:space="0" w:color="auto"/>
            </w:tcBorders>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导电回路绝缘性能测试</w:t>
            </w:r>
          </w:p>
        </w:tc>
        <w:tc>
          <w:tcPr>
            <w:tcW w:w="5220" w:type="dxa"/>
            <w:tcBorders>
              <w:top w:val="single" w:sz="6" w:space="0" w:color="auto"/>
              <w:left w:val="single" w:sz="6" w:space="0" w:color="auto"/>
              <w:bottom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符合标准</w:t>
            </w:r>
          </w:p>
        </w:tc>
      </w:tr>
      <w:tr w:rsidR="009034A1">
        <w:trPr>
          <w:trHeight w:val="397"/>
        </w:trPr>
        <w:tc>
          <w:tcPr>
            <w:tcW w:w="715" w:type="dxa"/>
            <w:tcBorders>
              <w:top w:val="single" w:sz="6" w:space="0" w:color="auto"/>
              <w:bottom w:val="single" w:sz="6" w:space="0" w:color="auto"/>
              <w:right w:val="single" w:sz="6" w:space="0" w:color="auto"/>
            </w:tcBorders>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sz="6" w:space="0" w:color="auto"/>
              <w:left w:val="single" w:sz="6" w:space="0" w:color="auto"/>
              <w:bottom w:val="single" w:sz="6" w:space="0" w:color="auto"/>
              <w:right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限速器安全</w:t>
            </w:r>
            <w:proofErr w:type="gramStart"/>
            <w:r>
              <w:rPr>
                <w:rFonts w:ascii="仿宋_GB2312" w:eastAsia="仿宋_GB2312" w:cs="仿宋_GB2312" w:hint="eastAsia"/>
                <w:sz w:val="24"/>
                <w:szCs w:val="24"/>
              </w:rPr>
              <w:t>钳</w:t>
            </w:r>
            <w:proofErr w:type="gramEnd"/>
            <w:r>
              <w:rPr>
                <w:rFonts w:ascii="仿宋_GB2312" w:eastAsia="仿宋_GB2312" w:cs="仿宋_GB2312" w:hint="eastAsia"/>
                <w:sz w:val="24"/>
                <w:szCs w:val="24"/>
              </w:rPr>
              <w:t>联动试验（每</w:t>
            </w:r>
            <w:r>
              <w:rPr>
                <w:rFonts w:ascii="仿宋_GB2312" w:eastAsia="仿宋_GB2312" w:cs="仿宋_GB2312"/>
                <w:sz w:val="24"/>
                <w:szCs w:val="24"/>
              </w:rPr>
              <w:t>2</w:t>
            </w:r>
            <w:r>
              <w:rPr>
                <w:rFonts w:ascii="仿宋_GB2312" w:eastAsia="仿宋_GB2312" w:cs="仿宋_GB2312" w:hint="eastAsia"/>
                <w:sz w:val="24"/>
                <w:szCs w:val="24"/>
              </w:rPr>
              <w:t>年进行一次限速器动作速度校验）</w:t>
            </w:r>
          </w:p>
        </w:tc>
        <w:tc>
          <w:tcPr>
            <w:tcW w:w="5220" w:type="dxa"/>
            <w:tcBorders>
              <w:top w:val="single" w:sz="6" w:space="0" w:color="auto"/>
              <w:left w:val="single" w:sz="6" w:space="0" w:color="auto"/>
              <w:bottom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r w:rsidR="009034A1">
        <w:trPr>
          <w:trHeight w:val="397"/>
        </w:trPr>
        <w:tc>
          <w:tcPr>
            <w:tcW w:w="715" w:type="dxa"/>
            <w:tcBorders>
              <w:top w:val="single" w:sz="6" w:space="0" w:color="auto"/>
              <w:bottom w:val="single" w:sz="6" w:space="0" w:color="auto"/>
              <w:right w:val="single" w:sz="6" w:space="0" w:color="auto"/>
            </w:tcBorders>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sz="6" w:space="0" w:color="auto"/>
              <w:left w:val="single" w:sz="6" w:space="0" w:color="auto"/>
              <w:bottom w:val="single" w:sz="6" w:space="0" w:color="auto"/>
              <w:right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上行超速保护装置动作试验</w:t>
            </w:r>
          </w:p>
        </w:tc>
        <w:tc>
          <w:tcPr>
            <w:tcW w:w="5220" w:type="dxa"/>
            <w:tcBorders>
              <w:top w:val="single" w:sz="6" w:space="0" w:color="auto"/>
              <w:left w:val="single" w:sz="6" w:space="0" w:color="auto"/>
              <w:bottom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r w:rsidR="009034A1">
        <w:trPr>
          <w:trHeight w:val="397"/>
        </w:trPr>
        <w:tc>
          <w:tcPr>
            <w:tcW w:w="715" w:type="dxa"/>
            <w:tcBorders>
              <w:top w:val="single" w:sz="6" w:space="0" w:color="auto"/>
              <w:bottom w:val="single" w:sz="6" w:space="0" w:color="auto"/>
              <w:right w:val="single" w:sz="6" w:space="0" w:color="auto"/>
            </w:tcBorders>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sz="6" w:space="0" w:color="auto"/>
              <w:left w:val="single" w:sz="6" w:space="0" w:color="auto"/>
              <w:bottom w:val="single" w:sz="6" w:space="0" w:color="auto"/>
              <w:right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轿顶、轿厢架、轿门及其附件安装螺栓</w:t>
            </w:r>
          </w:p>
        </w:tc>
        <w:tc>
          <w:tcPr>
            <w:tcW w:w="5220" w:type="dxa"/>
            <w:tcBorders>
              <w:top w:val="single" w:sz="6" w:space="0" w:color="auto"/>
              <w:left w:val="single" w:sz="6" w:space="0" w:color="auto"/>
              <w:bottom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紧固</w:t>
            </w:r>
          </w:p>
        </w:tc>
      </w:tr>
      <w:tr w:rsidR="009034A1">
        <w:trPr>
          <w:trHeight w:val="397"/>
        </w:trPr>
        <w:tc>
          <w:tcPr>
            <w:tcW w:w="715" w:type="dxa"/>
            <w:tcBorders>
              <w:top w:val="single" w:sz="6" w:space="0" w:color="auto"/>
              <w:bottom w:val="single" w:sz="6" w:space="0" w:color="auto"/>
              <w:right w:val="single" w:sz="6" w:space="0" w:color="auto"/>
            </w:tcBorders>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sz="6" w:space="0" w:color="auto"/>
              <w:left w:val="single" w:sz="6" w:space="0" w:color="auto"/>
              <w:bottom w:val="single" w:sz="6" w:space="0" w:color="auto"/>
              <w:right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轿厢和对重的导轨支架</w:t>
            </w:r>
          </w:p>
        </w:tc>
        <w:tc>
          <w:tcPr>
            <w:tcW w:w="5220" w:type="dxa"/>
            <w:tcBorders>
              <w:top w:val="single" w:sz="6" w:space="0" w:color="auto"/>
              <w:left w:val="single" w:sz="6" w:space="0" w:color="auto"/>
              <w:bottom w:val="single" w:sz="6" w:space="0" w:color="auto"/>
            </w:tcBorders>
          </w:tcPr>
          <w:p w:rsidR="009034A1" w:rsidRDefault="008A72E2">
            <w:pPr>
              <w:spacing w:line="440" w:lineRule="exact"/>
              <w:rPr>
                <w:rFonts w:ascii="仿宋_GB2312" w:eastAsia="仿宋_GB2312" w:cs="仿宋_GB2312"/>
                <w:sz w:val="24"/>
                <w:szCs w:val="24"/>
              </w:rPr>
            </w:pPr>
            <w:r>
              <w:rPr>
                <w:rFonts w:ascii="仿宋_GB2312" w:eastAsia="仿宋_GB2312" w:cs="仿宋_GB2312" w:hint="eastAsia"/>
                <w:sz w:val="24"/>
                <w:szCs w:val="24"/>
              </w:rPr>
              <w:t>固定，无松动</w:t>
            </w:r>
          </w:p>
        </w:tc>
      </w:tr>
      <w:tr w:rsidR="009034A1">
        <w:trPr>
          <w:trHeight w:val="397"/>
        </w:trPr>
        <w:tc>
          <w:tcPr>
            <w:tcW w:w="715" w:type="dxa"/>
            <w:tcBorders>
              <w:top w:val="single" w:sz="6" w:space="0" w:color="auto"/>
              <w:bottom w:val="single" w:sz="6" w:space="0" w:color="auto"/>
              <w:right w:val="single" w:sz="6" w:space="0" w:color="auto"/>
            </w:tcBorders>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sz="6" w:space="0" w:color="auto"/>
              <w:left w:val="single" w:sz="6" w:space="0" w:color="auto"/>
              <w:bottom w:val="single" w:sz="6" w:space="0" w:color="auto"/>
              <w:right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轿厢和对重的导轨</w:t>
            </w:r>
          </w:p>
        </w:tc>
        <w:tc>
          <w:tcPr>
            <w:tcW w:w="5220" w:type="dxa"/>
            <w:tcBorders>
              <w:top w:val="single" w:sz="6" w:space="0" w:color="auto"/>
              <w:left w:val="single" w:sz="6" w:space="0" w:color="auto"/>
              <w:bottom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清洁，压板牢固</w:t>
            </w:r>
          </w:p>
        </w:tc>
      </w:tr>
      <w:tr w:rsidR="009034A1">
        <w:trPr>
          <w:trHeight w:val="397"/>
        </w:trPr>
        <w:tc>
          <w:tcPr>
            <w:tcW w:w="715" w:type="dxa"/>
            <w:tcBorders>
              <w:top w:val="single" w:sz="6" w:space="0" w:color="auto"/>
              <w:bottom w:val="single" w:sz="6" w:space="0" w:color="auto"/>
              <w:right w:val="single" w:sz="6" w:space="0" w:color="auto"/>
            </w:tcBorders>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sz="6" w:space="0" w:color="auto"/>
              <w:left w:val="single" w:sz="6" w:space="0" w:color="auto"/>
              <w:bottom w:val="single" w:sz="6" w:space="0" w:color="auto"/>
              <w:right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随行电缆</w:t>
            </w:r>
          </w:p>
        </w:tc>
        <w:tc>
          <w:tcPr>
            <w:tcW w:w="5220" w:type="dxa"/>
            <w:tcBorders>
              <w:top w:val="single" w:sz="6" w:space="0" w:color="auto"/>
              <w:left w:val="single" w:sz="6" w:space="0" w:color="auto"/>
              <w:bottom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无损伤</w:t>
            </w:r>
          </w:p>
        </w:tc>
      </w:tr>
      <w:tr w:rsidR="009034A1">
        <w:trPr>
          <w:trHeight w:val="397"/>
        </w:trPr>
        <w:tc>
          <w:tcPr>
            <w:tcW w:w="715" w:type="dxa"/>
            <w:tcBorders>
              <w:top w:val="single" w:sz="6" w:space="0" w:color="auto"/>
              <w:bottom w:val="single" w:sz="6" w:space="0" w:color="auto"/>
              <w:right w:val="single" w:sz="6" w:space="0" w:color="auto"/>
            </w:tcBorders>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sz="6" w:space="0" w:color="auto"/>
              <w:left w:val="single" w:sz="6" w:space="0" w:color="auto"/>
              <w:bottom w:val="single" w:sz="6" w:space="0" w:color="auto"/>
              <w:right w:val="single" w:sz="6" w:space="0" w:color="auto"/>
            </w:tcBorders>
          </w:tcPr>
          <w:p w:rsidR="009034A1" w:rsidRDefault="008A72E2">
            <w:pPr>
              <w:spacing w:line="440" w:lineRule="exact"/>
              <w:rPr>
                <w:rFonts w:ascii="仿宋_GB2312" w:eastAsia="仿宋_GB2312"/>
                <w:sz w:val="24"/>
                <w:szCs w:val="24"/>
              </w:rPr>
            </w:pPr>
            <w:proofErr w:type="gramStart"/>
            <w:r>
              <w:rPr>
                <w:rFonts w:ascii="仿宋_GB2312" w:eastAsia="仿宋_GB2312" w:cs="仿宋_GB2312" w:hint="eastAsia"/>
                <w:sz w:val="24"/>
                <w:szCs w:val="24"/>
              </w:rPr>
              <w:t>层门装置</w:t>
            </w:r>
            <w:proofErr w:type="gramEnd"/>
            <w:r>
              <w:rPr>
                <w:rFonts w:ascii="仿宋_GB2312" w:eastAsia="仿宋_GB2312" w:cs="仿宋_GB2312" w:hint="eastAsia"/>
                <w:sz w:val="24"/>
                <w:szCs w:val="24"/>
              </w:rPr>
              <w:t>和地坎</w:t>
            </w:r>
          </w:p>
        </w:tc>
        <w:tc>
          <w:tcPr>
            <w:tcW w:w="5220" w:type="dxa"/>
            <w:tcBorders>
              <w:top w:val="single" w:sz="6" w:space="0" w:color="auto"/>
              <w:left w:val="single" w:sz="6" w:space="0" w:color="auto"/>
              <w:bottom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无影响正常使用的变形，各安装螺栓紧固</w:t>
            </w:r>
          </w:p>
        </w:tc>
      </w:tr>
      <w:tr w:rsidR="009034A1">
        <w:trPr>
          <w:trHeight w:val="397"/>
        </w:trPr>
        <w:tc>
          <w:tcPr>
            <w:tcW w:w="715" w:type="dxa"/>
            <w:tcBorders>
              <w:top w:val="single" w:sz="6" w:space="0" w:color="auto"/>
              <w:bottom w:val="single" w:sz="6" w:space="0" w:color="auto"/>
              <w:right w:val="single" w:sz="6" w:space="0" w:color="auto"/>
            </w:tcBorders>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sz="6" w:space="0" w:color="auto"/>
              <w:left w:val="single" w:sz="6" w:space="0" w:color="auto"/>
              <w:bottom w:val="single" w:sz="6" w:space="0" w:color="auto"/>
              <w:right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轿厢称重装置</w:t>
            </w:r>
          </w:p>
        </w:tc>
        <w:tc>
          <w:tcPr>
            <w:tcW w:w="5220" w:type="dxa"/>
            <w:tcBorders>
              <w:top w:val="single" w:sz="6" w:space="0" w:color="auto"/>
              <w:left w:val="single" w:sz="6" w:space="0" w:color="auto"/>
              <w:bottom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准确有效</w:t>
            </w:r>
          </w:p>
        </w:tc>
      </w:tr>
      <w:tr w:rsidR="009034A1">
        <w:trPr>
          <w:trHeight w:val="397"/>
        </w:trPr>
        <w:tc>
          <w:tcPr>
            <w:tcW w:w="715" w:type="dxa"/>
            <w:tcBorders>
              <w:top w:val="single" w:sz="6" w:space="0" w:color="auto"/>
              <w:bottom w:val="single" w:sz="6" w:space="0" w:color="auto"/>
              <w:right w:val="single" w:sz="6" w:space="0" w:color="auto"/>
            </w:tcBorders>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14</w:t>
            </w:r>
          </w:p>
        </w:tc>
        <w:tc>
          <w:tcPr>
            <w:tcW w:w="3420" w:type="dxa"/>
            <w:tcBorders>
              <w:top w:val="single" w:sz="6" w:space="0" w:color="auto"/>
              <w:left w:val="single" w:sz="6" w:space="0" w:color="auto"/>
              <w:bottom w:val="single" w:sz="6" w:space="0" w:color="auto"/>
              <w:right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安全钳</w:t>
            </w:r>
            <w:proofErr w:type="gramStart"/>
            <w:r>
              <w:rPr>
                <w:rFonts w:ascii="仿宋_GB2312" w:eastAsia="仿宋_GB2312" w:cs="仿宋_GB2312" w:hint="eastAsia"/>
                <w:sz w:val="24"/>
                <w:szCs w:val="24"/>
              </w:rPr>
              <w:t>钳</w:t>
            </w:r>
            <w:proofErr w:type="gramEnd"/>
            <w:r>
              <w:rPr>
                <w:rFonts w:ascii="仿宋_GB2312" w:eastAsia="仿宋_GB2312" w:cs="仿宋_GB2312" w:hint="eastAsia"/>
                <w:sz w:val="24"/>
                <w:szCs w:val="24"/>
              </w:rPr>
              <w:t>座</w:t>
            </w:r>
          </w:p>
        </w:tc>
        <w:tc>
          <w:tcPr>
            <w:tcW w:w="5220" w:type="dxa"/>
            <w:tcBorders>
              <w:top w:val="single" w:sz="6" w:space="0" w:color="auto"/>
              <w:left w:val="single" w:sz="6" w:space="0" w:color="auto"/>
              <w:bottom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固定，无松动</w:t>
            </w:r>
          </w:p>
        </w:tc>
      </w:tr>
      <w:tr w:rsidR="009034A1">
        <w:trPr>
          <w:trHeight w:val="397"/>
        </w:trPr>
        <w:tc>
          <w:tcPr>
            <w:tcW w:w="715" w:type="dxa"/>
            <w:tcBorders>
              <w:top w:val="single" w:sz="6" w:space="0" w:color="auto"/>
              <w:bottom w:val="single" w:sz="6" w:space="0" w:color="auto"/>
              <w:right w:val="single" w:sz="6" w:space="0" w:color="auto"/>
            </w:tcBorders>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15</w:t>
            </w:r>
          </w:p>
        </w:tc>
        <w:tc>
          <w:tcPr>
            <w:tcW w:w="3420" w:type="dxa"/>
            <w:tcBorders>
              <w:top w:val="single" w:sz="6" w:space="0" w:color="auto"/>
              <w:left w:val="single" w:sz="6" w:space="0" w:color="auto"/>
              <w:bottom w:val="single" w:sz="6" w:space="0" w:color="auto"/>
              <w:right w:val="single" w:sz="6" w:space="0" w:color="auto"/>
            </w:tcBorders>
          </w:tcPr>
          <w:p w:rsidR="009034A1" w:rsidRDefault="008A72E2">
            <w:pPr>
              <w:spacing w:line="440" w:lineRule="exact"/>
              <w:rPr>
                <w:rFonts w:ascii="仿宋_GB2312" w:eastAsia="仿宋_GB2312"/>
                <w:sz w:val="24"/>
                <w:szCs w:val="24"/>
              </w:rPr>
            </w:pPr>
            <w:proofErr w:type="gramStart"/>
            <w:r>
              <w:rPr>
                <w:rFonts w:ascii="仿宋_GB2312" w:eastAsia="仿宋_GB2312" w:cs="仿宋_GB2312" w:hint="eastAsia"/>
                <w:sz w:val="24"/>
                <w:szCs w:val="24"/>
              </w:rPr>
              <w:t>轿底各</w:t>
            </w:r>
            <w:proofErr w:type="gramEnd"/>
            <w:r>
              <w:rPr>
                <w:rFonts w:ascii="仿宋_GB2312" w:eastAsia="仿宋_GB2312" w:cs="仿宋_GB2312" w:hint="eastAsia"/>
                <w:sz w:val="24"/>
                <w:szCs w:val="24"/>
              </w:rPr>
              <w:t>安装螺栓</w:t>
            </w:r>
          </w:p>
        </w:tc>
        <w:tc>
          <w:tcPr>
            <w:tcW w:w="5220" w:type="dxa"/>
            <w:tcBorders>
              <w:top w:val="single" w:sz="6" w:space="0" w:color="auto"/>
              <w:left w:val="single" w:sz="6" w:space="0" w:color="auto"/>
              <w:bottom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紧固</w:t>
            </w:r>
          </w:p>
        </w:tc>
      </w:tr>
      <w:tr w:rsidR="009034A1">
        <w:trPr>
          <w:trHeight w:val="397"/>
        </w:trPr>
        <w:tc>
          <w:tcPr>
            <w:tcW w:w="715" w:type="dxa"/>
            <w:tcBorders>
              <w:top w:val="single" w:sz="6" w:space="0" w:color="auto"/>
              <w:bottom w:val="single" w:sz="12" w:space="0" w:color="auto"/>
              <w:right w:val="single" w:sz="6" w:space="0" w:color="auto"/>
            </w:tcBorders>
          </w:tcPr>
          <w:p w:rsidR="009034A1" w:rsidRDefault="008A72E2">
            <w:pPr>
              <w:spacing w:line="440" w:lineRule="exact"/>
              <w:jc w:val="center"/>
              <w:rPr>
                <w:rFonts w:ascii="仿宋_GB2312" w:eastAsia="仿宋_GB2312" w:cs="仿宋_GB2312"/>
                <w:sz w:val="24"/>
                <w:szCs w:val="24"/>
              </w:rPr>
            </w:pPr>
            <w:r>
              <w:rPr>
                <w:rFonts w:ascii="仿宋_GB2312" w:eastAsia="仿宋_GB2312" w:cs="仿宋_GB2312"/>
                <w:sz w:val="24"/>
                <w:szCs w:val="24"/>
              </w:rPr>
              <w:t>16</w:t>
            </w:r>
          </w:p>
        </w:tc>
        <w:tc>
          <w:tcPr>
            <w:tcW w:w="3420" w:type="dxa"/>
            <w:tcBorders>
              <w:top w:val="single" w:sz="6" w:space="0" w:color="auto"/>
              <w:left w:val="single" w:sz="6" w:space="0" w:color="auto"/>
              <w:bottom w:val="single" w:sz="12" w:space="0" w:color="auto"/>
              <w:right w:val="single" w:sz="6"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缓冲器</w:t>
            </w:r>
          </w:p>
        </w:tc>
        <w:tc>
          <w:tcPr>
            <w:tcW w:w="5220" w:type="dxa"/>
            <w:tcBorders>
              <w:top w:val="single" w:sz="6" w:space="0" w:color="auto"/>
              <w:left w:val="single" w:sz="6" w:space="0" w:color="auto"/>
              <w:bottom w:val="single" w:sz="12" w:space="0" w:color="auto"/>
            </w:tcBorders>
          </w:tcPr>
          <w:p w:rsidR="009034A1" w:rsidRDefault="008A72E2">
            <w:pPr>
              <w:spacing w:line="440" w:lineRule="exact"/>
              <w:rPr>
                <w:rFonts w:ascii="仿宋_GB2312" w:eastAsia="仿宋_GB2312"/>
                <w:sz w:val="24"/>
                <w:szCs w:val="24"/>
              </w:rPr>
            </w:pPr>
            <w:r>
              <w:rPr>
                <w:rFonts w:ascii="仿宋_GB2312" w:eastAsia="仿宋_GB2312" w:cs="仿宋_GB2312" w:hint="eastAsia"/>
                <w:sz w:val="24"/>
                <w:szCs w:val="24"/>
              </w:rPr>
              <w:t>固定，无松动</w:t>
            </w:r>
          </w:p>
        </w:tc>
      </w:tr>
    </w:tbl>
    <w:p w:rsidR="009034A1" w:rsidRDefault="009034A1"/>
    <w:p w:rsidR="009034A1" w:rsidRDefault="009034A1" w:rsidP="008A72E2">
      <w:pPr>
        <w:spacing w:line="440" w:lineRule="exact"/>
        <w:ind w:firstLineChars="202" w:firstLine="485"/>
        <w:rPr>
          <w:rFonts w:ascii="仿宋_GB2312" w:eastAsia="仿宋_GB2312" w:cs="仿宋_GB2312"/>
          <w:sz w:val="24"/>
          <w:szCs w:val="24"/>
        </w:rPr>
      </w:pPr>
    </w:p>
    <w:p w:rsidR="009034A1" w:rsidRDefault="008A72E2">
      <w:pPr>
        <w:spacing w:line="440" w:lineRule="exact"/>
        <w:rPr>
          <w:rFonts w:ascii="仿宋_GB2312" w:eastAsia="仿宋_GB2312"/>
          <w:b/>
          <w:bCs/>
          <w:sz w:val="24"/>
          <w:szCs w:val="24"/>
        </w:rPr>
      </w:pPr>
      <w:r>
        <w:rPr>
          <w:rFonts w:ascii="仿宋_GB2312" w:eastAsia="仿宋_GB2312" w:cs="仿宋_GB2312" w:hint="eastAsia"/>
          <w:b/>
          <w:bCs/>
          <w:sz w:val="24"/>
          <w:szCs w:val="24"/>
        </w:rPr>
        <w:lastRenderedPageBreak/>
        <w:t>四、</w:t>
      </w:r>
      <w:proofErr w:type="gramStart"/>
      <w:r>
        <w:rPr>
          <w:rFonts w:ascii="仿宋_GB2312" w:eastAsia="仿宋_GB2312" w:cs="仿宋_GB2312" w:hint="eastAsia"/>
          <w:b/>
          <w:bCs/>
          <w:sz w:val="24"/>
          <w:szCs w:val="24"/>
        </w:rPr>
        <w:t>维保服务</w:t>
      </w:r>
      <w:proofErr w:type="gramEnd"/>
      <w:r>
        <w:rPr>
          <w:rFonts w:ascii="仿宋_GB2312" w:eastAsia="仿宋_GB2312" w:cs="仿宋_GB2312" w:hint="eastAsia"/>
          <w:b/>
          <w:bCs/>
          <w:sz w:val="24"/>
          <w:szCs w:val="24"/>
        </w:rPr>
        <w:t>期限</w:t>
      </w:r>
      <w:bookmarkStart w:id="0" w:name="_GoBack"/>
      <w:bookmarkEnd w:id="0"/>
    </w:p>
    <w:p w:rsidR="009034A1" w:rsidRDefault="008A72E2" w:rsidP="008A72E2">
      <w:pPr>
        <w:spacing w:line="440" w:lineRule="exact"/>
        <w:ind w:firstLineChars="202" w:firstLine="485"/>
        <w:rPr>
          <w:rFonts w:ascii="仿宋_GB2312" w:eastAsia="仿宋_GB2312"/>
          <w:sz w:val="24"/>
          <w:szCs w:val="24"/>
        </w:rPr>
      </w:pPr>
      <w:proofErr w:type="gramStart"/>
      <w:r>
        <w:rPr>
          <w:rFonts w:ascii="仿宋_GB2312" w:eastAsia="仿宋_GB2312" w:cs="仿宋_GB2312" w:hint="eastAsia"/>
          <w:sz w:val="24"/>
          <w:szCs w:val="24"/>
        </w:rPr>
        <w:t>维保服务</w:t>
      </w:r>
      <w:proofErr w:type="gramEnd"/>
      <w:r>
        <w:rPr>
          <w:rFonts w:ascii="仿宋_GB2312" w:eastAsia="仿宋_GB2312" w:cs="仿宋_GB2312" w:hint="eastAsia"/>
          <w:sz w:val="24"/>
          <w:szCs w:val="24"/>
        </w:rPr>
        <w:t>期</w:t>
      </w:r>
      <w:r>
        <w:rPr>
          <w:rFonts w:ascii="仿宋_GB2312" w:eastAsia="仿宋_GB2312" w:cs="仿宋_GB2312" w:hint="eastAsia"/>
          <w:sz w:val="24"/>
          <w:szCs w:val="24"/>
        </w:rPr>
        <w:t>1</w:t>
      </w:r>
      <w:r>
        <w:rPr>
          <w:rFonts w:ascii="仿宋_GB2312" w:eastAsia="仿宋_GB2312" w:cs="仿宋_GB2312" w:hint="eastAsia"/>
          <w:sz w:val="24"/>
          <w:szCs w:val="24"/>
        </w:rPr>
        <w:t>年，到期时使用单位根据维保单位服务情况决定是否续签合同。出现重大责任事故或者维保单位严重违反合同约定时，使用单位有权随时解除合同。</w:t>
      </w:r>
    </w:p>
    <w:p w:rsidR="009034A1" w:rsidRDefault="008A72E2" w:rsidP="008A72E2">
      <w:pPr>
        <w:spacing w:line="440" w:lineRule="exact"/>
        <w:rPr>
          <w:rFonts w:ascii="仿宋_GB2312" w:eastAsia="仿宋_GB2312"/>
          <w:b/>
          <w:bCs/>
          <w:sz w:val="24"/>
          <w:szCs w:val="24"/>
        </w:rPr>
      </w:pPr>
      <w:r>
        <w:rPr>
          <w:rFonts w:ascii="仿宋_GB2312" w:eastAsia="仿宋_GB2312" w:cs="仿宋_GB2312" w:hint="eastAsia"/>
          <w:b/>
          <w:bCs/>
          <w:sz w:val="24"/>
          <w:szCs w:val="24"/>
        </w:rPr>
        <w:t>五、投标文件的评审</w:t>
      </w:r>
    </w:p>
    <w:p w:rsidR="009034A1" w:rsidRDefault="008A72E2" w:rsidP="008A72E2">
      <w:pPr>
        <w:spacing w:line="440" w:lineRule="exact"/>
        <w:ind w:firstLineChars="202" w:firstLine="485"/>
        <w:rPr>
          <w:rFonts w:ascii="仿宋_GB2312" w:eastAsia="仿宋_GB2312" w:cs="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由招标小组组织成立评审委员会，对投标文件进行综合评审。</w:t>
      </w:r>
    </w:p>
    <w:p w:rsidR="009034A1" w:rsidRDefault="008A72E2" w:rsidP="008A72E2">
      <w:pPr>
        <w:spacing w:line="440" w:lineRule="exact"/>
        <w:ind w:firstLineChars="202" w:firstLine="485"/>
        <w:outlineLvl w:val="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评审方法</w:t>
      </w:r>
    </w:p>
    <w:p w:rsidR="009034A1" w:rsidRDefault="008A72E2" w:rsidP="008A72E2">
      <w:p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w:t>
      </w:r>
      <w:r>
        <w:rPr>
          <w:rFonts w:ascii="仿宋_GB2312" w:eastAsia="仿宋_GB2312" w:cs="仿宋_GB2312" w:hint="eastAsia"/>
          <w:sz w:val="24"/>
          <w:szCs w:val="24"/>
        </w:rPr>
        <w:t>排如下：</w:t>
      </w:r>
    </w:p>
    <w:p w:rsidR="009034A1" w:rsidRDefault="009034A1" w:rsidP="008A72E2">
      <w:pPr>
        <w:spacing w:line="440" w:lineRule="exact"/>
        <w:ind w:firstLineChars="202" w:firstLine="485"/>
        <w:rPr>
          <w:rFonts w:ascii="仿宋_GB2312" w:eastAsia="仿宋_GB2312" w:cs="仿宋_GB2312"/>
          <w:sz w:val="24"/>
          <w:szCs w:val="24"/>
        </w:rPr>
      </w:pPr>
    </w:p>
    <w:p w:rsidR="009034A1" w:rsidRDefault="008A72E2">
      <w:pPr>
        <w:spacing w:line="276" w:lineRule="auto"/>
        <w:ind w:firstLineChars="350" w:firstLine="840"/>
        <w:rPr>
          <w:rFonts w:ascii="宋体"/>
          <w:sz w:val="24"/>
          <w:szCs w:val="24"/>
        </w:rPr>
      </w:pPr>
      <w:r>
        <w:rPr>
          <w:rFonts w:ascii="宋体" w:hAnsi="宋体" w:cs="宋体" w:hint="eastAsia"/>
          <w:sz w:val="24"/>
          <w:szCs w:val="24"/>
        </w:rPr>
        <w:t>（满分：</w:t>
      </w:r>
      <w:r>
        <w:rPr>
          <w:rFonts w:ascii="宋体" w:hAnsi="宋体" w:cs="宋体"/>
          <w:sz w:val="24"/>
          <w:szCs w:val="24"/>
        </w:rPr>
        <w:t>100</w:t>
      </w:r>
      <w:r>
        <w:rPr>
          <w:rFonts w:ascii="宋体" w:hAnsi="宋体" w:cs="宋体" w:hint="eastAsia"/>
          <w:sz w:val="24"/>
          <w:szCs w:val="24"/>
        </w:rPr>
        <w:t>分）</w:t>
      </w:r>
    </w:p>
    <w:tbl>
      <w:tblPr>
        <w:tblW w:w="9320" w:type="dxa"/>
        <w:jc w:val="center"/>
        <w:tblLayout w:type="fixed"/>
        <w:tblLook w:val="04A0"/>
      </w:tblPr>
      <w:tblGrid>
        <w:gridCol w:w="647"/>
        <w:gridCol w:w="1328"/>
        <w:gridCol w:w="1059"/>
        <w:gridCol w:w="4850"/>
        <w:gridCol w:w="1436"/>
      </w:tblGrid>
      <w:tr w:rsidR="009034A1">
        <w:trPr>
          <w:trHeight w:val="462"/>
          <w:jc w:val="center"/>
        </w:trPr>
        <w:tc>
          <w:tcPr>
            <w:tcW w:w="647" w:type="dxa"/>
            <w:tcBorders>
              <w:top w:val="single" w:sz="4" w:space="0" w:color="auto"/>
              <w:left w:val="single" w:sz="4" w:space="0" w:color="auto"/>
              <w:bottom w:val="single" w:sz="4" w:space="0" w:color="auto"/>
              <w:right w:val="single" w:sz="4" w:space="0" w:color="auto"/>
            </w:tcBorders>
            <w:vAlign w:val="center"/>
          </w:tcPr>
          <w:p w:rsidR="009034A1" w:rsidRDefault="008A72E2">
            <w:pPr>
              <w:spacing w:line="276" w:lineRule="auto"/>
              <w:jc w:val="center"/>
              <w:rPr>
                <w:rFonts w:ascii="华文仿宋" w:eastAsia="华文仿宋" w:hAnsi="华文仿宋" w:cs="华文仿宋"/>
                <w:b/>
                <w:bCs/>
                <w:sz w:val="18"/>
                <w:szCs w:val="18"/>
              </w:rPr>
            </w:pPr>
            <w:r>
              <w:rPr>
                <w:rFonts w:ascii="华文仿宋" w:eastAsia="华文仿宋" w:hAnsi="华文仿宋" w:cs="华文仿宋" w:hint="eastAsia"/>
                <w:b/>
                <w:bCs/>
                <w:sz w:val="18"/>
                <w:szCs w:val="18"/>
              </w:rPr>
              <w:t>序号</w:t>
            </w:r>
          </w:p>
        </w:tc>
        <w:tc>
          <w:tcPr>
            <w:tcW w:w="1328" w:type="dxa"/>
            <w:tcBorders>
              <w:top w:val="single" w:sz="4" w:space="0" w:color="auto"/>
              <w:left w:val="nil"/>
              <w:bottom w:val="single" w:sz="4" w:space="0" w:color="auto"/>
              <w:right w:val="single" w:sz="4" w:space="0" w:color="auto"/>
            </w:tcBorders>
            <w:vAlign w:val="center"/>
          </w:tcPr>
          <w:p w:rsidR="009034A1" w:rsidRDefault="008A72E2">
            <w:pPr>
              <w:spacing w:line="276" w:lineRule="auto"/>
              <w:jc w:val="center"/>
              <w:rPr>
                <w:rFonts w:ascii="华文仿宋" w:eastAsia="华文仿宋" w:hAnsi="华文仿宋" w:cs="华文仿宋"/>
                <w:b/>
                <w:bCs/>
                <w:sz w:val="18"/>
                <w:szCs w:val="18"/>
              </w:rPr>
            </w:pPr>
            <w:r>
              <w:rPr>
                <w:rFonts w:ascii="华文仿宋" w:eastAsia="华文仿宋" w:hAnsi="华文仿宋" w:cs="华文仿宋" w:hint="eastAsia"/>
                <w:b/>
                <w:bCs/>
                <w:sz w:val="18"/>
                <w:szCs w:val="18"/>
              </w:rPr>
              <w:t>项</w:t>
            </w:r>
            <w:r>
              <w:rPr>
                <w:rFonts w:ascii="华文仿宋" w:eastAsia="华文仿宋" w:hAnsi="华文仿宋" w:cs="华文仿宋" w:hint="eastAsia"/>
                <w:b/>
                <w:bCs/>
                <w:sz w:val="18"/>
                <w:szCs w:val="18"/>
              </w:rPr>
              <w:t xml:space="preserve"> </w:t>
            </w:r>
            <w:r>
              <w:rPr>
                <w:rFonts w:ascii="华文仿宋" w:eastAsia="华文仿宋" w:hAnsi="华文仿宋" w:cs="华文仿宋" w:hint="eastAsia"/>
                <w:b/>
                <w:bCs/>
                <w:sz w:val="18"/>
                <w:szCs w:val="18"/>
              </w:rPr>
              <w:t>目</w:t>
            </w:r>
          </w:p>
        </w:tc>
        <w:tc>
          <w:tcPr>
            <w:tcW w:w="1059" w:type="dxa"/>
            <w:tcBorders>
              <w:top w:val="single" w:sz="4" w:space="0" w:color="auto"/>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b/>
                <w:bCs/>
                <w:sz w:val="18"/>
                <w:szCs w:val="18"/>
              </w:rPr>
            </w:pPr>
            <w:r>
              <w:rPr>
                <w:rFonts w:ascii="华文仿宋" w:eastAsia="华文仿宋" w:hAnsi="华文仿宋" w:cs="华文仿宋" w:hint="eastAsia"/>
                <w:b/>
                <w:bCs/>
                <w:sz w:val="18"/>
                <w:szCs w:val="18"/>
              </w:rPr>
              <w:t>标</w:t>
            </w:r>
            <w:r>
              <w:rPr>
                <w:rFonts w:ascii="华文仿宋" w:eastAsia="华文仿宋" w:hAnsi="华文仿宋" w:cs="华文仿宋" w:hint="eastAsia"/>
                <w:b/>
                <w:bCs/>
                <w:sz w:val="18"/>
                <w:szCs w:val="18"/>
              </w:rPr>
              <w:t xml:space="preserve"> </w:t>
            </w:r>
            <w:r>
              <w:rPr>
                <w:rFonts w:ascii="华文仿宋" w:eastAsia="华文仿宋" w:hAnsi="华文仿宋" w:cs="华文仿宋" w:hint="eastAsia"/>
                <w:b/>
                <w:bCs/>
                <w:sz w:val="18"/>
                <w:szCs w:val="18"/>
              </w:rPr>
              <w:t>准</w:t>
            </w:r>
          </w:p>
        </w:tc>
        <w:tc>
          <w:tcPr>
            <w:tcW w:w="4850" w:type="dxa"/>
            <w:tcBorders>
              <w:top w:val="single" w:sz="4" w:space="0" w:color="auto"/>
              <w:left w:val="nil"/>
              <w:bottom w:val="single" w:sz="4" w:space="0" w:color="auto"/>
              <w:right w:val="single" w:sz="4" w:space="0" w:color="auto"/>
            </w:tcBorders>
            <w:vAlign w:val="center"/>
          </w:tcPr>
          <w:p w:rsidR="009034A1" w:rsidRDefault="008A72E2">
            <w:pPr>
              <w:spacing w:line="276" w:lineRule="auto"/>
              <w:ind w:firstLineChars="350" w:firstLine="631"/>
              <w:jc w:val="center"/>
              <w:rPr>
                <w:rFonts w:ascii="华文仿宋" w:eastAsia="华文仿宋" w:hAnsi="华文仿宋" w:cs="华文仿宋"/>
                <w:b/>
                <w:bCs/>
                <w:sz w:val="18"/>
                <w:szCs w:val="18"/>
              </w:rPr>
            </w:pPr>
            <w:r>
              <w:rPr>
                <w:rFonts w:ascii="华文仿宋" w:eastAsia="华文仿宋" w:hAnsi="华文仿宋" w:cs="华文仿宋" w:hint="eastAsia"/>
                <w:b/>
                <w:bCs/>
                <w:sz w:val="18"/>
                <w:szCs w:val="18"/>
              </w:rPr>
              <w:t>内</w:t>
            </w:r>
            <w:r>
              <w:rPr>
                <w:rFonts w:ascii="华文仿宋" w:eastAsia="华文仿宋" w:hAnsi="华文仿宋" w:cs="华文仿宋" w:hint="eastAsia"/>
                <w:b/>
                <w:bCs/>
                <w:sz w:val="18"/>
                <w:szCs w:val="18"/>
              </w:rPr>
              <w:t xml:space="preserve">    </w:t>
            </w:r>
            <w:r>
              <w:rPr>
                <w:rFonts w:ascii="华文仿宋" w:eastAsia="华文仿宋" w:hAnsi="华文仿宋" w:cs="华文仿宋" w:hint="eastAsia"/>
                <w:b/>
                <w:bCs/>
                <w:sz w:val="18"/>
                <w:szCs w:val="18"/>
              </w:rPr>
              <w:t>容</w:t>
            </w:r>
          </w:p>
        </w:tc>
        <w:tc>
          <w:tcPr>
            <w:tcW w:w="1436" w:type="dxa"/>
            <w:tcBorders>
              <w:top w:val="single" w:sz="4" w:space="0" w:color="auto"/>
              <w:left w:val="nil"/>
              <w:bottom w:val="single" w:sz="4" w:space="0" w:color="auto"/>
              <w:right w:val="single" w:sz="4" w:space="0" w:color="auto"/>
            </w:tcBorders>
            <w:vAlign w:val="center"/>
          </w:tcPr>
          <w:p w:rsidR="009034A1" w:rsidRDefault="008A72E2">
            <w:pPr>
              <w:spacing w:line="276" w:lineRule="auto"/>
              <w:jc w:val="center"/>
              <w:rPr>
                <w:rFonts w:ascii="华文仿宋" w:eastAsia="华文仿宋" w:hAnsi="华文仿宋" w:cs="华文仿宋"/>
                <w:b/>
                <w:bCs/>
                <w:sz w:val="18"/>
                <w:szCs w:val="18"/>
              </w:rPr>
            </w:pPr>
            <w:r>
              <w:rPr>
                <w:rFonts w:ascii="华文仿宋" w:eastAsia="华文仿宋" w:hAnsi="华文仿宋" w:cs="华文仿宋" w:hint="eastAsia"/>
                <w:b/>
                <w:bCs/>
                <w:sz w:val="18"/>
                <w:szCs w:val="18"/>
              </w:rPr>
              <w:t>评分因素</w:t>
            </w:r>
          </w:p>
        </w:tc>
      </w:tr>
      <w:tr w:rsidR="009034A1">
        <w:trPr>
          <w:trHeight w:val="558"/>
          <w:jc w:val="center"/>
        </w:trPr>
        <w:tc>
          <w:tcPr>
            <w:tcW w:w="647" w:type="dxa"/>
            <w:tcBorders>
              <w:top w:val="single" w:sz="4" w:space="0" w:color="auto"/>
              <w:left w:val="single" w:sz="4" w:space="0" w:color="auto"/>
              <w:bottom w:val="single" w:sz="4" w:space="0" w:color="auto"/>
              <w:right w:val="single" w:sz="4" w:space="0" w:color="auto"/>
            </w:tcBorders>
            <w:vAlign w:val="center"/>
          </w:tcPr>
          <w:p w:rsidR="009034A1" w:rsidRDefault="008A72E2">
            <w:pPr>
              <w:spacing w:line="276" w:lineRule="auto"/>
              <w:ind w:firstLineChars="350" w:firstLine="630"/>
              <w:rPr>
                <w:rFonts w:ascii="华文仿宋" w:eastAsia="华文仿宋" w:hAnsi="华文仿宋" w:cs="华文仿宋"/>
                <w:sz w:val="18"/>
                <w:szCs w:val="18"/>
              </w:rPr>
            </w:pPr>
            <w:r>
              <w:rPr>
                <w:rFonts w:ascii="华文仿宋" w:eastAsia="华文仿宋" w:hAnsi="华文仿宋" w:cs="华文仿宋" w:hint="eastAsia"/>
                <w:sz w:val="18"/>
                <w:szCs w:val="18"/>
              </w:rPr>
              <w:t>11</w:t>
            </w:r>
          </w:p>
        </w:tc>
        <w:tc>
          <w:tcPr>
            <w:tcW w:w="1328" w:type="dxa"/>
            <w:tcBorders>
              <w:top w:val="single" w:sz="4" w:space="0" w:color="auto"/>
              <w:left w:val="single" w:sz="4" w:space="0" w:color="auto"/>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投标报价（</w:t>
            </w:r>
            <w:r>
              <w:rPr>
                <w:rFonts w:ascii="华文仿宋" w:eastAsia="华文仿宋" w:hAnsi="华文仿宋" w:cs="华文仿宋" w:hint="eastAsia"/>
                <w:sz w:val="18"/>
                <w:szCs w:val="18"/>
              </w:rPr>
              <w:t>3</w:t>
            </w:r>
            <w:r>
              <w:rPr>
                <w:rFonts w:ascii="华文仿宋" w:eastAsia="华文仿宋" w:hAnsi="华文仿宋" w:cs="华文仿宋" w:hint="eastAsia"/>
                <w:sz w:val="18"/>
                <w:szCs w:val="18"/>
              </w:rPr>
              <w:t>5</w:t>
            </w:r>
            <w:r>
              <w:rPr>
                <w:rFonts w:ascii="华文仿宋" w:eastAsia="华文仿宋" w:hAnsi="华文仿宋" w:cs="华文仿宋" w:hint="eastAsia"/>
                <w:sz w:val="18"/>
                <w:szCs w:val="18"/>
              </w:rPr>
              <w:t>分）</w:t>
            </w:r>
          </w:p>
        </w:tc>
        <w:tc>
          <w:tcPr>
            <w:tcW w:w="1059" w:type="dxa"/>
            <w:tcBorders>
              <w:top w:val="single" w:sz="4" w:space="0" w:color="auto"/>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投标报价（</w:t>
            </w:r>
            <w:r>
              <w:rPr>
                <w:rFonts w:ascii="华文仿宋" w:eastAsia="华文仿宋" w:hAnsi="华文仿宋" w:cs="华文仿宋" w:hint="eastAsia"/>
                <w:sz w:val="18"/>
                <w:szCs w:val="18"/>
              </w:rPr>
              <w:t>3</w:t>
            </w:r>
            <w:r>
              <w:rPr>
                <w:rFonts w:ascii="华文仿宋" w:eastAsia="华文仿宋" w:hAnsi="华文仿宋" w:cs="华文仿宋" w:hint="eastAsia"/>
                <w:sz w:val="18"/>
                <w:szCs w:val="18"/>
              </w:rPr>
              <w:t>5</w:t>
            </w:r>
            <w:r>
              <w:rPr>
                <w:rFonts w:ascii="华文仿宋" w:eastAsia="华文仿宋" w:hAnsi="华文仿宋" w:cs="华文仿宋" w:hint="eastAsia"/>
                <w:sz w:val="18"/>
                <w:szCs w:val="18"/>
              </w:rPr>
              <w:t>分）</w:t>
            </w:r>
          </w:p>
        </w:tc>
        <w:tc>
          <w:tcPr>
            <w:tcW w:w="4850" w:type="dxa"/>
            <w:tcBorders>
              <w:top w:val="single" w:sz="4" w:space="0" w:color="auto"/>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以本次最低有效投标报价为基准价，投标报价得分</w:t>
            </w:r>
            <w:r>
              <w:rPr>
                <w:rFonts w:ascii="华文仿宋" w:eastAsia="华文仿宋" w:hAnsi="华文仿宋" w:cs="华文仿宋" w:hint="eastAsia"/>
                <w:sz w:val="18"/>
                <w:szCs w:val="18"/>
              </w:rPr>
              <w:t>=</w:t>
            </w:r>
            <w:r>
              <w:rPr>
                <w:rFonts w:ascii="华文仿宋" w:eastAsia="华文仿宋" w:hAnsi="华文仿宋" w:cs="华文仿宋" w:hint="eastAsia"/>
                <w:sz w:val="18"/>
                <w:szCs w:val="18"/>
              </w:rPr>
              <w:t>（基准价</w:t>
            </w:r>
            <w:r>
              <w:rPr>
                <w:rFonts w:ascii="华文仿宋" w:eastAsia="华文仿宋" w:hAnsi="华文仿宋" w:cs="华文仿宋" w:hint="eastAsia"/>
                <w:sz w:val="18"/>
                <w:szCs w:val="18"/>
              </w:rPr>
              <w:t>/</w:t>
            </w:r>
            <w:r>
              <w:rPr>
                <w:rFonts w:ascii="华文仿宋" w:eastAsia="华文仿宋" w:hAnsi="华文仿宋" w:cs="华文仿宋" w:hint="eastAsia"/>
                <w:sz w:val="18"/>
                <w:szCs w:val="18"/>
              </w:rPr>
              <w:t>投标报价）×</w:t>
            </w:r>
            <w:r>
              <w:rPr>
                <w:rFonts w:ascii="华文仿宋" w:eastAsia="华文仿宋" w:hAnsi="华文仿宋" w:cs="华文仿宋" w:hint="eastAsia"/>
                <w:sz w:val="18"/>
                <w:szCs w:val="18"/>
              </w:rPr>
              <w:t>35</w:t>
            </w:r>
            <w:r>
              <w:rPr>
                <w:rFonts w:ascii="华文仿宋" w:eastAsia="华文仿宋" w:hAnsi="华文仿宋" w:cs="华文仿宋" w:hint="eastAsia"/>
                <w:sz w:val="18"/>
                <w:szCs w:val="18"/>
              </w:rPr>
              <w:t>。报价得分四舍五入，小数点后保留两位有效数。</w:t>
            </w:r>
          </w:p>
        </w:tc>
        <w:tc>
          <w:tcPr>
            <w:tcW w:w="1436" w:type="dxa"/>
            <w:tcBorders>
              <w:top w:val="single" w:sz="4" w:space="0" w:color="auto"/>
              <w:left w:val="nil"/>
              <w:bottom w:val="single" w:sz="4" w:space="0" w:color="auto"/>
              <w:right w:val="single" w:sz="4" w:space="0" w:color="auto"/>
            </w:tcBorders>
            <w:vAlign w:val="center"/>
          </w:tcPr>
          <w:p w:rsidR="009034A1" w:rsidRDefault="008A72E2">
            <w:pPr>
              <w:spacing w:line="276" w:lineRule="auto"/>
              <w:jc w:val="left"/>
              <w:rPr>
                <w:rFonts w:ascii="华文仿宋" w:eastAsia="华文仿宋" w:hAnsi="华文仿宋" w:cs="华文仿宋"/>
                <w:sz w:val="18"/>
                <w:szCs w:val="18"/>
              </w:rPr>
            </w:pPr>
            <w:r>
              <w:rPr>
                <w:rFonts w:ascii="华文仿宋" w:eastAsia="华文仿宋" w:hAnsi="华文仿宋" w:cs="华文仿宋" w:hint="eastAsia"/>
                <w:sz w:val="18"/>
                <w:szCs w:val="18"/>
              </w:rPr>
              <w:t>经济评分因素</w:t>
            </w:r>
          </w:p>
        </w:tc>
      </w:tr>
      <w:tr w:rsidR="009034A1">
        <w:trPr>
          <w:trHeight w:val="698"/>
          <w:jc w:val="center"/>
        </w:trPr>
        <w:tc>
          <w:tcPr>
            <w:tcW w:w="647" w:type="dxa"/>
            <w:tcBorders>
              <w:top w:val="single" w:sz="4" w:space="0" w:color="auto"/>
              <w:left w:val="single" w:sz="4" w:space="0" w:color="auto"/>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2</w:t>
            </w:r>
          </w:p>
        </w:tc>
        <w:tc>
          <w:tcPr>
            <w:tcW w:w="1328" w:type="dxa"/>
            <w:tcBorders>
              <w:top w:val="single" w:sz="4" w:space="0" w:color="auto"/>
              <w:left w:val="single" w:sz="4" w:space="0" w:color="auto"/>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供货能力</w:t>
            </w:r>
          </w:p>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w:t>
            </w:r>
            <w:r>
              <w:rPr>
                <w:rFonts w:ascii="华文仿宋" w:eastAsia="华文仿宋" w:hAnsi="华文仿宋" w:cs="华文仿宋" w:hint="eastAsia"/>
                <w:sz w:val="18"/>
                <w:szCs w:val="18"/>
              </w:rPr>
              <w:t>4</w:t>
            </w:r>
            <w:r>
              <w:rPr>
                <w:rFonts w:ascii="华文仿宋" w:eastAsia="华文仿宋" w:hAnsi="华文仿宋" w:cs="华文仿宋" w:hint="eastAsia"/>
                <w:sz w:val="18"/>
                <w:szCs w:val="18"/>
              </w:rPr>
              <w:t>分）</w:t>
            </w:r>
          </w:p>
        </w:tc>
        <w:tc>
          <w:tcPr>
            <w:tcW w:w="1059" w:type="dxa"/>
            <w:tcBorders>
              <w:top w:val="single" w:sz="4" w:space="0" w:color="auto"/>
              <w:left w:val="single" w:sz="4" w:space="0" w:color="auto"/>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供货能力（</w:t>
            </w:r>
            <w:r>
              <w:rPr>
                <w:rFonts w:ascii="华文仿宋" w:eastAsia="华文仿宋" w:hAnsi="华文仿宋" w:cs="华文仿宋" w:hint="eastAsia"/>
                <w:sz w:val="18"/>
                <w:szCs w:val="18"/>
              </w:rPr>
              <w:t>4</w:t>
            </w:r>
            <w:r>
              <w:rPr>
                <w:rFonts w:ascii="华文仿宋" w:eastAsia="华文仿宋" w:hAnsi="华文仿宋" w:cs="华文仿宋" w:hint="eastAsia"/>
                <w:sz w:val="18"/>
                <w:szCs w:val="18"/>
              </w:rPr>
              <w:t>分）</w:t>
            </w:r>
          </w:p>
        </w:tc>
        <w:tc>
          <w:tcPr>
            <w:tcW w:w="4850" w:type="dxa"/>
            <w:tcBorders>
              <w:top w:val="nil"/>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企业有专用库房，常年备有易损部件，</w:t>
            </w:r>
            <w:r>
              <w:rPr>
                <w:rFonts w:ascii="华文仿宋" w:eastAsia="华文仿宋" w:hAnsi="华文仿宋" w:cs="华文仿宋" w:hint="eastAsia"/>
                <w:sz w:val="18"/>
                <w:szCs w:val="18"/>
              </w:rPr>
              <w:t>距离本项目地（院本部）直线距离</w:t>
            </w:r>
            <w:r>
              <w:rPr>
                <w:rFonts w:ascii="宋体" w:hAnsi="宋体" w:cs="宋体" w:hint="eastAsia"/>
                <w:sz w:val="18"/>
                <w:szCs w:val="18"/>
              </w:rPr>
              <w:t>≦</w:t>
            </w:r>
            <w:r>
              <w:rPr>
                <w:rFonts w:ascii="华文仿宋" w:eastAsia="华文仿宋" w:hAnsi="华文仿宋" w:cs="华文仿宋" w:hint="eastAsia"/>
                <w:sz w:val="18"/>
                <w:szCs w:val="18"/>
              </w:rPr>
              <w:t>15</w:t>
            </w:r>
            <w:r>
              <w:rPr>
                <w:rFonts w:ascii="华文仿宋" w:eastAsia="华文仿宋" w:hAnsi="华文仿宋" w:cs="华文仿宋" w:hint="eastAsia"/>
                <w:sz w:val="18"/>
                <w:szCs w:val="18"/>
              </w:rPr>
              <w:t>公理得</w:t>
            </w:r>
            <w:r>
              <w:rPr>
                <w:rFonts w:ascii="华文仿宋" w:eastAsia="华文仿宋" w:hAnsi="华文仿宋" w:cs="华文仿宋" w:hint="eastAsia"/>
                <w:sz w:val="18"/>
                <w:szCs w:val="18"/>
              </w:rPr>
              <w:t>4</w:t>
            </w:r>
            <w:r>
              <w:rPr>
                <w:rFonts w:ascii="华文仿宋" w:eastAsia="华文仿宋" w:hAnsi="华文仿宋" w:cs="华文仿宋" w:hint="eastAsia"/>
                <w:sz w:val="18"/>
                <w:szCs w:val="18"/>
              </w:rPr>
              <w:t>分，其它得</w:t>
            </w:r>
            <w:r>
              <w:rPr>
                <w:rFonts w:ascii="华文仿宋" w:eastAsia="华文仿宋" w:hAnsi="华文仿宋" w:cs="华文仿宋" w:hint="eastAsia"/>
                <w:sz w:val="18"/>
                <w:szCs w:val="18"/>
              </w:rPr>
              <w:t>2</w:t>
            </w:r>
            <w:r>
              <w:rPr>
                <w:rFonts w:ascii="华文仿宋" w:eastAsia="华文仿宋" w:hAnsi="华文仿宋" w:cs="华文仿宋" w:hint="eastAsia"/>
                <w:sz w:val="18"/>
                <w:szCs w:val="18"/>
              </w:rPr>
              <w:t>分，未提供证明不得分。</w:t>
            </w:r>
          </w:p>
        </w:tc>
        <w:tc>
          <w:tcPr>
            <w:tcW w:w="1436" w:type="dxa"/>
            <w:tcBorders>
              <w:top w:val="nil"/>
              <w:left w:val="nil"/>
              <w:bottom w:val="single" w:sz="4" w:space="0" w:color="auto"/>
              <w:right w:val="single" w:sz="4" w:space="0" w:color="auto"/>
            </w:tcBorders>
            <w:vAlign w:val="center"/>
          </w:tcPr>
          <w:p w:rsidR="009034A1" w:rsidRDefault="008A72E2">
            <w:pPr>
              <w:spacing w:line="276" w:lineRule="auto"/>
              <w:jc w:val="left"/>
              <w:rPr>
                <w:rFonts w:ascii="华文仿宋" w:eastAsia="华文仿宋" w:hAnsi="华文仿宋" w:cs="华文仿宋"/>
                <w:sz w:val="18"/>
                <w:szCs w:val="18"/>
              </w:rPr>
            </w:pPr>
            <w:r>
              <w:rPr>
                <w:rFonts w:ascii="华文仿宋" w:eastAsia="华文仿宋" w:hAnsi="华文仿宋" w:cs="华文仿宋" w:hint="eastAsia"/>
                <w:sz w:val="18"/>
                <w:szCs w:val="18"/>
              </w:rPr>
              <w:t>共同评分因素</w:t>
            </w:r>
          </w:p>
        </w:tc>
      </w:tr>
      <w:tr w:rsidR="009034A1">
        <w:trPr>
          <w:trHeight w:val="696"/>
          <w:jc w:val="center"/>
        </w:trPr>
        <w:tc>
          <w:tcPr>
            <w:tcW w:w="647" w:type="dxa"/>
            <w:tcBorders>
              <w:top w:val="single" w:sz="4" w:space="0" w:color="auto"/>
              <w:left w:val="single" w:sz="4" w:space="0" w:color="auto"/>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3</w:t>
            </w:r>
          </w:p>
        </w:tc>
        <w:tc>
          <w:tcPr>
            <w:tcW w:w="1328" w:type="dxa"/>
            <w:tcBorders>
              <w:top w:val="single" w:sz="4" w:space="0" w:color="auto"/>
              <w:left w:val="single" w:sz="4" w:space="0" w:color="auto"/>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产品</w:t>
            </w:r>
            <w:r>
              <w:rPr>
                <w:rFonts w:ascii="华文仿宋" w:eastAsia="华文仿宋" w:hAnsi="华文仿宋" w:cs="华文仿宋" w:hint="eastAsia"/>
                <w:sz w:val="18"/>
                <w:szCs w:val="18"/>
              </w:rPr>
              <w:t>品</w:t>
            </w:r>
            <w:r>
              <w:rPr>
                <w:rFonts w:ascii="华文仿宋" w:eastAsia="华文仿宋" w:hAnsi="华文仿宋" w:cs="华文仿宋" w:hint="eastAsia"/>
                <w:sz w:val="18"/>
                <w:szCs w:val="18"/>
              </w:rPr>
              <w:t>质</w:t>
            </w:r>
            <w:r>
              <w:rPr>
                <w:rFonts w:ascii="华文仿宋" w:eastAsia="华文仿宋" w:hAnsi="华文仿宋" w:cs="华文仿宋" w:hint="eastAsia"/>
                <w:sz w:val="18"/>
                <w:szCs w:val="18"/>
              </w:rPr>
              <w:t>（</w:t>
            </w:r>
            <w:r>
              <w:rPr>
                <w:rFonts w:ascii="华文仿宋" w:eastAsia="华文仿宋" w:hAnsi="华文仿宋" w:cs="华文仿宋" w:hint="eastAsia"/>
                <w:sz w:val="18"/>
                <w:szCs w:val="18"/>
              </w:rPr>
              <w:t>10</w:t>
            </w:r>
            <w:r>
              <w:rPr>
                <w:rFonts w:ascii="华文仿宋" w:eastAsia="华文仿宋" w:hAnsi="华文仿宋" w:cs="华文仿宋" w:hint="eastAsia"/>
                <w:sz w:val="18"/>
                <w:szCs w:val="18"/>
              </w:rPr>
              <w:t>分）</w:t>
            </w:r>
          </w:p>
        </w:tc>
        <w:tc>
          <w:tcPr>
            <w:tcW w:w="1059" w:type="dxa"/>
            <w:tcBorders>
              <w:top w:val="single" w:sz="4" w:space="0" w:color="auto"/>
              <w:left w:val="single" w:sz="4" w:space="0" w:color="auto"/>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品质（</w:t>
            </w:r>
            <w:r>
              <w:rPr>
                <w:rFonts w:ascii="华文仿宋" w:eastAsia="华文仿宋" w:hAnsi="华文仿宋" w:cs="华文仿宋" w:hint="eastAsia"/>
                <w:sz w:val="18"/>
                <w:szCs w:val="18"/>
              </w:rPr>
              <w:t>10</w:t>
            </w:r>
            <w:r>
              <w:rPr>
                <w:rFonts w:ascii="华文仿宋" w:eastAsia="华文仿宋" w:hAnsi="华文仿宋" w:cs="华文仿宋" w:hint="eastAsia"/>
                <w:sz w:val="18"/>
                <w:szCs w:val="18"/>
              </w:rPr>
              <w:t>分）</w:t>
            </w:r>
          </w:p>
        </w:tc>
        <w:tc>
          <w:tcPr>
            <w:tcW w:w="4850" w:type="dxa"/>
            <w:tcBorders>
              <w:top w:val="nil"/>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免费零配件清单</w:t>
            </w:r>
            <w:r>
              <w:rPr>
                <w:rFonts w:ascii="华文仿宋" w:eastAsia="华文仿宋" w:hAnsi="华文仿宋" w:cs="华文仿宋" w:hint="eastAsia"/>
                <w:sz w:val="18"/>
                <w:szCs w:val="18"/>
              </w:rPr>
              <w:t>中</w:t>
            </w:r>
            <w:r>
              <w:rPr>
                <w:rFonts w:ascii="华文仿宋" w:eastAsia="华文仿宋" w:hAnsi="华文仿宋" w:cs="华文仿宋" w:hint="eastAsia"/>
                <w:sz w:val="18"/>
                <w:szCs w:val="18"/>
              </w:rPr>
              <w:t>为该品牌原厂、原品牌、原产地生产（原厂是该品牌注册地）的一个得</w:t>
            </w:r>
            <w:r>
              <w:rPr>
                <w:rFonts w:ascii="华文仿宋" w:eastAsia="华文仿宋" w:hAnsi="华文仿宋" w:cs="华文仿宋" w:hint="eastAsia"/>
                <w:sz w:val="18"/>
                <w:szCs w:val="18"/>
              </w:rPr>
              <w:t>2</w:t>
            </w:r>
            <w:r>
              <w:rPr>
                <w:rFonts w:ascii="华文仿宋" w:eastAsia="华文仿宋" w:hAnsi="华文仿宋" w:cs="华文仿宋" w:hint="eastAsia"/>
                <w:sz w:val="18"/>
                <w:szCs w:val="18"/>
              </w:rPr>
              <w:t>分，满分</w:t>
            </w:r>
            <w:r>
              <w:rPr>
                <w:rFonts w:ascii="华文仿宋" w:eastAsia="华文仿宋" w:hAnsi="华文仿宋" w:cs="华文仿宋" w:hint="eastAsia"/>
                <w:sz w:val="18"/>
                <w:szCs w:val="18"/>
              </w:rPr>
              <w:t>10</w:t>
            </w:r>
            <w:r>
              <w:rPr>
                <w:rFonts w:ascii="华文仿宋" w:eastAsia="华文仿宋" w:hAnsi="华文仿宋" w:cs="华文仿宋" w:hint="eastAsia"/>
                <w:sz w:val="18"/>
                <w:szCs w:val="18"/>
              </w:rPr>
              <w:t>分。</w:t>
            </w:r>
          </w:p>
        </w:tc>
        <w:tc>
          <w:tcPr>
            <w:tcW w:w="1436" w:type="dxa"/>
            <w:tcBorders>
              <w:top w:val="nil"/>
              <w:left w:val="nil"/>
              <w:bottom w:val="single" w:sz="4" w:space="0" w:color="auto"/>
              <w:right w:val="single" w:sz="4" w:space="0" w:color="auto"/>
            </w:tcBorders>
            <w:vAlign w:val="center"/>
          </w:tcPr>
          <w:p w:rsidR="009034A1" w:rsidRDefault="008A72E2">
            <w:pPr>
              <w:spacing w:line="276" w:lineRule="auto"/>
              <w:jc w:val="left"/>
              <w:rPr>
                <w:rFonts w:ascii="华文仿宋" w:eastAsia="华文仿宋" w:hAnsi="华文仿宋" w:cs="华文仿宋"/>
                <w:sz w:val="18"/>
                <w:szCs w:val="18"/>
              </w:rPr>
            </w:pPr>
            <w:r>
              <w:rPr>
                <w:rFonts w:ascii="华文仿宋" w:eastAsia="华文仿宋" w:hAnsi="华文仿宋" w:cs="华文仿宋" w:hint="eastAsia"/>
                <w:sz w:val="18"/>
                <w:szCs w:val="18"/>
              </w:rPr>
              <w:t>共同评分因素</w:t>
            </w:r>
          </w:p>
        </w:tc>
      </w:tr>
      <w:tr w:rsidR="009034A1">
        <w:trPr>
          <w:trHeight w:val="589"/>
          <w:jc w:val="center"/>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4</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公司业绩和社保、操作证证明（</w:t>
            </w:r>
            <w:r>
              <w:rPr>
                <w:rFonts w:ascii="华文仿宋" w:eastAsia="华文仿宋" w:hAnsi="华文仿宋" w:cs="华文仿宋" w:hint="eastAsia"/>
                <w:sz w:val="18"/>
                <w:szCs w:val="18"/>
              </w:rPr>
              <w:t>25</w:t>
            </w:r>
            <w:r>
              <w:rPr>
                <w:rFonts w:ascii="华文仿宋" w:eastAsia="华文仿宋" w:hAnsi="华文仿宋" w:cs="华文仿宋" w:hint="eastAsia"/>
                <w:sz w:val="18"/>
                <w:szCs w:val="18"/>
              </w:rPr>
              <w:t>分）</w:t>
            </w:r>
          </w:p>
        </w:tc>
        <w:tc>
          <w:tcPr>
            <w:tcW w:w="1059" w:type="dxa"/>
            <w:tcBorders>
              <w:top w:val="single" w:sz="4" w:space="0" w:color="auto"/>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业绩（</w:t>
            </w:r>
            <w:r>
              <w:rPr>
                <w:rFonts w:ascii="华文仿宋" w:eastAsia="华文仿宋" w:hAnsi="华文仿宋" w:cs="华文仿宋" w:hint="eastAsia"/>
                <w:sz w:val="18"/>
                <w:szCs w:val="18"/>
              </w:rPr>
              <w:t>10</w:t>
            </w:r>
            <w:r>
              <w:rPr>
                <w:rFonts w:ascii="华文仿宋" w:eastAsia="华文仿宋" w:hAnsi="华文仿宋" w:cs="华文仿宋" w:hint="eastAsia"/>
                <w:sz w:val="18"/>
                <w:szCs w:val="18"/>
              </w:rPr>
              <w:t>分）</w:t>
            </w:r>
          </w:p>
        </w:tc>
        <w:tc>
          <w:tcPr>
            <w:tcW w:w="4850" w:type="dxa"/>
            <w:tcBorders>
              <w:top w:val="single" w:sz="4" w:space="0" w:color="auto"/>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供应商自</w:t>
            </w:r>
            <w:r>
              <w:rPr>
                <w:rFonts w:ascii="华文仿宋" w:eastAsia="华文仿宋" w:hAnsi="华文仿宋" w:cs="华文仿宋" w:hint="eastAsia"/>
                <w:sz w:val="18"/>
                <w:szCs w:val="18"/>
              </w:rPr>
              <w:t>2017</w:t>
            </w:r>
            <w:r>
              <w:rPr>
                <w:rFonts w:ascii="华文仿宋" w:eastAsia="华文仿宋" w:hAnsi="华文仿宋" w:cs="华文仿宋" w:hint="eastAsia"/>
                <w:sz w:val="18"/>
                <w:szCs w:val="18"/>
              </w:rPr>
              <w:t>年至今有类似业绩的（电梯维保），每提供一项得</w:t>
            </w:r>
            <w:r>
              <w:rPr>
                <w:rFonts w:ascii="华文仿宋" w:eastAsia="华文仿宋" w:hAnsi="华文仿宋" w:cs="华文仿宋" w:hint="eastAsia"/>
                <w:sz w:val="18"/>
                <w:szCs w:val="18"/>
              </w:rPr>
              <w:t>2</w:t>
            </w:r>
            <w:r>
              <w:rPr>
                <w:rFonts w:ascii="华文仿宋" w:eastAsia="华文仿宋" w:hAnsi="华文仿宋" w:cs="华文仿宋" w:hint="eastAsia"/>
                <w:sz w:val="18"/>
                <w:szCs w:val="18"/>
              </w:rPr>
              <w:t>分，未提供不得分，满分</w:t>
            </w:r>
            <w:r>
              <w:rPr>
                <w:rFonts w:ascii="华文仿宋" w:eastAsia="华文仿宋" w:hAnsi="华文仿宋" w:cs="华文仿宋" w:hint="eastAsia"/>
                <w:sz w:val="18"/>
                <w:szCs w:val="18"/>
              </w:rPr>
              <w:t>10</w:t>
            </w:r>
            <w:r>
              <w:rPr>
                <w:rFonts w:ascii="华文仿宋" w:eastAsia="华文仿宋" w:hAnsi="华文仿宋" w:cs="华文仿宋" w:hint="eastAsia"/>
                <w:sz w:val="18"/>
                <w:szCs w:val="18"/>
              </w:rPr>
              <w:t>分。</w:t>
            </w:r>
          </w:p>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注：</w:t>
            </w:r>
            <w:r>
              <w:rPr>
                <w:rFonts w:ascii="华文仿宋" w:eastAsia="华文仿宋" w:hAnsi="华文仿宋" w:cs="华文仿宋" w:hint="eastAsia"/>
                <w:sz w:val="18"/>
                <w:szCs w:val="18"/>
              </w:rPr>
              <w:t xml:space="preserve"> 1</w:t>
            </w:r>
            <w:r>
              <w:rPr>
                <w:rFonts w:ascii="华文仿宋" w:eastAsia="华文仿宋" w:hAnsi="华文仿宋" w:cs="华文仿宋" w:hint="eastAsia"/>
                <w:sz w:val="18"/>
                <w:szCs w:val="18"/>
              </w:rPr>
              <w:t>、以上业绩需提供合同复印件并加盖公章，原件备查。</w:t>
            </w:r>
          </w:p>
        </w:tc>
        <w:tc>
          <w:tcPr>
            <w:tcW w:w="1436" w:type="dxa"/>
            <w:tcBorders>
              <w:top w:val="single" w:sz="4" w:space="0" w:color="auto"/>
              <w:left w:val="nil"/>
              <w:bottom w:val="single" w:sz="4" w:space="0" w:color="auto"/>
              <w:right w:val="single" w:sz="4" w:space="0" w:color="auto"/>
            </w:tcBorders>
            <w:vAlign w:val="center"/>
          </w:tcPr>
          <w:p w:rsidR="009034A1" w:rsidRDefault="008A72E2">
            <w:pPr>
              <w:spacing w:line="276" w:lineRule="auto"/>
              <w:jc w:val="left"/>
              <w:rPr>
                <w:rFonts w:ascii="华文仿宋" w:eastAsia="华文仿宋" w:hAnsi="华文仿宋" w:cs="华文仿宋"/>
                <w:sz w:val="18"/>
                <w:szCs w:val="18"/>
              </w:rPr>
            </w:pPr>
            <w:r>
              <w:rPr>
                <w:rFonts w:ascii="华文仿宋" w:eastAsia="华文仿宋" w:hAnsi="华文仿宋" w:cs="华文仿宋" w:hint="eastAsia"/>
                <w:sz w:val="18"/>
                <w:szCs w:val="18"/>
              </w:rPr>
              <w:t>共同评分因素</w:t>
            </w:r>
          </w:p>
        </w:tc>
      </w:tr>
      <w:tr w:rsidR="009034A1">
        <w:trPr>
          <w:trHeight w:val="589"/>
          <w:jc w:val="center"/>
        </w:trPr>
        <w:tc>
          <w:tcPr>
            <w:tcW w:w="647" w:type="dxa"/>
            <w:vMerge/>
            <w:tcBorders>
              <w:top w:val="nil"/>
              <w:left w:val="single" w:sz="4" w:space="0" w:color="auto"/>
              <w:bottom w:val="single" w:sz="4" w:space="0" w:color="auto"/>
              <w:right w:val="single" w:sz="4" w:space="0" w:color="auto"/>
            </w:tcBorders>
            <w:vAlign w:val="center"/>
          </w:tcPr>
          <w:p w:rsidR="009034A1" w:rsidRDefault="009034A1">
            <w:pPr>
              <w:spacing w:line="276" w:lineRule="auto"/>
              <w:ind w:firstLineChars="350" w:firstLine="630"/>
              <w:rPr>
                <w:rFonts w:ascii="华文仿宋" w:eastAsia="华文仿宋" w:hAnsi="华文仿宋" w:cs="华文仿宋"/>
                <w:sz w:val="18"/>
                <w:szCs w:val="18"/>
              </w:rPr>
            </w:pPr>
          </w:p>
        </w:tc>
        <w:tc>
          <w:tcPr>
            <w:tcW w:w="1328" w:type="dxa"/>
            <w:vMerge/>
            <w:tcBorders>
              <w:top w:val="single" w:sz="4" w:space="0" w:color="auto"/>
              <w:left w:val="single" w:sz="4" w:space="0" w:color="auto"/>
              <w:bottom w:val="single" w:sz="4" w:space="0" w:color="auto"/>
              <w:right w:val="single" w:sz="4" w:space="0" w:color="auto"/>
            </w:tcBorders>
            <w:vAlign w:val="center"/>
          </w:tcPr>
          <w:p w:rsidR="009034A1" w:rsidRDefault="009034A1">
            <w:pPr>
              <w:spacing w:line="276" w:lineRule="auto"/>
              <w:ind w:firstLineChars="350" w:firstLine="630"/>
              <w:rPr>
                <w:rFonts w:ascii="华文仿宋" w:eastAsia="华文仿宋" w:hAnsi="华文仿宋" w:cs="华文仿宋"/>
                <w:sz w:val="18"/>
                <w:szCs w:val="18"/>
              </w:rPr>
            </w:pPr>
          </w:p>
        </w:tc>
        <w:tc>
          <w:tcPr>
            <w:tcW w:w="1059" w:type="dxa"/>
            <w:tcBorders>
              <w:top w:val="nil"/>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工程车辆（</w:t>
            </w:r>
            <w:r>
              <w:rPr>
                <w:rFonts w:ascii="华文仿宋" w:eastAsia="华文仿宋" w:hAnsi="华文仿宋" w:cs="华文仿宋" w:hint="eastAsia"/>
                <w:sz w:val="18"/>
                <w:szCs w:val="18"/>
              </w:rPr>
              <w:t>5</w:t>
            </w:r>
            <w:r>
              <w:rPr>
                <w:rFonts w:ascii="华文仿宋" w:eastAsia="华文仿宋" w:hAnsi="华文仿宋" w:cs="华文仿宋" w:hint="eastAsia"/>
                <w:sz w:val="18"/>
                <w:szCs w:val="18"/>
              </w:rPr>
              <w:t>分）</w:t>
            </w:r>
          </w:p>
        </w:tc>
        <w:tc>
          <w:tcPr>
            <w:tcW w:w="4850" w:type="dxa"/>
            <w:tcBorders>
              <w:top w:val="single" w:sz="4" w:space="0" w:color="auto"/>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具有至少有一辆权属为投标人的工程车得</w:t>
            </w:r>
            <w:r>
              <w:rPr>
                <w:rFonts w:ascii="华文仿宋" w:eastAsia="华文仿宋" w:hAnsi="华文仿宋" w:cs="华文仿宋" w:hint="eastAsia"/>
                <w:sz w:val="18"/>
                <w:szCs w:val="18"/>
              </w:rPr>
              <w:t>5</w:t>
            </w:r>
            <w:r>
              <w:rPr>
                <w:rFonts w:ascii="华文仿宋" w:eastAsia="华文仿宋" w:hAnsi="华文仿宋" w:cs="华文仿宋" w:hint="eastAsia"/>
                <w:sz w:val="18"/>
                <w:szCs w:val="18"/>
              </w:rPr>
              <w:t>分，</w:t>
            </w:r>
            <w:r>
              <w:rPr>
                <w:rFonts w:ascii="华文仿宋" w:eastAsia="华文仿宋" w:hAnsi="华文仿宋" w:cs="华文仿宋" w:hint="eastAsia"/>
                <w:sz w:val="18"/>
                <w:szCs w:val="18"/>
              </w:rPr>
              <w:t>未提供证明</w:t>
            </w:r>
            <w:r>
              <w:rPr>
                <w:rFonts w:ascii="华文仿宋" w:eastAsia="华文仿宋" w:hAnsi="华文仿宋" w:cs="华文仿宋" w:hint="eastAsia"/>
                <w:sz w:val="18"/>
                <w:szCs w:val="18"/>
              </w:rPr>
              <w:t>不得分。</w:t>
            </w:r>
          </w:p>
        </w:tc>
        <w:tc>
          <w:tcPr>
            <w:tcW w:w="1436" w:type="dxa"/>
            <w:tcBorders>
              <w:top w:val="single" w:sz="4" w:space="0" w:color="auto"/>
              <w:left w:val="nil"/>
              <w:bottom w:val="single" w:sz="4" w:space="0" w:color="auto"/>
              <w:right w:val="single" w:sz="4" w:space="0" w:color="auto"/>
            </w:tcBorders>
            <w:vAlign w:val="center"/>
          </w:tcPr>
          <w:p w:rsidR="009034A1" w:rsidRDefault="008A72E2">
            <w:pPr>
              <w:spacing w:line="276" w:lineRule="auto"/>
              <w:jc w:val="left"/>
              <w:rPr>
                <w:rFonts w:ascii="华文仿宋" w:eastAsia="华文仿宋" w:hAnsi="华文仿宋" w:cs="华文仿宋"/>
                <w:sz w:val="18"/>
                <w:szCs w:val="18"/>
              </w:rPr>
            </w:pPr>
            <w:r>
              <w:rPr>
                <w:rFonts w:ascii="华文仿宋" w:eastAsia="华文仿宋" w:hAnsi="华文仿宋" w:cs="华文仿宋" w:hint="eastAsia"/>
                <w:sz w:val="18"/>
                <w:szCs w:val="18"/>
              </w:rPr>
              <w:t>共同评分因素</w:t>
            </w:r>
          </w:p>
        </w:tc>
      </w:tr>
      <w:tr w:rsidR="009034A1">
        <w:trPr>
          <w:trHeight w:val="318"/>
          <w:jc w:val="center"/>
        </w:trPr>
        <w:tc>
          <w:tcPr>
            <w:tcW w:w="647" w:type="dxa"/>
            <w:vMerge/>
            <w:tcBorders>
              <w:top w:val="nil"/>
              <w:left w:val="single" w:sz="4" w:space="0" w:color="auto"/>
              <w:bottom w:val="single" w:sz="4" w:space="0" w:color="auto"/>
              <w:right w:val="single" w:sz="4" w:space="0" w:color="auto"/>
            </w:tcBorders>
            <w:vAlign w:val="center"/>
          </w:tcPr>
          <w:p w:rsidR="009034A1" w:rsidRDefault="009034A1">
            <w:pPr>
              <w:spacing w:line="276" w:lineRule="auto"/>
              <w:ind w:firstLineChars="350" w:firstLine="630"/>
              <w:rPr>
                <w:rFonts w:ascii="华文仿宋" w:eastAsia="华文仿宋" w:hAnsi="华文仿宋" w:cs="华文仿宋"/>
                <w:sz w:val="18"/>
                <w:szCs w:val="18"/>
              </w:rPr>
            </w:pPr>
          </w:p>
        </w:tc>
        <w:tc>
          <w:tcPr>
            <w:tcW w:w="1328" w:type="dxa"/>
            <w:vMerge/>
            <w:tcBorders>
              <w:top w:val="nil"/>
              <w:left w:val="single" w:sz="4" w:space="0" w:color="auto"/>
              <w:bottom w:val="single" w:sz="4" w:space="0" w:color="auto"/>
              <w:right w:val="single" w:sz="4" w:space="0" w:color="auto"/>
            </w:tcBorders>
            <w:vAlign w:val="center"/>
          </w:tcPr>
          <w:p w:rsidR="009034A1" w:rsidRDefault="009034A1">
            <w:pPr>
              <w:spacing w:line="276" w:lineRule="auto"/>
              <w:ind w:firstLineChars="350" w:firstLine="630"/>
              <w:rPr>
                <w:rFonts w:ascii="华文仿宋" w:eastAsia="华文仿宋" w:hAnsi="华文仿宋" w:cs="华文仿宋"/>
                <w:sz w:val="18"/>
                <w:szCs w:val="18"/>
              </w:rPr>
            </w:pPr>
          </w:p>
        </w:tc>
        <w:tc>
          <w:tcPr>
            <w:tcW w:w="1059" w:type="dxa"/>
            <w:tcBorders>
              <w:top w:val="single" w:sz="4" w:space="0" w:color="auto"/>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社保且操作证证明（</w:t>
            </w:r>
            <w:r>
              <w:rPr>
                <w:rFonts w:ascii="华文仿宋" w:eastAsia="华文仿宋" w:hAnsi="华文仿宋" w:cs="华文仿宋" w:hint="eastAsia"/>
                <w:sz w:val="18"/>
                <w:szCs w:val="18"/>
              </w:rPr>
              <w:t>10</w:t>
            </w:r>
            <w:r>
              <w:rPr>
                <w:rFonts w:ascii="华文仿宋" w:eastAsia="华文仿宋" w:hAnsi="华文仿宋" w:cs="华文仿宋" w:hint="eastAsia"/>
                <w:sz w:val="18"/>
                <w:szCs w:val="18"/>
              </w:rPr>
              <w:t>分）</w:t>
            </w:r>
          </w:p>
        </w:tc>
        <w:tc>
          <w:tcPr>
            <w:tcW w:w="4850" w:type="dxa"/>
            <w:tcBorders>
              <w:top w:val="single" w:sz="4" w:space="0" w:color="auto"/>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1</w:t>
            </w:r>
            <w:r>
              <w:rPr>
                <w:rFonts w:ascii="华文仿宋" w:eastAsia="华文仿宋" w:hAnsi="华文仿宋" w:cs="华文仿宋" w:hint="eastAsia"/>
                <w:sz w:val="18"/>
                <w:szCs w:val="18"/>
              </w:rPr>
              <w:t>、拟派本</w:t>
            </w:r>
            <w:proofErr w:type="gramStart"/>
            <w:r>
              <w:rPr>
                <w:rFonts w:ascii="华文仿宋" w:eastAsia="华文仿宋" w:hAnsi="华文仿宋" w:cs="华文仿宋" w:hint="eastAsia"/>
                <w:sz w:val="18"/>
                <w:szCs w:val="18"/>
              </w:rPr>
              <w:t>项目项目</w:t>
            </w:r>
            <w:proofErr w:type="gramEnd"/>
            <w:r>
              <w:rPr>
                <w:rFonts w:ascii="华文仿宋" w:eastAsia="华文仿宋" w:hAnsi="华文仿宋" w:cs="华文仿宋" w:hint="eastAsia"/>
                <w:sz w:val="18"/>
                <w:szCs w:val="18"/>
              </w:rPr>
              <w:t>经理具有高级职称的得</w:t>
            </w:r>
            <w:r>
              <w:rPr>
                <w:rFonts w:ascii="华文仿宋" w:eastAsia="华文仿宋" w:hAnsi="华文仿宋" w:cs="华文仿宋" w:hint="eastAsia"/>
                <w:sz w:val="18"/>
                <w:szCs w:val="18"/>
              </w:rPr>
              <w:t>5</w:t>
            </w:r>
            <w:r>
              <w:rPr>
                <w:rFonts w:ascii="华文仿宋" w:eastAsia="华文仿宋" w:hAnsi="华文仿宋" w:cs="华文仿宋" w:hint="eastAsia"/>
                <w:sz w:val="18"/>
                <w:szCs w:val="18"/>
              </w:rPr>
              <w:t>分，中级职称的得</w:t>
            </w:r>
            <w:r>
              <w:rPr>
                <w:rFonts w:ascii="华文仿宋" w:eastAsia="华文仿宋" w:hAnsi="华文仿宋" w:cs="华文仿宋" w:hint="eastAsia"/>
                <w:sz w:val="18"/>
                <w:szCs w:val="18"/>
              </w:rPr>
              <w:t>2</w:t>
            </w:r>
            <w:r>
              <w:rPr>
                <w:rFonts w:ascii="华文仿宋" w:eastAsia="华文仿宋" w:hAnsi="华文仿宋" w:cs="华文仿宋" w:hint="eastAsia"/>
                <w:sz w:val="18"/>
                <w:szCs w:val="18"/>
              </w:rPr>
              <w:t>分，初级职称的得</w:t>
            </w:r>
            <w:r>
              <w:rPr>
                <w:rFonts w:ascii="华文仿宋" w:eastAsia="华文仿宋" w:hAnsi="华文仿宋" w:cs="华文仿宋" w:hint="eastAsia"/>
                <w:sz w:val="18"/>
                <w:szCs w:val="18"/>
              </w:rPr>
              <w:t>1</w:t>
            </w:r>
            <w:r>
              <w:rPr>
                <w:rFonts w:ascii="华文仿宋" w:eastAsia="华文仿宋" w:hAnsi="华文仿宋" w:cs="华文仿宋" w:hint="eastAsia"/>
                <w:sz w:val="18"/>
                <w:szCs w:val="18"/>
              </w:rPr>
              <w:t>分，未提供的不得分；</w:t>
            </w:r>
          </w:p>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2</w:t>
            </w:r>
            <w:r>
              <w:rPr>
                <w:rFonts w:ascii="华文仿宋" w:eastAsia="华文仿宋" w:hAnsi="华文仿宋" w:cs="华文仿宋" w:hint="eastAsia"/>
                <w:sz w:val="18"/>
                <w:szCs w:val="18"/>
              </w:rPr>
              <w:t>、拟派作业人员具体有操作证、特种作业证每个得</w:t>
            </w:r>
            <w:r>
              <w:rPr>
                <w:rFonts w:ascii="华文仿宋" w:eastAsia="华文仿宋" w:hAnsi="华文仿宋" w:cs="华文仿宋" w:hint="eastAsia"/>
                <w:sz w:val="18"/>
                <w:szCs w:val="18"/>
              </w:rPr>
              <w:t>1</w:t>
            </w:r>
            <w:r>
              <w:rPr>
                <w:rFonts w:ascii="华文仿宋" w:eastAsia="华文仿宋" w:hAnsi="华文仿宋" w:cs="华文仿宋" w:hint="eastAsia"/>
                <w:sz w:val="18"/>
                <w:szCs w:val="18"/>
              </w:rPr>
              <w:t>分，满分</w:t>
            </w:r>
            <w:r>
              <w:rPr>
                <w:rFonts w:ascii="华文仿宋" w:eastAsia="华文仿宋" w:hAnsi="华文仿宋" w:cs="华文仿宋" w:hint="eastAsia"/>
                <w:sz w:val="18"/>
                <w:szCs w:val="18"/>
              </w:rPr>
              <w:t>5</w:t>
            </w:r>
            <w:r>
              <w:rPr>
                <w:rFonts w:ascii="华文仿宋" w:eastAsia="华文仿宋" w:hAnsi="华文仿宋" w:cs="华文仿宋" w:hint="eastAsia"/>
                <w:sz w:val="18"/>
                <w:szCs w:val="18"/>
              </w:rPr>
              <w:t>分。</w:t>
            </w:r>
          </w:p>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注：提供连续</w:t>
            </w:r>
            <w:r>
              <w:rPr>
                <w:rFonts w:ascii="华文仿宋" w:eastAsia="华文仿宋" w:hAnsi="华文仿宋" w:cs="华文仿宋" w:hint="eastAsia"/>
                <w:sz w:val="18"/>
                <w:szCs w:val="18"/>
              </w:rPr>
              <w:t>6</w:t>
            </w:r>
            <w:r>
              <w:rPr>
                <w:rFonts w:ascii="华文仿宋" w:eastAsia="华文仿宋" w:hAnsi="华文仿宋" w:cs="华文仿宋" w:hint="eastAsia"/>
                <w:sz w:val="18"/>
                <w:szCs w:val="18"/>
              </w:rPr>
              <w:t>个月</w:t>
            </w:r>
            <w:proofErr w:type="gramStart"/>
            <w:r>
              <w:rPr>
                <w:rFonts w:ascii="华文仿宋" w:eastAsia="华文仿宋" w:hAnsi="华文仿宋" w:cs="华文仿宋" w:hint="eastAsia"/>
                <w:sz w:val="18"/>
                <w:szCs w:val="18"/>
              </w:rPr>
              <w:t>社保证明</w:t>
            </w:r>
            <w:proofErr w:type="gramEnd"/>
            <w:r>
              <w:rPr>
                <w:rFonts w:ascii="华文仿宋" w:eastAsia="华文仿宋" w:hAnsi="华文仿宋" w:cs="华文仿宋" w:hint="eastAsia"/>
                <w:sz w:val="18"/>
                <w:szCs w:val="18"/>
              </w:rPr>
              <w:t>并加盖公章，原件备查。</w:t>
            </w:r>
          </w:p>
        </w:tc>
        <w:tc>
          <w:tcPr>
            <w:tcW w:w="1436" w:type="dxa"/>
            <w:tcBorders>
              <w:top w:val="single" w:sz="4" w:space="0" w:color="auto"/>
              <w:left w:val="nil"/>
              <w:bottom w:val="single" w:sz="4" w:space="0" w:color="auto"/>
              <w:right w:val="single" w:sz="4" w:space="0" w:color="auto"/>
            </w:tcBorders>
            <w:vAlign w:val="center"/>
          </w:tcPr>
          <w:p w:rsidR="009034A1" w:rsidRDefault="008A72E2">
            <w:pPr>
              <w:spacing w:line="276" w:lineRule="auto"/>
              <w:jc w:val="left"/>
              <w:rPr>
                <w:rFonts w:ascii="华文仿宋" w:eastAsia="华文仿宋" w:hAnsi="华文仿宋" w:cs="华文仿宋"/>
                <w:sz w:val="18"/>
                <w:szCs w:val="18"/>
              </w:rPr>
            </w:pPr>
            <w:r>
              <w:rPr>
                <w:rFonts w:ascii="华文仿宋" w:eastAsia="华文仿宋" w:hAnsi="华文仿宋" w:cs="华文仿宋" w:hint="eastAsia"/>
                <w:sz w:val="18"/>
                <w:szCs w:val="18"/>
              </w:rPr>
              <w:t>共同评分因素</w:t>
            </w:r>
          </w:p>
        </w:tc>
      </w:tr>
      <w:tr w:rsidR="009034A1">
        <w:trPr>
          <w:trHeight w:val="798"/>
          <w:jc w:val="center"/>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5</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proofErr w:type="gramStart"/>
            <w:r>
              <w:rPr>
                <w:rFonts w:ascii="华文仿宋" w:eastAsia="华文仿宋" w:hAnsi="华文仿宋" w:cs="华文仿宋" w:hint="eastAsia"/>
                <w:sz w:val="18"/>
                <w:szCs w:val="18"/>
              </w:rPr>
              <w:t>维保方案</w:t>
            </w:r>
            <w:proofErr w:type="gramEnd"/>
            <w:r>
              <w:rPr>
                <w:rFonts w:ascii="华文仿宋" w:eastAsia="华文仿宋" w:hAnsi="华文仿宋" w:cs="华文仿宋" w:hint="eastAsia"/>
                <w:sz w:val="18"/>
                <w:szCs w:val="18"/>
              </w:rPr>
              <w:t>和管理体系（</w:t>
            </w:r>
            <w:r>
              <w:rPr>
                <w:rFonts w:ascii="华文仿宋" w:eastAsia="华文仿宋" w:hAnsi="华文仿宋" w:cs="华文仿宋" w:hint="eastAsia"/>
                <w:sz w:val="18"/>
                <w:szCs w:val="18"/>
              </w:rPr>
              <w:t>20</w:t>
            </w:r>
            <w:r>
              <w:rPr>
                <w:rFonts w:ascii="华文仿宋" w:eastAsia="华文仿宋" w:hAnsi="华文仿宋" w:cs="华文仿宋" w:hint="eastAsia"/>
                <w:sz w:val="18"/>
                <w:szCs w:val="18"/>
              </w:rPr>
              <w:t>分）</w:t>
            </w:r>
          </w:p>
        </w:tc>
        <w:tc>
          <w:tcPr>
            <w:tcW w:w="1059" w:type="dxa"/>
            <w:tcBorders>
              <w:top w:val="single" w:sz="4" w:space="0" w:color="auto"/>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proofErr w:type="gramStart"/>
            <w:r>
              <w:rPr>
                <w:rFonts w:ascii="华文仿宋" w:eastAsia="华文仿宋" w:hAnsi="华文仿宋" w:cs="华文仿宋" w:hint="eastAsia"/>
                <w:sz w:val="18"/>
                <w:szCs w:val="18"/>
              </w:rPr>
              <w:t>维保方案</w:t>
            </w:r>
            <w:proofErr w:type="gramEnd"/>
            <w:r>
              <w:rPr>
                <w:rFonts w:ascii="华文仿宋" w:eastAsia="华文仿宋" w:hAnsi="华文仿宋" w:cs="华文仿宋" w:hint="eastAsia"/>
                <w:sz w:val="18"/>
                <w:szCs w:val="18"/>
              </w:rPr>
              <w:t>（</w:t>
            </w:r>
            <w:r>
              <w:rPr>
                <w:rFonts w:ascii="华文仿宋" w:eastAsia="华文仿宋" w:hAnsi="华文仿宋" w:cs="华文仿宋" w:hint="eastAsia"/>
                <w:sz w:val="18"/>
                <w:szCs w:val="18"/>
              </w:rPr>
              <w:t>10</w:t>
            </w:r>
            <w:r>
              <w:rPr>
                <w:rFonts w:ascii="华文仿宋" w:eastAsia="华文仿宋" w:hAnsi="华文仿宋" w:cs="华文仿宋" w:hint="eastAsia"/>
                <w:sz w:val="18"/>
                <w:szCs w:val="18"/>
              </w:rPr>
              <w:t>分）</w:t>
            </w:r>
          </w:p>
        </w:tc>
        <w:tc>
          <w:tcPr>
            <w:tcW w:w="4850" w:type="dxa"/>
            <w:tcBorders>
              <w:top w:val="single" w:sz="4" w:space="0" w:color="auto"/>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1</w:t>
            </w:r>
            <w:r>
              <w:rPr>
                <w:rFonts w:ascii="华文仿宋" w:eastAsia="华文仿宋" w:hAnsi="华文仿宋" w:cs="华文仿宋" w:hint="eastAsia"/>
                <w:sz w:val="18"/>
                <w:szCs w:val="18"/>
              </w:rPr>
              <w:t>、内容完整，包括但不限于配件更换、电梯检测、调试运行、现场协调等工作作业方案得</w:t>
            </w:r>
            <w:r>
              <w:rPr>
                <w:rFonts w:ascii="华文仿宋" w:eastAsia="华文仿宋" w:hAnsi="华文仿宋" w:cs="华文仿宋" w:hint="eastAsia"/>
                <w:sz w:val="18"/>
                <w:szCs w:val="18"/>
              </w:rPr>
              <w:t>5</w:t>
            </w:r>
            <w:r>
              <w:rPr>
                <w:rFonts w:ascii="华文仿宋" w:eastAsia="华文仿宋" w:hAnsi="华文仿宋" w:cs="华文仿宋" w:hint="eastAsia"/>
                <w:sz w:val="18"/>
                <w:szCs w:val="18"/>
              </w:rPr>
              <w:t>分，</w:t>
            </w:r>
            <w:proofErr w:type="gramStart"/>
            <w:r>
              <w:rPr>
                <w:rFonts w:ascii="华文仿宋" w:eastAsia="华文仿宋" w:hAnsi="华文仿宋" w:cs="华文仿宋" w:hint="eastAsia"/>
                <w:sz w:val="18"/>
                <w:szCs w:val="18"/>
              </w:rPr>
              <w:t>每漏一项</w:t>
            </w:r>
            <w:proofErr w:type="gramEnd"/>
            <w:r>
              <w:rPr>
                <w:rFonts w:ascii="华文仿宋" w:eastAsia="华文仿宋" w:hAnsi="华文仿宋" w:cs="华文仿宋" w:hint="eastAsia"/>
                <w:sz w:val="18"/>
                <w:szCs w:val="18"/>
              </w:rPr>
              <w:t>扣</w:t>
            </w:r>
            <w:r>
              <w:rPr>
                <w:rFonts w:ascii="华文仿宋" w:eastAsia="华文仿宋" w:hAnsi="华文仿宋" w:cs="华文仿宋" w:hint="eastAsia"/>
                <w:sz w:val="18"/>
                <w:szCs w:val="18"/>
              </w:rPr>
              <w:t>1</w:t>
            </w:r>
            <w:r>
              <w:rPr>
                <w:rFonts w:ascii="华文仿宋" w:eastAsia="华文仿宋" w:hAnsi="华文仿宋" w:cs="华文仿宋" w:hint="eastAsia"/>
                <w:sz w:val="18"/>
                <w:szCs w:val="18"/>
              </w:rPr>
              <w:t>分。</w:t>
            </w:r>
          </w:p>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2</w:t>
            </w:r>
            <w:r>
              <w:rPr>
                <w:rFonts w:ascii="华文仿宋" w:eastAsia="华文仿宋" w:hAnsi="华文仿宋" w:cs="华文仿宋" w:hint="eastAsia"/>
                <w:sz w:val="18"/>
                <w:szCs w:val="18"/>
              </w:rPr>
              <w:t>、工期进度计划科学合理，保障措施全面、规范，具备较强的可实施性的得</w:t>
            </w:r>
            <w:r>
              <w:rPr>
                <w:rFonts w:ascii="华文仿宋" w:eastAsia="华文仿宋" w:hAnsi="华文仿宋" w:cs="华文仿宋" w:hint="eastAsia"/>
                <w:sz w:val="18"/>
                <w:szCs w:val="18"/>
              </w:rPr>
              <w:t>5</w:t>
            </w:r>
            <w:r>
              <w:rPr>
                <w:rFonts w:ascii="华文仿宋" w:eastAsia="华文仿宋" w:hAnsi="华文仿宋" w:cs="华文仿宋" w:hint="eastAsia"/>
                <w:sz w:val="18"/>
                <w:szCs w:val="18"/>
              </w:rPr>
              <w:t>分，具备较强的可实施性的得</w:t>
            </w:r>
            <w:r>
              <w:rPr>
                <w:rFonts w:ascii="华文仿宋" w:eastAsia="华文仿宋" w:hAnsi="华文仿宋" w:cs="华文仿宋" w:hint="eastAsia"/>
                <w:sz w:val="18"/>
                <w:szCs w:val="18"/>
              </w:rPr>
              <w:t>3</w:t>
            </w:r>
            <w:r>
              <w:rPr>
                <w:rFonts w:ascii="华文仿宋" w:eastAsia="华文仿宋" w:hAnsi="华文仿宋" w:cs="华文仿宋" w:hint="eastAsia"/>
                <w:sz w:val="18"/>
                <w:szCs w:val="18"/>
              </w:rPr>
              <w:t>分，基</w:t>
            </w:r>
            <w:r>
              <w:rPr>
                <w:rFonts w:ascii="华文仿宋" w:eastAsia="华文仿宋" w:hAnsi="华文仿宋" w:cs="华文仿宋" w:hint="eastAsia"/>
                <w:sz w:val="18"/>
                <w:szCs w:val="18"/>
              </w:rPr>
              <w:lastRenderedPageBreak/>
              <w:t>本满足本项目需求的得</w:t>
            </w:r>
            <w:r>
              <w:rPr>
                <w:rFonts w:ascii="华文仿宋" w:eastAsia="华文仿宋" w:hAnsi="华文仿宋" w:cs="华文仿宋" w:hint="eastAsia"/>
                <w:sz w:val="18"/>
                <w:szCs w:val="18"/>
              </w:rPr>
              <w:t>1</w:t>
            </w:r>
            <w:r>
              <w:rPr>
                <w:rFonts w:ascii="华文仿宋" w:eastAsia="华文仿宋" w:hAnsi="华文仿宋" w:cs="华文仿宋" w:hint="eastAsia"/>
                <w:sz w:val="18"/>
                <w:szCs w:val="18"/>
              </w:rPr>
              <w:t>分；未提供作业方案或与本次采购不符合的不得分</w:t>
            </w:r>
            <w:r>
              <w:rPr>
                <w:rFonts w:ascii="华文仿宋" w:eastAsia="华文仿宋" w:hAnsi="华文仿宋" w:cs="华文仿宋" w:hint="eastAsia"/>
                <w:sz w:val="18"/>
                <w:szCs w:val="18"/>
              </w:rPr>
              <w:t>.</w:t>
            </w:r>
          </w:p>
        </w:tc>
        <w:tc>
          <w:tcPr>
            <w:tcW w:w="1436" w:type="dxa"/>
            <w:tcBorders>
              <w:top w:val="single" w:sz="4" w:space="0" w:color="auto"/>
              <w:left w:val="nil"/>
              <w:bottom w:val="single" w:sz="4" w:space="0" w:color="auto"/>
              <w:right w:val="single" w:sz="4" w:space="0" w:color="auto"/>
            </w:tcBorders>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lastRenderedPageBreak/>
              <w:t>技术评分因素</w:t>
            </w:r>
          </w:p>
        </w:tc>
      </w:tr>
      <w:tr w:rsidR="009034A1">
        <w:trPr>
          <w:trHeight w:val="710"/>
          <w:jc w:val="center"/>
        </w:trPr>
        <w:tc>
          <w:tcPr>
            <w:tcW w:w="647" w:type="dxa"/>
            <w:vMerge/>
            <w:tcBorders>
              <w:left w:val="single" w:sz="4" w:space="0" w:color="auto"/>
              <w:bottom w:val="single" w:sz="4" w:space="0" w:color="auto"/>
              <w:right w:val="single" w:sz="4" w:space="0" w:color="auto"/>
            </w:tcBorders>
            <w:vAlign w:val="center"/>
          </w:tcPr>
          <w:p w:rsidR="009034A1" w:rsidRDefault="009034A1">
            <w:pPr>
              <w:spacing w:line="276" w:lineRule="auto"/>
              <w:ind w:firstLineChars="350" w:firstLine="630"/>
              <w:rPr>
                <w:rFonts w:ascii="华文仿宋" w:eastAsia="华文仿宋" w:hAnsi="华文仿宋" w:cs="华文仿宋"/>
                <w:sz w:val="18"/>
                <w:szCs w:val="18"/>
              </w:rPr>
            </w:pPr>
          </w:p>
        </w:tc>
        <w:tc>
          <w:tcPr>
            <w:tcW w:w="1328" w:type="dxa"/>
            <w:vMerge/>
            <w:tcBorders>
              <w:left w:val="single" w:sz="4" w:space="0" w:color="auto"/>
              <w:bottom w:val="single" w:sz="4" w:space="0" w:color="auto"/>
              <w:right w:val="single" w:sz="4" w:space="0" w:color="auto"/>
            </w:tcBorders>
            <w:vAlign w:val="center"/>
          </w:tcPr>
          <w:p w:rsidR="009034A1" w:rsidRDefault="009034A1">
            <w:pPr>
              <w:spacing w:line="276" w:lineRule="auto"/>
              <w:ind w:firstLineChars="350" w:firstLine="630"/>
              <w:rPr>
                <w:rFonts w:ascii="华文仿宋" w:eastAsia="华文仿宋" w:hAnsi="华文仿宋" w:cs="华文仿宋"/>
                <w:sz w:val="18"/>
                <w:szCs w:val="18"/>
              </w:rPr>
            </w:pPr>
          </w:p>
        </w:tc>
        <w:tc>
          <w:tcPr>
            <w:tcW w:w="1059" w:type="dxa"/>
            <w:tcBorders>
              <w:top w:val="single" w:sz="4" w:space="0" w:color="auto"/>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应急预案（</w:t>
            </w:r>
            <w:r>
              <w:rPr>
                <w:rFonts w:ascii="华文仿宋" w:eastAsia="华文仿宋" w:hAnsi="华文仿宋" w:cs="华文仿宋" w:hint="eastAsia"/>
                <w:sz w:val="18"/>
                <w:szCs w:val="18"/>
              </w:rPr>
              <w:t>10</w:t>
            </w:r>
            <w:r>
              <w:rPr>
                <w:rFonts w:ascii="华文仿宋" w:eastAsia="华文仿宋" w:hAnsi="华文仿宋" w:cs="华文仿宋" w:hint="eastAsia"/>
                <w:sz w:val="18"/>
                <w:szCs w:val="18"/>
              </w:rPr>
              <w:t>分）</w:t>
            </w:r>
          </w:p>
        </w:tc>
        <w:tc>
          <w:tcPr>
            <w:tcW w:w="4850" w:type="dxa"/>
            <w:tcBorders>
              <w:top w:val="single" w:sz="4" w:space="0" w:color="auto"/>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根据投标人应急预案的科学性、周密性及可操作性，重要环节控制措施的详尽性进行综合比较评分：优，得</w:t>
            </w:r>
            <w:r>
              <w:rPr>
                <w:rFonts w:ascii="华文仿宋" w:eastAsia="华文仿宋" w:hAnsi="华文仿宋" w:cs="华文仿宋" w:hint="eastAsia"/>
                <w:sz w:val="18"/>
                <w:szCs w:val="18"/>
              </w:rPr>
              <w:t>10</w:t>
            </w:r>
            <w:r>
              <w:rPr>
                <w:rFonts w:ascii="华文仿宋" w:eastAsia="华文仿宋" w:hAnsi="华文仿宋" w:cs="华文仿宋" w:hint="eastAsia"/>
                <w:sz w:val="18"/>
                <w:szCs w:val="18"/>
              </w:rPr>
              <w:t>分；良，得</w:t>
            </w:r>
            <w:r>
              <w:rPr>
                <w:rFonts w:ascii="华文仿宋" w:eastAsia="华文仿宋" w:hAnsi="华文仿宋" w:cs="华文仿宋" w:hint="eastAsia"/>
                <w:sz w:val="18"/>
                <w:szCs w:val="18"/>
              </w:rPr>
              <w:t>6</w:t>
            </w:r>
            <w:r>
              <w:rPr>
                <w:rFonts w:ascii="华文仿宋" w:eastAsia="华文仿宋" w:hAnsi="华文仿宋" w:cs="华文仿宋" w:hint="eastAsia"/>
                <w:sz w:val="18"/>
                <w:szCs w:val="18"/>
              </w:rPr>
              <w:t>分；一般，得</w:t>
            </w:r>
            <w:r>
              <w:rPr>
                <w:rFonts w:ascii="华文仿宋" w:eastAsia="华文仿宋" w:hAnsi="华文仿宋" w:cs="华文仿宋" w:hint="eastAsia"/>
                <w:sz w:val="18"/>
                <w:szCs w:val="18"/>
              </w:rPr>
              <w:t>4</w:t>
            </w:r>
            <w:r>
              <w:rPr>
                <w:rFonts w:ascii="华文仿宋" w:eastAsia="华文仿宋" w:hAnsi="华文仿宋" w:cs="华文仿宋" w:hint="eastAsia"/>
                <w:sz w:val="18"/>
                <w:szCs w:val="18"/>
              </w:rPr>
              <w:t>分，未提供不得分。</w:t>
            </w:r>
          </w:p>
        </w:tc>
        <w:tc>
          <w:tcPr>
            <w:tcW w:w="1436" w:type="dxa"/>
            <w:tcBorders>
              <w:top w:val="single" w:sz="4" w:space="0" w:color="auto"/>
              <w:left w:val="nil"/>
              <w:bottom w:val="single" w:sz="4" w:space="0" w:color="auto"/>
              <w:right w:val="single" w:sz="4" w:space="0" w:color="auto"/>
            </w:tcBorders>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技术评分因素</w:t>
            </w:r>
          </w:p>
        </w:tc>
      </w:tr>
      <w:tr w:rsidR="009034A1">
        <w:trPr>
          <w:trHeight w:val="836"/>
          <w:jc w:val="center"/>
        </w:trPr>
        <w:tc>
          <w:tcPr>
            <w:tcW w:w="647" w:type="dxa"/>
            <w:tcBorders>
              <w:top w:val="single" w:sz="4" w:space="0" w:color="auto"/>
              <w:left w:val="single" w:sz="4" w:space="0" w:color="auto"/>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6</w:t>
            </w:r>
          </w:p>
        </w:tc>
        <w:tc>
          <w:tcPr>
            <w:tcW w:w="1328" w:type="dxa"/>
            <w:tcBorders>
              <w:top w:val="single" w:sz="4" w:space="0" w:color="auto"/>
              <w:left w:val="single" w:sz="4" w:space="0" w:color="auto"/>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财务状况（</w:t>
            </w:r>
            <w:r>
              <w:rPr>
                <w:rFonts w:ascii="华文仿宋" w:eastAsia="华文仿宋" w:hAnsi="华文仿宋" w:cs="华文仿宋" w:hint="eastAsia"/>
                <w:sz w:val="18"/>
                <w:szCs w:val="18"/>
              </w:rPr>
              <w:t>5</w:t>
            </w:r>
            <w:r>
              <w:rPr>
                <w:rFonts w:ascii="华文仿宋" w:eastAsia="华文仿宋" w:hAnsi="华文仿宋" w:cs="华文仿宋" w:hint="eastAsia"/>
                <w:sz w:val="18"/>
                <w:szCs w:val="18"/>
              </w:rPr>
              <w:t>分）</w:t>
            </w:r>
          </w:p>
        </w:tc>
        <w:tc>
          <w:tcPr>
            <w:tcW w:w="1059" w:type="dxa"/>
            <w:tcBorders>
              <w:top w:val="single" w:sz="4" w:space="0" w:color="auto"/>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财务状况（</w:t>
            </w:r>
            <w:r>
              <w:rPr>
                <w:rFonts w:ascii="华文仿宋" w:eastAsia="华文仿宋" w:hAnsi="华文仿宋" w:cs="华文仿宋" w:hint="eastAsia"/>
                <w:sz w:val="18"/>
                <w:szCs w:val="18"/>
              </w:rPr>
              <w:t>5</w:t>
            </w:r>
            <w:r>
              <w:rPr>
                <w:rFonts w:ascii="华文仿宋" w:eastAsia="华文仿宋" w:hAnsi="华文仿宋" w:cs="华文仿宋" w:hint="eastAsia"/>
                <w:sz w:val="18"/>
                <w:szCs w:val="18"/>
              </w:rPr>
              <w:t>分）</w:t>
            </w:r>
          </w:p>
        </w:tc>
        <w:tc>
          <w:tcPr>
            <w:tcW w:w="4850" w:type="dxa"/>
            <w:tcBorders>
              <w:top w:val="single" w:sz="4" w:space="0" w:color="auto"/>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证明具有良好的商业信誉和健全的财务会计制度的第三方审计报告，如第三方的企业信用等级证书、审计报告。</w:t>
            </w:r>
          </w:p>
        </w:tc>
        <w:tc>
          <w:tcPr>
            <w:tcW w:w="1436" w:type="dxa"/>
            <w:tcBorders>
              <w:top w:val="single" w:sz="4" w:space="0" w:color="auto"/>
              <w:left w:val="nil"/>
              <w:bottom w:val="single" w:sz="4" w:space="0" w:color="auto"/>
              <w:right w:val="single" w:sz="4" w:space="0" w:color="auto"/>
            </w:tcBorders>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共同评分因素</w:t>
            </w:r>
          </w:p>
        </w:tc>
      </w:tr>
      <w:tr w:rsidR="009034A1">
        <w:trPr>
          <w:trHeight w:val="558"/>
          <w:jc w:val="center"/>
        </w:trPr>
        <w:tc>
          <w:tcPr>
            <w:tcW w:w="647" w:type="dxa"/>
            <w:tcBorders>
              <w:top w:val="single" w:sz="4" w:space="0" w:color="auto"/>
              <w:left w:val="single" w:sz="4" w:space="0" w:color="auto"/>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7</w:t>
            </w:r>
          </w:p>
        </w:tc>
        <w:tc>
          <w:tcPr>
            <w:tcW w:w="1328" w:type="dxa"/>
            <w:tcBorders>
              <w:top w:val="single" w:sz="4" w:space="0" w:color="auto"/>
              <w:left w:val="single" w:sz="4" w:space="0" w:color="auto"/>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磋商文件的规范性（</w:t>
            </w:r>
            <w:r>
              <w:rPr>
                <w:rFonts w:ascii="华文仿宋" w:eastAsia="华文仿宋" w:hAnsi="华文仿宋" w:cs="华文仿宋" w:hint="eastAsia"/>
                <w:sz w:val="18"/>
                <w:szCs w:val="18"/>
              </w:rPr>
              <w:t>1</w:t>
            </w:r>
            <w:r>
              <w:rPr>
                <w:rFonts w:ascii="华文仿宋" w:eastAsia="华文仿宋" w:hAnsi="华文仿宋" w:cs="华文仿宋" w:hint="eastAsia"/>
                <w:sz w:val="18"/>
                <w:szCs w:val="18"/>
              </w:rPr>
              <w:t>分）</w:t>
            </w:r>
          </w:p>
        </w:tc>
        <w:tc>
          <w:tcPr>
            <w:tcW w:w="1059" w:type="dxa"/>
            <w:tcBorders>
              <w:top w:val="single" w:sz="4" w:space="0" w:color="auto"/>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磋商文件的规范性（</w:t>
            </w:r>
            <w:r>
              <w:rPr>
                <w:rFonts w:ascii="华文仿宋" w:eastAsia="华文仿宋" w:hAnsi="华文仿宋" w:cs="华文仿宋" w:hint="eastAsia"/>
                <w:sz w:val="18"/>
                <w:szCs w:val="18"/>
              </w:rPr>
              <w:t>1</w:t>
            </w:r>
            <w:r>
              <w:rPr>
                <w:rFonts w:ascii="华文仿宋" w:eastAsia="华文仿宋" w:hAnsi="华文仿宋" w:cs="华文仿宋" w:hint="eastAsia"/>
                <w:sz w:val="18"/>
                <w:szCs w:val="18"/>
              </w:rPr>
              <w:t>分）</w:t>
            </w:r>
          </w:p>
        </w:tc>
        <w:tc>
          <w:tcPr>
            <w:tcW w:w="4850" w:type="dxa"/>
            <w:tcBorders>
              <w:top w:val="single" w:sz="4" w:space="0" w:color="auto"/>
              <w:left w:val="nil"/>
              <w:bottom w:val="single" w:sz="4" w:space="0" w:color="auto"/>
              <w:right w:val="single" w:sz="4" w:space="0" w:color="auto"/>
            </w:tcBorders>
            <w:vAlign w:val="center"/>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磋商文件制作规范，没有细微偏差情形的得</w:t>
            </w:r>
            <w:r>
              <w:rPr>
                <w:rFonts w:ascii="华文仿宋" w:eastAsia="华文仿宋" w:hAnsi="华文仿宋" w:cs="华文仿宋" w:hint="eastAsia"/>
                <w:sz w:val="18"/>
                <w:szCs w:val="18"/>
              </w:rPr>
              <w:t>1</w:t>
            </w:r>
            <w:r>
              <w:rPr>
                <w:rFonts w:ascii="华文仿宋" w:eastAsia="华文仿宋" w:hAnsi="华文仿宋" w:cs="华文仿宋" w:hint="eastAsia"/>
                <w:sz w:val="18"/>
                <w:szCs w:val="18"/>
              </w:rPr>
              <w:t>分；有一项细微偏差扣</w:t>
            </w:r>
            <w:r>
              <w:rPr>
                <w:rFonts w:ascii="华文仿宋" w:eastAsia="华文仿宋" w:hAnsi="华文仿宋" w:cs="华文仿宋" w:hint="eastAsia"/>
                <w:sz w:val="18"/>
                <w:szCs w:val="18"/>
              </w:rPr>
              <w:t>0.5</w:t>
            </w:r>
            <w:r>
              <w:rPr>
                <w:rFonts w:ascii="华文仿宋" w:eastAsia="华文仿宋" w:hAnsi="华文仿宋" w:cs="华文仿宋" w:hint="eastAsia"/>
                <w:sz w:val="18"/>
                <w:szCs w:val="18"/>
              </w:rPr>
              <w:t>分，直至该分项值扣完为止</w:t>
            </w:r>
          </w:p>
        </w:tc>
        <w:tc>
          <w:tcPr>
            <w:tcW w:w="1436" w:type="dxa"/>
            <w:tcBorders>
              <w:top w:val="single" w:sz="4" w:space="0" w:color="auto"/>
              <w:left w:val="nil"/>
              <w:bottom w:val="single" w:sz="4" w:space="0" w:color="auto"/>
              <w:right w:val="single" w:sz="4" w:space="0" w:color="auto"/>
            </w:tcBorders>
          </w:tcPr>
          <w:p w:rsidR="009034A1" w:rsidRDefault="008A72E2">
            <w:pPr>
              <w:spacing w:line="276" w:lineRule="auto"/>
              <w:rPr>
                <w:rFonts w:ascii="华文仿宋" w:eastAsia="华文仿宋" w:hAnsi="华文仿宋" w:cs="华文仿宋"/>
                <w:sz w:val="18"/>
                <w:szCs w:val="18"/>
              </w:rPr>
            </w:pPr>
            <w:r>
              <w:rPr>
                <w:rFonts w:ascii="华文仿宋" w:eastAsia="华文仿宋" w:hAnsi="华文仿宋" w:cs="华文仿宋" w:hint="eastAsia"/>
                <w:sz w:val="18"/>
                <w:szCs w:val="18"/>
              </w:rPr>
              <w:t>共同评分因素</w:t>
            </w:r>
          </w:p>
        </w:tc>
      </w:tr>
    </w:tbl>
    <w:p w:rsidR="009034A1" w:rsidRDefault="009034A1">
      <w:pPr>
        <w:spacing w:line="276" w:lineRule="auto"/>
        <w:rPr>
          <w:rFonts w:ascii="宋体"/>
          <w:sz w:val="24"/>
          <w:szCs w:val="24"/>
        </w:rPr>
      </w:pPr>
    </w:p>
    <w:p w:rsidR="009034A1" w:rsidRDefault="008A72E2">
      <w:pPr>
        <w:spacing w:line="440" w:lineRule="exact"/>
        <w:ind w:firstLineChars="202" w:firstLine="487"/>
        <w:rPr>
          <w:rFonts w:ascii="仿宋_GB2312" w:eastAsia="仿宋_GB2312"/>
          <w:b/>
          <w:bCs/>
          <w:sz w:val="24"/>
          <w:szCs w:val="24"/>
        </w:rPr>
      </w:pPr>
      <w:r>
        <w:rPr>
          <w:rFonts w:ascii="仿宋_GB2312" w:eastAsia="仿宋_GB2312" w:cs="仿宋_GB2312" w:hint="eastAsia"/>
          <w:b/>
          <w:bCs/>
          <w:sz w:val="24"/>
          <w:szCs w:val="24"/>
        </w:rPr>
        <w:t>五、其他事项</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有意愿投标的符合要求的单位可自行来院现场踏勘、洽谈。</w:t>
      </w:r>
    </w:p>
    <w:p w:rsidR="009034A1" w:rsidRDefault="008A72E2" w:rsidP="008A72E2">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上班时间为</w:t>
      </w:r>
      <w:r>
        <w:rPr>
          <w:rFonts w:ascii="仿宋_GB2312" w:eastAsia="仿宋_GB2312" w:cs="仿宋_GB2312"/>
          <w:sz w:val="24"/>
          <w:szCs w:val="24"/>
        </w:rPr>
        <w:t>8</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cs="仿宋_GB2312" w:hint="eastAsia"/>
          <w:sz w:val="24"/>
          <w:szCs w:val="24"/>
        </w:rPr>
        <w:t>（上午），</w:t>
      </w:r>
      <w:r>
        <w:rPr>
          <w:rFonts w:ascii="仿宋_GB2312" w:eastAsia="仿宋_GB2312" w:cs="仿宋_GB2312"/>
          <w:sz w:val="24"/>
          <w:szCs w:val="24"/>
        </w:rPr>
        <w:t>14</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ascii="仿宋_GB2312" w:eastAsia="仿宋_GB2312" w:cs="仿宋_GB2312" w:hint="eastAsia"/>
          <w:sz w:val="24"/>
          <w:szCs w:val="24"/>
        </w:rPr>
        <w:t>：</w:t>
      </w:r>
      <w:r>
        <w:rPr>
          <w:rFonts w:ascii="仿宋_GB2312" w:eastAsia="仿宋_GB2312" w:cs="仿宋_GB2312"/>
          <w:sz w:val="24"/>
          <w:szCs w:val="24"/>
        </w:rPr>
        <w:t>30</w:t>
      </w:r>
      <w:r>
        <w:rPr>
          <w:rFonts w:ascii="仿宋_GB2312" w:eastAsia="仿宋_GB2312" w:cs="仿宋_GB2312" w:hint="eastAsia"/>
          <w:sz w:val="24"/>
          <w:szCs w:val="24"/>
        </w:rPr>
        <w:t>（下午）</w:t>
      </w:r>
    </w:p>
    <w:p w:rsidR="009034A1" w:rsidRDefault="008A72E2" w:rsidP="008A72E2">
      <w:p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联系电话</w:t>
      </w:r>
      <w:r>
        <w:rPr>
          <w:rFonts w:ascii="仿宋_GB2312" w:eastAsia="仿宋_GB2312" w:cs="仿宋_GB2312"/>
          <w:sz w:val="24"/>
          <w:szCs w:val="24"/>
        </w:rPr>
        <w:t>65978214</w:t>
      </w:r>
    </w:p>
    <w:p w:rsidR="009034A1" w:rsidRDefault="009034A1">
      <w:pPr>
        <w:spacing w:line="440" w:lineRule="exact"/>
        <w:ind w:firstLineChars="202" w:firstLine="646"/>
        <w:rPr>
          <w:rFonts w:ascii="仿宋_GB2312" w:eastAsia="仿宋_GB2312"/>
          <w:sz w:val="32"/>
          <w:szCs w:val="32"/>
        </w:rPr>
      </w:pPr>
    </w:p>
    <w:p w:rsidR="009034A1" w:rsidRDefault="009034A1">
      <w:pPr>
        <w:spacing w:line="440" w:lineRule="exact"/>
        <w:ind w:firstLineChars="202" w:firstLine="646"/>
        <w:rPr>
          <w:rFonts w:ascii="仿宋_GB2312" w:eastAsia="仿宋_GB2312"/>
          <w:sz w:val="32"/>
          <w:szCs w:val="32"/>
        </w:rPr>
      </w:pPr>
    </w:p>
    <w:p w:rsidR="009034A1" w:rsidRDefault="009034A1">
      <w:pPr>
        <w:spacing w:line="440" w:lineRule="exact"/>
        <w:ind w:firstLineChars="202" w:firstLine="646"/>
        <w:rPr>
          <w:rFonts w:ascii="仿宋_GB2312" w:eastAsia="仿宋_GB2312"/>
          <w:sz w:val="32"/>
          <w:szCs w:val="32"/>
        </w:rPr>
      </w:pPr>
    </w:p>
    <w:p w:rsidR="009034A1" w:rsidRDefault="009034A1">
      <w:pPr>
        <w:spacing w:line="440" w:lineRule="exact"/>
        <w:ind w:firstLineChars="202" w:firstLine="646"/>
        <w:rPr>
          <w:rFonts w:ascii="仿宋_GB2312" w:eastAsia="仿宋_GB2312"/>
          <w:sz w:val="32"/>
          <w:szCs w:val="32"/>
        </w:rPr>
      </w:pPr>
    </w:p>
    <w:p w:rsidR="009034A1" w:rsidRDefault="009034A1">
      <w:pPr>
        <w:spacing w:line="440" w:lineRule="exact"/>
        <w:ind w:firstLineChars="202" w:firstLine="646"/>
        <w:rPr>
          <w:rFonts w:ascii="仿宋_GB2312" w:eastAsia="仿宋_GB2312"/>
          <w:sz w:val="32"/>
          <w:szCs w:val="32"/>
        </w:rPr>
      </w:pPr>
    </w:p>
    <w:p w:rsidR="009034A1" w:rsidRDefault="009034A1">
      <w:pPr>
        <w:spacing w:line="440" w:lineRule="exact"/>
        <w:ind w:firstLineChars="202" w:firstLine="646"/>
        <w:rPr>
          <w:rFonts w:ascii="仿宋_GB2312" w:eastAsia="仿宋_GB2312"/>
          <w:sz w:val="32"/>
          <w:szCs w:val="32"/>
        </w:rPr>
      </w:pPr>
    </w:p>
    <w:p w:rsidR="009034A1" w:rsidRDefault="009034A1">
      <w:pPr>
        <w:spacing w:line="440" w:lineRule="exact"/>
        <w:ind w:firstLineChars="202" w:firstLine="646"/>
        <w:rPr>
          <w:rFonts w:ascii="仿宋_GB2312" w:eastAsia="仿宋_GB2312"/>
          <w:sz w:val="32"/>
          <w:szCs w:val="32"/>
        </w:rPr>
      </w:pPr>
    </w:p>
    <w:p w:rsidR="009034A1" w:rsidRDefault="009034A1">
      <w:pPr>
        <w:spacing w:line="440" w:lineRule="exact"/>
        <w:ind w:firstLineChars="202" w:firstLine="646"/>
        <w:rPr>
          <w:rFonts w:ascii="仿宋_GB2312" w:eastAsia="仿宋_GB2312"/>
          <w:sz w:val="32"/>
          <w:szCs w:val="32"/>
        </w:rPr>
      </w:pPr>
    </w:p>
    <w:p w:rsidR="009034A1" w:rsidRDefault="009034A1">
      <w:pPr>
        <w:spacing w:line="440" w:lineRule="exact"/>
        <w:ind w:firstLineChars="202" w:firstLine="646"/>
        <w:rPr>
          <w:rFonts w:ascii="仿宋_GB2312" w:eastAsia="仿宋_GB2312"/>
          <w:sz w:val="32"/>
          <w:szCs w:val="32"/>
        </w:rPr>
      </w:pPr>
    </w:p>
    <w:p w:rsidR="009034A1" w:rsidRDefault="009034A1">
      <w:pPr>
        <w:spacing w:line="440" w:lineRule="exact"/>
        <w:ind w:firstLineChars="202" w:firstLine="646"/>
        <w:rPr>
          <w:rFonts w:ascii="仿宋_GB2312" w:eastAsia="仿宋_GB2312"/>
          <w:sz w:val="32"/>
          <w:szCs w:val="32"/>
        </w:rPr>
      </w:pPr>
    </w:p>
    <w:p w:rsidR="009034A1" w:rsidRDefault="009034A1">
      <w:pPr>
        <w:spacing w:line="440" w:lineRule="exact"/>
        <w:ind w:firstLineChars="202" w:firstLine="646"/>
        <w:rPr>
          <w:rFonts w:ascii="仿宋_GB2312" w:eastAsia="仿宋_GB2312"/>
          <w:sz w:val="32"/>
          <w:szCs w:val="32"/>
        </w:rPr>
      </w:pPr>
    </w:p>
    <w:p w:rsidR="009034A1" w:rsidRDefault="009034A1">
      <w:pPr>
        <w:spacing w:line="440" w:lineRule="exact"/>
        <w:ind w:firstLineChars="202" w:firstLine="646"/>
        <w:rPr>
          <w:rFonts w:ascii="仿宋_GB2312" w:eastAsia="仿宋_GB2312"/>
          <w:sz w:val="32"/>
          <w:szCs w:val="32"/>
        </w:rPr>
      </w:pPr>
    </w:p>
    <w:p w:rsidR="009034A1" w:rsidRDefault="009034A1">
      <w:pPr>
        <w:spacing w:line="440" w:lineRule="exact"/>
        <w:ind w:firstLineChars="202" w:firstLine="646"/>
        <w:rPr>
          <w:rFonts w:ascii="仿宋_GB2312" w:eastAsia="仿宋_GB2312"/>
          <w:sz w:val="32"/>
          <w:szCs w:val="32"/>
        </w:rPr>
      </w:pPr>
    </w:p>
    <w:p w:rsidR="009034A1" w:rsidRDefault="009034A1">
      <w:pPr>
        <w:jc w:val="center"/>
      </w:pPr>
    </w:p>
    <w:p w:rsidR="009034A1" w:rsidRDefault="008A72E2">
      <w:pPr>
        <w:rPr>
          <w:rFonts w:ascii="黑体" w:eastAsia="黑体" w:hAnsi="宋体"/>
          <w:sz w:val="32"/>
          <w:szCs w:val="32"/>
        </w:rPr>
      </w:pPr>
      <w:r>
        <w:rPr>
          <w:rFonts w:ascii="仿宋_GB2312" w:eastAsia="仿宋_GB2312"/>
          <w:b/>
          <w:bCs/>
          <w:sz w:val="24"/>
          <w:szCs w:val="24"/>
        </w:rPr>
        <w:br w:type="page"/>
      </w:r>
      <w:r>
        <w:rPr>
          <w:rFonts w:ascii="黑体" w:eastAsia="黑体" w:hAnsi="宋体" w:cs="黑体" w:hint="eastAsia"/>
          <w:sz w:val="32"/>
          <w:szCs w:val="32"/>
        </w:rPr>
        <w:lastRenderedPageBreak/>
        <w:t>附件</w:t>
      </w:r>
      <w:r>
        <w:rPr>
          <w:rFonts w:ascii="黑体" w:eastAsia="黑体" w:hAnsi="宋体" w:cs="黑体"/>
          <w:sz w:val="32"/>
          <w:szCs w:val="32"/>
        </w:rPr>
        <w:t>2</w:t>
      </w:r>
    </w:p>
    <w:p w:rsidR="009034A1" w:rsidRDefault="008A72E2">
      <w:pPr>
        <w:spacing w:line="240" w:lineRule="atLeast"/>
        <w:jc w:val="center"/>
        <w:rPr>
          <w:rFonts w:ascii="黑体" w:eastAsia="黑体" w:hAnsi="宋体"/>
          <w:sz w:val="32"/>
          <w:szCs w:val="32"/>
        </w:rPr>
      </w:pPr>
      <w:r>
        <w:rPr>
          <w:rFonts w:ascii="黑体" w:eastAsia="黑体" w:hAnsi="宋体" w:cs="黑体" w:hint="eastAsia"/>
          <w:sz w:val="32"/>
          <w:szCs w:val="32"/>
        </w:rPr>
        <w:t>采购文件书内容</w:t>
      </w:r>
    </w:p>
    <w:p w:rsidR="009034A1" w:rsidRDefault="008A72E2">
      <w:pPr>
        <w:spacing w:line="240" w:lineRule="atLeast"/>
        <w:ind w:firstLineChars="200" w:firstLine="672"/>
        <w:outlineLvl w:val="0"/>
        <w:rPr>
          <w:rFonts w:ascii="仿宋_GB2312" w:eastAsia="仿宋_GB2312" w:hAnsi="宋体"/>
          <w:color w:val="000000"/>
          <w:spacing w:val="8"/>
          <w:sz w:val="32"/>
          <w:szCs w:val="32"/>
        </w:rPr>
      </w:pPr>
      <w:r>
        <w:rPr>
          <w:rFonts w:ascii="仿宋_GB2312" w:eastAsia="仿宋_GB2312" w:hAnsi="宋体" w:cs="仿宋_GB2312"/>
          <w:color w:val="000000"/>
          <w:spacing w:val="8"/>
          <w:sz w:val="32"/>
          <w:szCs w:val="32"/>
        </w:rPr>
        <w:t>1</w:t>
      </w:r>
      <w:r>
        <w:rPr>
          <w:rFonts w:ascii="仿宋_GB2312" w:eastAsia="仿宋_GB2312" w:hAnsi="宋体" w:cs="仿宋_GB2312" w:hint="eastAsia"/>
          <w:color w:val="000000"/>
          <w:spacing w:val="8"/>
          <w:sz w:val="32"/>
          <w:szCs w:val="32"/>
        </w:rPr>
        <w:t>、封面</w:t>
      </w:r>
    </w:p>
    <w:p w:rsidR="009034A1" w:rsidRDefault="008A72E2">
      <w:pPr>
        <w:spacing w:line="240" w:lineRule="atLeast"/>
        <w:ind w:firstLineChars="200" w:firstLine="672"/>
        <w:rPr>
          <w:rFonts w:ascii="仿宋_GB2312" w:eastAsia="仿宋_GB2312" w:hAnsi="宋体"/>
          <w:color w:val="000000"/>
          <w:spacing w:val="8"/>
          <w:sz w:val="32"/>
          <w:szCs w:val="32"/>
        </w:rPr>
      </w:pPr>
      <w:r>
        <w:rPr>
          <w:rFonts w:ascii="仿宋_GB2312" w:eastAsia="仿宋_GB2312" w:hAnsi="宋体" w:cs="仿宋_GB2312"/>
          <w:color w:val="000000"/>
          <w:spacing w:val="8"/>
          <w:sz w:val="32"/>
          <w:szCs w:val="32"/>
        </w:rPr>
        <w:t>2</w:t>
      </w:r>
      <w:r>
        <w:rPr>
          <w:rFonts w:ascii="仿宋_GB2312" w:eastAsia="仿宋_GB2312" w:hAnsi="宋体" w:cs="仿宋_GB2312" w:hint="eastAsia"/>
          <w:color w:val="000000"/>
          <w:spacing w:val="8"/>
          <w:sz w:val="32"/>
          <w:szCs w:val="32"/>
        </w:rPr>
        <w:t>、目录</w:t>
      </w:r>
    </w:p>
    <w:p w:rsidR="009034A1" w:rsidRDefault="008A72E2">
      <w:pPr>
        <w:adjustRightInd w:val="0"/>
        <w:spacing w:line="400" w:lineRule="exact"/>
        <w:ind w:firstLineChars="200" w:firstLine="672"/>
        <w:rPr>
          <w:rFonts w:ascii="仿宋_GB2312" w:eastAsia="仿宋_GB2312" w:hAnsi="宋体"/>
          <w:b/>
          <w:bCs/>
          <w:sz w:val="32"/>
          <w:szCs w:val="32"/>
        </w:rPr>
      </w:pPr>
      <w:r>
        <w:rPr>
          <w:rFonts w:ascii="仿宋_GB2312" w:eastAsia="仿宋_GB2312" w:hAnsi="宋体" w:cs="仿宋_GB2312"/>
          <w:spacing w:val="8"/>
          <w:sz w:val="32"/>
          <w:szCs w:val="32"/>
        </w:rPr>
        <w:t>3</w:t>
      </w:r>
      <w:r>
        <w:rPr>
          <w:rFonts w:ascii="仿宋_GB2312" w:eastAsia="仿宋_GB2312" w:hAnsi="宋体" w:cs="仿宋_GB2312" w:hint="eastAsia"/>
          <w:spacing w:val="8"/>
          <w:sz w:val="32"/>
          <w:szCs w:val="32"/>
        </w:rPr>
        <w:t>、</w:t>
      </w:r>
      <w:r>
        <w:rPr>
          <w:rFonts w:ascii="仿宋_GB2312" w:eastAsia="仿宋_GB2312" w:hAnsi="宋体" w:cs="仿宋_GB2312" w:hint="eastAsia"/>
          <w:sz w:val="32"/>
          <w:szCs w:val="32"/>
        </w:rPr>
        <w:t>报价一览表</w:t>
      </w:r>
    </w:p>
    <w:p w:rsidR="009034A1" w:rsidRDefault="008A72E2">
      <w:pPr>
        <w:spacing w:line="240" w:lineRule="atLeast"/>
        <w:ind w:firstLineChars="200" w:firstLine="672"/>
        <w:rPr>
          <w:rFonts w:ascii="仿宋_GB2312" w:eastAsia="仿宋_GB2312" w:hAnsi="宋体"/>
          <w:color w:val="C00000"/>
          <w:spacing w:val="8"/>
          <w:sz w:val="32"/>
          <w:szCs w:val="32"/>
        </w:rPr>
      </w:pPr>
      <w:r>
        <w:rPr>
          <w:rFonts w:ascii="仿宋_GB2312" w:eastAsia="仿宋_GB2312" w:hAnsi="宋体" w:cs="仿宋_GB2312"/>
          <w:color w:val="C00000"/>
          <w:spacing w:val="8"/>
          <w:sz w:val="32"/>
          <w:szCs w:val="32"/>
        </w:rPr>
        <w:t>4</w:t>
      </w:r>
      <w:r>
        <w:rPr>
          <w:rFonts w:ascii="仿宋_GB2312" w:eastAsia="仿宋_GB2312" w:hAnsi="宋体" w:cs="仿宋_GB2312" w:hint="eastAsia"/>
          <w:color w:val="C00000"/>
          <w:spacing w:val="8"/>
          <w:sz w:val="32"/>
          <w:szCs w:val="32"/>
        </w:rPr>
        <w:t>、企业营业执照（复印件）</w:t>
      </w:r>
    </w:p>
    <w:p w:rsidR="009034A1" w:rsidRDefault="008A72E2">
      <w:pPr>
        <w:spacing w:line="360" w:lineRule="auto"/>
        <w:ind w:firstLineChars="200" w:firstLine="672"/>
        <w:rPr>
          <w:rFonts w:ascii="仿宋_GB2312" w:eastAsia="仿宋_GB2312" w:hAnsi="宋体"/>
          <w:sz w:val="32"/>
          <w:szCs w:val="32"/>
        </w:rPr>
      </w:pPr>
      <w:r>
        <w:rPr>
          <w:rFonts w:ascii="仿宋_GB2312" w:eastAsia="仿宋_GB2312" w:hAnsi="宋体" w:cs="仿宋_GB2312"/>
          <w:color w:val="C00000"/>
          <w:spacing w:val="8"/>
          <w:sz w:val="32"/>
          <w:szCs w:val="32"/>
        </w:rPr>
        <w:t>5</w:t>
      </w:r>
      <w:r>
        <w:rPr>
          <w:rFonts w:ascii="仿宋_GB2312" w:eastAsia="仿宋_GB2312" w:hAnsi="宋体" w:cs="仿宋_GB2312" w:hint="eastAsia"/>
          <w:color w:val="C00000"/>
          <w:spacing w:val="8"/>
          <w:sz w:val="32"/>
          <w:szCs w:val="32"/>
        </w:rPr>
        <w:t>、</w:t>
      </w:r>
      <w:r>
        <w:rPr>
          <w:rFonts w:ascii="仿宋_GB2312" w:eastAsia="仿宋_GB2312" w:cs="仿宋_GB2312" w:hint="eastAsia"/>
          <w:color w:val="C00000"/>
          <w:sz w:val="32"/>
          <w:szCs w:val="32"/>
        </w:rPr>
        <w:t>组织机构代码证、税务登记证（复印件）（或三证合一）、</w:t>
      </w:r>
      <w:r>
        <w:rPr>
          <w:rFonts w:ascii="仿宋_GB2312" w:eastAsia="仿宋_GB2312" w:hAnsi="宋体" w:cs="仿宋_GB2312" w:hint="eastAsia"/>
          <w:sz w:val="32"/>
          <w:szCs w:val="32"/>
        </w:rPr>
        <w:t>具有国家质量技术监督部门颁发安装</w:t>
      </w:r>
      <w:r>
        <w:rPr>
          <w:rFonts w:ascii="仿宋_GB2312" w:eastAsia="仿宋_GB2312" w:hAnsi="宋体" w:cs="仿宋_GB2312"/>
          <w:sz w:val="32"/>
          <w:szCs w:val="32"/>
        </w:rPr>
        <w:t>A</w:t>
      </w:r>
      <w:r>
        <w:rPr>
          <w:rFonts w:ascii="仿宋_GB2312" w:eastAsia="仿宋_GB2312" w:hAnsi="宋体" w:cs="仿宋_GB2312" w:hint="eastAsia"/>
          <w:sz w:val="32"/>
          <w:szCs w:val="32"/>
        </w:rPr>
        <w:t>级、</w:t>
      </w:r>
      <w:r>
        <w:rPr>
          <w:rFonts w:ascii="仿宋_GB2312" w:eastAsia="仿宋_GB2312" w:hAnsi="宋体" w:cs="仿宋_GB2312" w:hint="eastAsia"/>
          <w:sz w:val="32"/>
          <w:szCs w:val="32"/>
        </w:rPr>
        <w:t>维修</w:t>
      </w:r>
      <w:r>
        <w:rPr>
          <w:rFonts w:ascii="仿宋_GB2312" w:eastAsia="仿宋_GB2312" w:hAnsi="宋体" w:cs="仿宋_GB2312"/>
          <w:sz w:val="32"/>
          <w:szCs w:val="32"/>
        </w:rPr>
        <w:t>A</w:t>
      </w:r>
      <w:r>
        <w:rPr>
          <w:rFonts w:ascii="仿宋_GB2312" w:eastAsia="仿宋_GB2312" w:hAnsi="宋体" w:cs="仿宋_GB2312" w:hint="eastAsia"/>
          <w:sz w:val="32"/>
          <w:szCs w:val="32"/>
        </w:rPr>
        <w:t>级、改造</w:t>
      </w:r>
      <w:r>
        <w:rPr>
          <w:rFonts w:ascii="仿宋_GB2312" w:eastAsia="仿宋_GB2312" w:hAnsi="宋体" w:cs="仿宋_GB2312"/>
          <w:sz w:val="32"/>
          <w:szCs w:val="32"/>
        </w:rPr>
        <w:t>A</w:t>
      </w:r>
      <w:r>
        <w:rPr>
          <w:rFonts w:ascii="仿宋_GB2312" w:eastAsia="仿宋_GB2312" w:hAnsi="宋体" w:cs="仿宋_GB2312" w:hint="eastAsia"/>
          <w:sz w:val="32"/>
          <w:szCs w:val="32"/>
        </w:rPr>
        <w:t>级及以上特种设备安装改造维修许可证</w:t>
      </w:r>
    </w:p>
    <w:p w:rsidR="009034A1" w:rsidRDefault="008A72E2">
      <w:pPr>
        <w:spacing w:line="240" w:lineRule="atLeast"/>
        <w:ind w:firstLineChars="200" w:firstLine="64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、法定代表人授权书、暨经办人授权书，法人、经办人身份证（复印件）</w:t>
      </w:r>
    </w:p>
    <w:p w:rsidR="009034A1" w:rsidRDefault="008A72E2">
      <w:pPr>
        <w:spacing w:line="240" w:lineRule="atLeast"/>
        <w:ind w:firstLineChars="200" w:firstLine="640"/>
        <w:rPr>
          <w:rFonts w:ascii="仿宋_GB2312" w:eastAsia="仿宋_GB2312"/>
          <w:color w:val="FF0000"/>
          <w:sz w:val="32"/>
          <w:szCs w:val="32"/>
        </w:rPr>
      </w:pPr>
      <w:r>
        <w:rPr>
          <w:rFonts w:ascii="仿宋_GB2312" w:eastAsia="仿宋_GB2312" w:cs="仿宋_GB2312"/>
          <w:sz w:val="32"/>
          <w:szCs w:val="32"/>
        </w:rPr>
        <w:t>7</w:t>
      </w:r>
      <w:r>
        <w:rPr>
          <w:rFonts w:ascii="仿宋_GB2312" w:eastAsia="仿宋_GB2312" w:cs="仿宋_GB2312" w:hint="eastAsia"/>
          <w:sz w:val="32"/>
          <w:szCs w:val="32"/>
        </w:rPr>
        <w:t>、</w:t>
      </w:r>
      <w:r>
        <w:rPr>
          <w:rFonts w:ascii="仿宋_GB2312" w:eastAsia="仿宋_GB2312" w:hAnsi="宋体" w:cs="仿宋_GB2312" w:hint="eastAsia"/>
          <w:sz w:val="32"/>
          <w:szCs w:val="32"/>
        </w:rPr>
        <w:t>如有</w:t>
      </w:r>
      <w:r>
        <w:rPr>
          <w:rFonts w:ascii="仿宋_GB2312" w:eastAsia="仿宋_GB2312" w:cs="仿宋_GB2312" w:hint="eastAsia"/>
          <w:sz w:val="32"/>
          <w:szCs w:val="32"/>
        </w:rPr>
        <w:t>企业管理体系认证（考核），请提供的有效证明文件的复印或扫描件，质量管理体系认证包括质量、环境、职业健康安全等认证（提供中文翻译复印件）</w:t>
      </w:r>
    </w:p>
    <w:p w:rsidR="009034A1" w:rsidRDefault="008A72E2">
      <w:pPr>
        <w:spacing w:line="240" w:lineRule="atLeast"/>
        <w:ind w:firstLineChars="200" w:firstLine="640"/>
        <w:rPr>
          <w:rFonts w:ascii="仿宋_GB2312" w:eastAsia="仿宋_GB2312"/>
          <w:sz w:val="32"/>
          <w:szCs w:val="32"/>
        </w:rPr>
      </w:pPr>
      <w:r>
        <w:rPr>
          <w:rFonts w:ascii="仿宋_GB2312" w:eastAsia="仿宋_GB2312" w:hAnsi="宋体" w:cs="仿宋_GB2312"/>
          <w:sz w:val="32"/>
          <w:szCs w:val="32"/>
        </w:rPr>
        <w:t>8</w:t>
      </w:r>
      <w:r>
        <w:rPr>
          <w:rFonts w:ascii="仿宋_GB2312" w:eastAsia="仿宋_GB2312" w:hAnsi="宋体" w:cs="仿宋_GB2312" w:hint="eastAsia"/>
          <w:sz w:val="32"/>
          <w:szCs w:val="32"/>
        </w:rPr>
        <w:t>、</w:t>
      </w:r>
      <w:r>
        <w:rPr>
          <w:rFonts w:ascii="仿宋_GB2312" w:eastAsia="仿宋_GB2312" w:cs="仿宋_GB2312" w:hint="eastAsia"/>
          <w:sz w:val="32"/>
          <w:szCs w:val="32"/>
        </w:rPr>
        <w:t>规范或标准</w:t>
      </w:r>
    </w:p>
    <w:p w:rsidR="009034A1" w:rsidRDefault="008A72E2">
      <w:pPr>
        <w:spacing w:line="240" w:lineRule="atLeast"/>
        <w:ind w:firstLineChars="200" w:firstLine="64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w:t>
      </w:r>
      <w:r>
        <w:rPr>
          <w:rFonts w:ascii="仿宋_GB2312" w:eastAsia="仿宋_GB2312" w:hAnsi="宋体" w:cs="仿宋_GB2312" w:hint="eastAsia"/>
          <w:spacing w:val="8"/>
          <w:sz w:val="32"/>
          <w:szCs w:val="32"/>
        </w:rPr>
        <w:t>售后</w:t>
      </w:r>
      <w:r>
        <w:rPr>
          <w:rFonts w:ascii="仿宋_GB2312" w:eastAsia="仿宋_GB2312" w:hAnsi="宋体" w:cs="仿宋_GB2312" w:hint="eastAsia"/>
          <w:sz w:val="32"/>
          <w:szCs w:val="32"/>
        </w:rPr>
        <w:t>服务承诺书</w:t>
      </w:r>
    </w:p>
    <w:p w:rsidR="009034A1" w:rsidRDefault="008A72E2">
      <w:pPr>
        <w:spacing w:line="240" w:lineRule="atLeast"/>
        <w:ind w:firstLineChars="200" w:firstLine="672"/>
        <w:rPr>
          <w:rFonts w:ascii="仿宋_GB2312" w:eastAsia="仿宋_GB2312" w:hAnsi="宋体"/>
          <w:spacing w:val="8"/>
          <w:sz w:val="32"/>
          <w:szCs w:val="32"/>
        </w:rPr>
      </w:pPr>
      <w:r>
        <w:rPr>
          <w:rFonts w:ascii="仿宋_GB2312" w:eastAsia="仿宋_GB2312" w:hAnsi="宋体" w:cs="仿宋_GB2312"/>
          <w:spacing w:val="8"/>
          <w:sz w:val="32"/>
          <w:szCs w:val="32"/>
        </w:rPr>
        <w:t>10</w:t>
      </w:r>
      <w:r>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业绩证明文件（近一年用户名单及联系人与联系方式及合同复印件或近三个月内送货复印件，格式见附件</w:t>
      </w:r>
      <w:r>
        <w:rPr>
          <w:rFonts w:ascii="仿宋_GB2312" w:eastAsia="仿宋_GB2312" w:cs="仿宋_GB2312"/>
          <w:sz w:val="32"/>
          <w:szCs w:val="32"/>
        </w:rPr>
        <w:t>3</w:t>
      </w:r>
      <w:r>
        <w:rPr>
          <w:rFonts w:ascii="仿宋_GB2312" w:eastAsia="仿宋_GB2312" w:cs="仿宋_GB2312" w:hint="eastAsia"/>
          <w:sz w:val="32"/>
          <w:szCs w:val="32"/>
        </w:rPr>
        <w:t>）。</w:t>
      </w:r>
    </w:p>
    <w:p w:rsidR="009034A1" w:rsidRDefault="008A72E2">
      <w:pPr>
        <w:tabs>
          <w:tab w:val="left" w:pos="0"/>
        </w:tabs>
        <w:spacing w:line="240" w:lineRule="atLeast"/>
        <w:ind w:firstLineChars="200" w:firstLine="672"/>
        <w:outlineLvl w:val="0"/>
        <w:rPr>
          <w:rFonts w:ascii="仿宋_GB2312" w:eastAsia="仿宋_GB2312" w:hAnsi="宋体"/>
          <w:sz w:val="32"/>
          <w:szCs w:val="32"/>
        </w:rPr>
      </w:pPr>
      <w:r>
        <w:rPr>
          <w:rFonts w:ascii="仿宋_GB2312" w:eastAsia="仿宋_GB2312" w:hAnsi="宋体" w:cs="仿宋_GB2312"/>
          <w:spacing w:val="8"/>
          <w:sz w:val="32"/>
          <w:szCs w:val="32"/>
        </w:rPr>
        <w:t>11</w:t>
      </w:r>
      <w:r>
        <w:rPr>
          <w:rFonts w:ascii="仿宋_GB2312" w:eastAsia="仿宋_GB2312" w:hAnsi="宋体" w:cs="仿宋_GB2312" w:hint="eastAsia"/>
          <w:spacing w:val="8"/>
          <w:sz w:val="32"/>
          <w:szCs w:val="32"/>
        </w:rPr>
        <w:t>、封底</w:t>
      </w:r>
    </w:p>
    <w:p w:rsidR="009034A1" w:rsidRDefault="009034A1">
      <w:pPr>
        <w:spacing w:line="440" w:lineRule="exact"/>
        <w:ind w:firstLineChars="202" w:firstLine="649"/>
        <w:rPr>
          <w:rFonts w:ascii="仿宋_GB2312" w:eastAsia="仿宋_GB2312" w:hAnsi="宋体"/>
          <w:b/>
          <w:bCs/>
          <w:sz w:val="32"/>
          <w:szCs w:val="32"/>
        </w:rPr>
      </w:pPr>
    </w:p>
    <w:p w:rsidR="009034A1" w:rsidRDefault="009034A1">
      <w:pPr>
        <w:spacing w:line="440" w:lineRule="exact"/>
        <w:ind w:firstLineChars="202" w:firstLine="649"/>
        <w:rPr>
          <w:rFonts w:ascii="仿宋_GB2312" w:eastAsia="仿宋_GB2312" w:hAnsi="宋体"/>
          <w:b/>
          <w:bCs/>
          <w:sz w:val="32"/>
          <w:szCs w:val="32"/>
        </w:rPr>
      </w:pPr>
    </w:p>
    <w:p w:rsidR="009034A1" w:rsidRDefault="009034A1">
      <w:pPr>
        <w:spacing w:line="440" w:lineRule="exact"/>
        <w:ind w:firstLineChars="202" w:firstLine="649"/>
        <w:rPr>
          <w:rFonts w:ascii="仿宋_GB2312" w:eastAsia="仿宋_GB2312" w:hAnsi="宋体"/>
          <w:b/>
          <w:bCs/>
          <w:sz w:val="32"/>
          <w:szCs w:val="32"/>
        </w:rPr>
      </w:pPr>
    </w:p>
    <w:p w:rsidR="009034A1" w:rsidRDefault="009034A1">
      <w:pPr>
        <w:spacing w:line="440" w:lineRule="exact"/>
        <w:ind w:firstLineChars="202" w:firstLine="487"/>
        <w:rPr>
          <w:rFonts w:ascii="仿宋_GB2312" w:eastAsia="仿宋_GB2312"/>
          <w:b/>
          <w:bCs/>
          <w:sz w:val="24"/>
          <w:szCs w:val="24"/>
        </w:rPr>
      </w:pPr>
    </w:p>
    <w:p w:rsidR="009034A1" w:rsidRDefault="009034A1">
      <w:pPr>
        <w:spacing w:line="440" w:lineRule="exact"/>
        <w:ind w:firstLineChars="202" w:firstLine="487"/>
        <w:rPr>
          <w:rFonts w:ascii="仿宋_GB2312" w:eastAsia="仿宋_GB2312"/>
          <w:b/>
          <w:bCs/>
          <w:sz w:val="24"/>
          <w:szCs w:val="24"/>
        </w:rPr>
      </w:pPr>
    </w:p>
    <w:p w:rsidR="009034A1" w:rsidRDefault="009034A1">
      <w:pPr>
        <w:spacing w:line="440" w:lineRule="exact"/>
        <w:ind w:firstLineChars="202" w:firstLine="487"/>
        <w:rPr>
          <w:rFonts w:ascii="仿宋_GB2312" w:eastAsia="仿宋_GB2312"/>
          <w:b/>
          <w:bCs/>
          <w:sz w:val="24"/>
          <w:szCs w:val="24"/>
        </w:rPr>
      </w:pPr>
    </w:p>
    <w:p w:rsidR="009034A1" w:rsidRDefault="008A72E2">
      <w:pPr>
        <w:spacing w:line="440" w:lineRule="exact"/>
        <w:rPr>
          <w:rFonts w:ascii="黑体" w:eastAsia="黑体"/>
          <w:sz w:val="32"/>
          <w:szCs w:val="32"/>
        </w:rPr>
      </w:pPr>
      <w:r>
        <w:rPr>
          <w:rFonts w:ascii="黑体" w:eastAsia="黑体" w:cs="黑体" w:hint="eastAsia"/>
          <w:sz w:val="32"/>
          <w:szCs w:val="32"/>
        </w:rPr>
        <w:lastRenderedPageBreak/>
        <w:t>附件</w:t>
      </w:r>
      <w:r>
        <w:rPr>
          <w:rFonts w:ascii="黑体" w:eastAsia="黑体" w:cs="黑体"/>
          <w:sz w:val="32"/>
          <w:szCs w:val="32"/>
        </w:rPr>
        <w:t>3</w:t>
      </w:r>
    </w:p>
    <w:p w:rsidR="009034A1" w:rsidRDefault="009034A1">
      <w:pPr>
        <w:adjustRightInd w:val="0"/>
        <w:spacing w:line="400" w:lineRule="exact"/>
        <w:jc w:val="center"/>
        <w:rPr>
          <w:rFonts w:ascii="黑体" w:eastAsia="黑体" w:hAnsi="宋体"/>
          <w:sz w:val="32"/>
          <w:szCs w:val="32"/>
        </w:rPr>
      </w:pPr>
    </w:p>
    <w:p w:rsidR="009034A1" w:rsidRDefault="008A72E2">
      <w:pPr>
        <w:adjustRightInd w:val="0"/>
        <w:spacing w:line="400" w:lineRule="exact"/>
        <w:jc w:val="center"/>
        <w:rPr>
          <w:rFonts w:ascii="黑体" w:eastAsia="黑体" w:hAnsi="宋体"/>
          <w:sz w:val="32"/>
          <w:szCs w:val="32"/>
        </w:rPr>
      </w:pPr>
      <w:r>
        <w:rPr>
          <w:rFonts w:ascii="黑体" w:eastAsia="黑体" w:cs="黑体" w:hint="eastAsia"/>
          <w:sz w:val="32"/>
          <w:szCs w:val="32"/>
        </w:rPr>
        <w:t>四川省妇幼保健院</w:t>
      </w:r>
      <w:proofErr w:type="gramStart"/>
      <w:r>
        <w:rPr>
          <w:rFonts w:ascii="黑体" w:eastAsia="黑体" w:cs="黑体" w:hint="eastAsia"/>
          <w:sz w:val="32"/>
          <w:szCs w:val="32"/>
        </w:rPr>
        <w:t>电梯维保项目</w:t>
      </w:r>
      <w:proofErr w:type="gramEnd"/>
      <w:r>
        <w:rPr>
          <w:rFonts w:ascii="黑体" w:eastAsia="黑体" w:hAnsi="宋体" w:cs="黑体" w:hint="eastAsia"/>
          <w:sz w:val="32"/>
          <w:szCs w:val="32"/>
        </w:rPr>
        <w:t>报价一览表</w:t>
      </w:r>
    </w:p>
    <w:p w:rsidR="009034A1" w:rsidRDefault="009034A1">
      <w:pPr>
        <w:jc w:val="center"/>
        <w:rPr>
          <w:rFonts w:ascii="黑体" w:eastAsia="黑体" w:hAnsi="宋体"/>
          <w:b/>
          <w:bCs/>
          <w:sz w:val="32"/>
          <w:szCs w:val="32"/>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684"/>
        <w:gridCol w:w="1031"/>
        <w:gridCol w:w="1984"/>
        <w:gridCol w:w="1560"/>
        <w:gridCol w:w="1497"/>
      </w:tblGrid>
      <w:tr w:rsidR="009034A1">
        <w:trPr>
          <w:trHeight w:val="735"/>
          <w:jc w:val="center"/>
        </w:trPr>
        <w:tc>
          <w:tcPr>
            <w:tcW w:w="1194" w:type="dxa"/>
            <w:vAlign w:val="center"/>
          </w:tcPr>
          <w:p w:rsidR="009034A1" w:rsidRDefault="008A72E2">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序号</w:t>
            </w:r>
          </w:p>
        </w:tc>
        <w:tc>
          <w:tcPr>
            <w:tcW w:w="1684" w:type="dxa"/>
            <w:vAlign w:val="center"/>
          </w:tcPr>
          <w:p w:rsidR="009034A1" w:rsidRDefault="008A72E2">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项目名称</w:t>
            </w:r>
          </w:p>
        </w:tc>
        <w:tc>
          <w:tcPr>
            <w:tcW w:w="1031" w:type="dxa"/>
            <w:vAlign w:val="center"/>
          </w:tcPr>
          <w:p w:rsidR="009034A1" w:rsidRDefault="008A72E2">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数量</w:t>
            </w:r>
          </w:p>
        </w:tc>
        <w:tc>
          <w:tcPr>
            <w:tcW w:w="1984" w:type="dxa"/>
            <w:vAlign w:val="center"/>
          </w:tcPr>
          <w:p w:rsidR="009034A1" w:rsidRDefault="008A72E2">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单价（万元）</w:t>
            </w:r>
          </w:p>
        </w:tc>
        <w:tc>
          <w:tcPr>
            <w:tcW w:w="1560" w:type="dxa"/>
            <w:vAlign w:val="center"/>
          </w:tcPr>
          <w:p w:rsidR="009034A1" w:rsidRDefault="008A72E2">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金额（万元）</w:t>
            </w:r>
          </w:p>
        </w:tc>
        <w:tc>
          <w:tcPr>
            <w:tcW w:w="1497" w:type="dxa"/>
            <w:vAlign w:val="center"/>
          </w:tcPr>
          <w:p w:rsidR="009034A1" w:rsidRDefault="008A72E2">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备注</w:t>
            </w:r>
          </w:p>
        </w:tc>
      </w:tr>
      <w:tr w:rsidR="009034A1">
        <w:trPr>
          <w:trHeight w:val="491"/>
          <w:jc w:val="center"/>
        </w:trPr>
        <w:tc>
          <w:tcPr>
            <w:tcW w:w="1194" w:type="dxa"/>
            <w:vAlign w:val="center"/>
          </w:tcPr>
          <w:p w:rsidR="009034A1" w:rsidRDefault="009034A1">
            <w:pPr>
              <w:spacing w:line="360" w:lineRule="auto"/>
              <w:rPr>
                <w:rFonts w:ascii="仿宋_GB2312" w:eastAsia="仿宋_GB2312" w:hAnsi="宋体"/>
                <w:sz w:val="32"/>
                <w:szCs w:val="32"/>
              </w:rPr>
            </w:pPr>
          </w:p>
        </w:tc>
        <w:tc>
          <w:tcPr>
            <w:tcW w:w="1684" w:type="dxa"/>
            <w:vAlign w:val="center"/>
          </w:tcPr>
          <w:p w:rsidR="009034A1" w:rsidRDefault="009034A1">
            <w:pPr>
              <w:rPr>
                <w:rFonts w:ascii="仿宋_GB2312" w:eastAsia="仿宋_GB2312" w:hAnsi="宋体"/>
                <w:sz w:val="32"/>
                <w:szCs w:val="32"/>
              </w:rPr>
            </w:pPr>
          </w:p>
        </w:tc>
        <w:tc>
          <w:tcPr>
            <w:tcW w:w="1031" w:type="dxa"/>
            <w:vAlign w:val="center"/>
          </w:tcPr>
          <w:p w:rsidR="009034A1" w:rsidRDefault="009034A1">
            <w:pPr>
              <w:spacing w:line="360" w:lineRule="auto"/>
              <w:jc w:val="center"/>
              <w:rPr>
                <w:rFonts w:ascii="仿宋_GB2312" w:eastAsia="仿宋_GB2312" w:hAnsi="宋体"/>
                <w:sz w:val="32"/>
                <w:szCs w:val="32"/>
              </w:rPr>
            </w:pPr>
          </w:p>
        </w:tc>
        <w:tc>
          <w:tcPr>
            <w:tcW w:w="1984" w:type="dxa"/>
            <w:vAlign w:val="center"/>
          </w:tcPr>
          <w:p w:rsidR="009034A1" w:rsidRDefault="009034A1">
            <w:pPr>
              <w:spacing w:line="360" w:lineRule="auto"/>
              <w:jc w:val="center"/>
              <w:rPr>
                <w:rFonts w:ascii="仿宋_GB2312" w:eastAsia="仿宋_GB2312" w:hAnsi="宋体"/>
                <w:sz w:val="32"/>
                <w:szCs w:val="32"/>
              </w:rPr>
            </w:pPr>
          </w:p>
        </w:tc>
        <w:tc>
          <w:tcPr>
            <w:tcW w:w="1560" w:type="dxa"/>
            <w:vAlign w:val="center"/>
          </w:tcPr>
          <w:p w:rsidR="009034A1" w:rsidRDefault="009034A1">
            <w:pPr>
              <w:spacing w:line="360" w:lineRule="auto"/>
              <w:jc w:val="center"/>
              <w:rPr>
                <w:rFonts w:ascii="仿宋_GB2312" w:eastAsia="仿宋_GB2312" w:hAnsi="宋体"/>
                <w:sz w:val="32"/>
                <w:szCs w:val="32"/>
              </w:rPr>
            </w:pPr>
          </w:p>
        </w:tc>
        <w:tc>
          <w:tcPr>
            <w:tcW w:w="1497" w:type="dxa"/>
            <w:vAlign w:val="center"/>
          </w:tcPr>
          <w:p w:rsidR="009034A1" w:rsidRDefault="009034A1">
            <w:pPr>
              <w:spacing w:line="360" w:lineRule="auto"/>
              <w:rPr>
                <w:rFonts w:ascii="仿宋_GB2312" w:eastAsia="仿宋_GB2312" w:hAnsi="宋体"/>
                <w:sz w:val="32"/>
                <w:szCs w:val="32"/>
              </w:rPr>
            </w:pPr>
          </w:p>
        </w:tc>
      </w:tr>
      <w:tr w:rsidR="009034A1">
        <w:trPr>
          <w:trHeight w:val="491"/>
          <w:jc w:val="center"/>
        </w:trPr>
        <w:tc>
          <w:tcPr>
            <w:tcW w:w="1194" w:type="dxa"/>
            <w:vAlign w:val="center"/>
          </w:tcPr>
          <w:p w:rsidR="009034A1" w:rsidRDefault="009034A1">
            <w:pPr>
              <w:spacing w:line="360" w:lineRule="auto"/>
              <w:jc w:val="center"/>
              <w:rPr>
                <w:rFonts w:ascii="仿宋_GB2312" w:eastAsia="仿宋_GB2312" w:hAnsi="宋体"/>
                <w:sz w:val="32"/>
                <w:szCs w:val="32"/>
              </w:rPr>
            </w:pPr>
          </w:p>
        </w:tc>
        <w:tc>
          <w:tcPr>
            <w:tcW w:w="1684" w:type="dxa"/>
            <w:vAlign w:val="center"/>
          </w:tcPr>
          <w:p w:rsidR="009034A1" w:rsidRDefault="009034A1">
            <w:pPr>
              <w:jc w:val="center"/>
              <w:rPr>
                <w:rFonts w:ascii="仿宋_GB2312" w:eastAsia="仿宋_GB2312" w:hAnsi="宋体"/>
                <w:sz w:val="32"/>
                <w:szCs w:val="32"/>
              </w:rPr>
            </w:pPr>
          </w:p>
        </w:tc>
        <w:tc>
          <w:tcPr>
            <w:tcW w:w="1031" w:type="dxa"/>
            <w:vAlign w:val="center"/>
          </w:tcPr>
          <w:p w:rsidR="009034A1" w:rsidRDefault="009034A1">
            <w:pPr>
              <w:spacing w:line="360" w:lineRule="auto"/>
              <w:jc w:val="center"/>
              <w:rPr>
                <w:rFonts w:ascii="仿宋_GB2312" w:eastAsia="仿宋_GB2312" w:hAnsi="宋体"/>
                <w:sz w:val="32"/>
                <w:szCs w:val="32"/>
              </w:rPr>
            </w:pPr>
          </w:p>
        </w:tc>
        <w:tc>
          <w:tcPr>
            <w:tcW w:w="1984" w:type="dxa"/>
            <w:vAlign w:val="center"/>
          </w:tcPr>
          <w:p w:rsidR="009034A1" w:rsidRDefault="009034A1">
            <w:pPr>
              <w:spacing w:line="360" w:lineRule="auto"/>
              <w:jc w:val="center"/>
              <w:rPr>
                <w:rFonts w:ascii="仿宋_GB2312" w:eastAsia="仿宋_GB2312" w:hAnsi="宋体"/>
                <w:sz w:val="32"/>
                <w:szCs w:val="32"/>
              </w:rPr>
            </w:pPr>
          </w:p>
        </w:tc>
        <w:tc>
          <w:tcPr>
            <w:tcW w:w="1560" w:type="dxa"/>
            <w:vAlign w:val="center"/>
          </w:tcPr>
          <w:p w:rsidR="009034A1" w:rsidRDefault="009034A1">
            <w:pPr>
              <w:spacing w:line="360" w:lineRule="auto"/>
              <w:jc w:val="center"/>
              <w:rPr>
                <w:rFonts w:ascii="仿宋_GB2312" w:eastAsia="仿宋_GB2312" w:hAnsi="宋体"/>
                <w:sz w:val="32"/>
                <w:szCs w:val="32"/>
              </w:rPr>
            </w:pPr>
          </w:p>
        </w:tc>
        <w:tc>
          <w:tcPr>
            <w:tcW w:w="1497" w:type="dxa"/>
            <w:vAlign w:val="center"/>
          </w:tcPr>
          <w:p w:rsidR="009034A1" w:rsidRDefault="009034A1">
            <w:pPr>
              <w:spacing w:line="360" w:lineRule="auto"/>
              <w:jc w:val="center"/>
              <w:rPr>
                <w:rFonts w:ascii="仿宋_GB2312" w:eastAsia="仿宋_GB2312" w:hAnsi="宋体"/>
                <w:sz w:val="32"/>
                <w:szCs w:val="32"/>
              </w:rPr>
            </w:pPr>
          </w:p>
        </w:tc>
      </w:tr>
      <w:tr w:rsidR="009034A1">
        <w:trPr>
          <w:trHeight w:val="491"/>
          <w:jc w:val="center"/>
        </w:trPr>
        <w:tc>
          <w:tcPr>
            <w:tcW w:w="1194" w:type="dxa"/>
            <w:vAlign w:val="center"/>
          </w:tcPr>
          <w:p w:rsidR="009034A1" w:rsidRDefault="009034A1">
            <w:pPr>
              <w:spacing w:line="360" w:lineRule="auto"/>
              <w:jc w:val="center"/>
              <w:rPr>
                <w:rFonts w:ascii="仿宋_GB2312" w:eastAsia="仿宋_GB2312" w:hAnsi="宋体"/>
                <w:sz w:val="32"/>
                <w:szCs w:val="32"/>
              </w:rPr>
            </w:pPr>
          </w:p>
        </w:tc>
        <w:tc>
          <w:tcPr>
            <w:tcW w:w="1684" w:type="dxa"/>
            <w:vAlign w:val="center"/>
          </w:tcPr>
          <w:p w:rsidR="009034A1" w:rsidRDefault="008A72E2">
            <w:pPr>
              <w:jc w:val="center"/>
              <w:rPr>
                <w:rFonts w:ascii="仿宋_GB2312" w:eastAsia="仿宋_GB2312" w:hAnsi="宋体"/>
                <w:b/>
                <w:bCs/>
                <w:sz w:val="32"/>
                <w:szCs w:val="32"/>
              </w:rPr>
            </w:pPr>
            <w:r>
              <w:rPr>
                <w:rFonts w:ascii="仿宋_GB2312" w:eastAsia="仿宋_GB2312" w:hAnsi="宋体" w:cs="仿宋_GB2312" w:hint="eastAsia"/>
                <w:b/>
                <w:bCs/>
                <w:sz w:val="32"/>
                <w:szCs w:val="32"/>
              </w:rPr>
              <w:t>合计</w:t>
            </w:r>
          </w:p>
        </w:tc>
        <w:tc>
          <w:tcPr>
            <w:tcW w:w="1031" w:type="dxa"/>
            <w:vAlign w:val="center"/>
          </w:tcPr>
          <w:p w:rsidR="009034A1" w:rsidRDefault="009034A1">
            <w:pPr>
              <w:spacing w:line="360" w:lineRule="auto"/>
              <w:jc w:val="center"/>
              <w:rPr>
                <w:rFonts w:ascii="仿宋_GB2312" w:eastAsia="仿宋_GB2312" w:hAnsi="宋体"/>
                <w:sz w:val="32"/>
                <w:szCs w:val="32"/>
              </w:rPr>
            </w:pPr>
          </w:p>
        </w:tc>
        <w:tc>
          <w:tcPr>
            <w:tcW w:w="1984" w:type="dxa"/>
            <w:vAlign w:val="center"/>
          </w:tcPr>
          <w:p w:rsidR="009034A1" w:rsidRDefault="009034A1">
            <w:pPr>
              <w:spacing w:line="360" w:lineRule="auto"/>
              <w:jc w:val="center"/>
              <w:rPr>
                <w:rFonts w:ascii="仿宋_GB2312" w:eastAsia="仿宋_GB2312" w:hAnsi="宋体"/>
                <w:sz w:val="32"/>
                <w:szCs w:val="32"/>
              </w:rPr>
            </w:pPr>
          </w:p>
        </w:tc>
        <w:tc>
          <w:tcPr>
            <w:tcW w:w="1560" w:type="dxa"/>
            <w:vAlign w:val="center"/>
          </w:tcPr>
          <w:p w:rsidR="009034A1" w:rsidRDefault="009034A1">
            <w:pPr>
              <w:spacing w:line="360" w:lineRule="auto"/>
              <w:jc w:val="center"/>
              <w:rPr>
                <w:rFonts w:ascii="仿宋_GB2312" w:eastAsia="仿宋_GB2312" w:hAnsi="宋体"/>
                <w:sz w:val="32"/>
                <w:szCs w:val="32"/>
              </w:rPr>
            </w:pPr>
          </w:p>
        </w:tc>
        <w:tc>
          <w:tcPr>
            <w:tcW w:w="1497" w:type="dxa"/>
            <w:vAlign w:val="center"/>
          </w:tcPr>
          <w:p w:rsidR="009034A1" w:rsidRDefault="009034A1">
            <w:pPr>
              <w:spacing w:line="360" w:lineRule="auto"/>
              <w:jc w:val="center"/>
              <w:rPr>
                <w:rFonts w:ascii="仿宋_GB2312" w:eastAsia="仿宋_GB2312" w:hAnsi="宋体"/>
                <w:sz w:val="32"/>
                <w:szCs w:val="32"/>
              </w:rPr>
            </w:pPr>
          </w:p>
        </w:tc>
      </w:tr>
    </w:tbl>
    <w:p w:rsidR="009034A1" w:rsidRDefault="008A72E2">
      <w:pPr>
        <w:spacing w:line="400" w:lineRule="exact"/>
        <w:jc w:val="left"/>
        <w:rPr>
          <w:rFonts w:ascii="仿宋_GB2312" w:eastAsia="仿宋_GB2312" w:hAnsi="宋体"/>
          <w:sz w:val="24"/>
          <w:szCs w:val="24"/>
        </w:rPr>
      </w:pPr>
      <w:r>
        <w:rPr>
          <w:rFonts w:ascii="仿宋_GB2312" w:eastAsia="仿宋_GB2312" w:hAnsi="宋体" w:cs="仿宋_GB2312" w:hint="eastAsia"/>
          <w:sz w:val="24"/>
          <w:szCs w:val="24"/>
        </w:rPr>
        <w:t>注：</w:t>
      </w:r>
      <w:r>
        <w:rPr>
          <w:rFonts w:ascii="仿宋_GB2312" w:eastAsia="仿宋_GB2312" w:hAnsi="宋体" w:cs="仿宋_GB2312"/>
          <w:sz w:val="24"/>
          <w:szCs w:val="24"/>
        </w:rPr>
        <w:t>1.</w:t>
      </w:r>
      <w:r>
        <w:rPr>
          <w:rFonts w:ascii="仿宋_GB2312" w:eastAsia="仿宋_GB2312" w:hAnsi="宋体" w:cs="仿宋_GB2312" w:hint="eastAsia"/>
          <w:sz w:val="24"/>
          <w:szCs w:val="24"/>
        </w:rPr>
        <w:t>报价应是最终用户验收合格后的总价，税费、采购文件规定的其它费用。</w:t>
      </w:r>
    </w:p>
    <w:p w:rsidR="009034A1" w:rsidRDefault="008A72E2">
      <w:pPr>
        <w:spacing w:line="400" w:lineRule="exact"/>
        <w:ind w:firstLineChars="200" w:firstLine="480"/>
        <w:jc w:val="left"/>
        <w:rPr>
          <w:rFonts w:ascii="仿宋_GB2312" w:eastAsia="仿宋_GB2312" w:hAnsi="宋体"/>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“报价一览表”为多页的，每页均需由法定代表人或授权代表签字并盖投标人印章。</w:t>
      </w:r>
    </w:p>
    <w:p w:rsidR="009034A1" w:rsidRDefault="008A72E2">
      <w:pPr>
        <w:spacing w:line="400" w:lineRule="exact"/>
        <w:ind w:firstLineChars="200" w:firstLine="480"/>
        <w:jc w:val="left"/>
        <w:rPr>
          <w:rFonts w:ascii="仿宋_GB2312" w:eastAsia="仿宋_GB2312" w:hAnsi="宋体"/>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“报价一览表”需单独密封。</w:t>
      </w:r>
    </w:p>
    <w:p w:rsidR="009034A1" w:rsidRDefault="008A72E2">
      <w:pPr>
        <w:adjustRightInd w:val="0"/>
        <w:spacing w:line="40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供应商名称（盖章）：</w:t>
      </w:r>
    </w:p>
    <w:p w:rsidR="009034A1" w:rsidRDefault="008A72E2">
      <w:pPr>
        <w:adjustRightInd w:val="0"/>
        <w:spacing w:line="400" w:lineRule="exact"/>
        <w:jc w:val="left"/>
        <w:rPr>
          <w:rFonts w:ascii="仿宋_GB2312" w:eastAsia="仿宋_GB2312" w:hAnsi="宋体"/>
          <w:sz w:val="24"/>
          <w:szCs w:val="24"/>
        </w:rPr>
      </w:pPr>
      <w:r>
        <w:rPr>
          <w:rFonts w:ascii="仿宋_GB2312" w:eastAsia="仿宋_GB2312" w:hAnsi="宋体" w:cs="仿宋_GB2312" w:hint="eastAsia"/>
          <w:sz w:val="24"/>
          <w:szCs w:val="24"/>
        </w:rPr>
        <w:t>法定代表人或授权代表（签字）：联系方式：</w:t>
      </w:r>
    </w:p>
    <w:p w:rsidR="009034A1" w:rsidRDefault="008A72E2">
      <w:pPr>
        <w:spacing w:line="400" w:lineRule="exact"/>
        <w:ind w:firstLine="480"/>
        <w:rPr>
          <w:rFonts w:ascii="仿宋_GB2312" w:eastAsia="仿宋_GB2312" w:hAnsi="宋体"/>
          <w:b/>
          <w:bCs/>
          <w:sz w:val="24"/>
          <w:szCs w:val="24"/>
        </w:rPr>
      </w:pPr>
      <w:r>
        <w:rPr>
          <w:rFonts w:ascii="仿宋_GB2312" w:eastAsia="仿宋_GB2312" w:hAnsi="宋体" w:cs="仿宋_GB2312" w:hint="eastAsia"/>
          <w:sz w:val="24"/>
          <w:szCs w:val="24"/>
        </w:rPr>
        <w:t>日期：</w:t>
      </w:r>
    </w:p>
    <w:p w:rsidR="009034A1" w:rsidRDefault="009034A1">
      <w:pPr>
        <w:spacing w:line="240" w:lineRule="atLeast"/>
        <w:rPr>
          <w:rFonts w:ascii="仿宋_GB2312" w:eastAsia="仿宋_GB2312" w:hAnsi="宋体"/>
          <w:sz w:val="32"/>
          <w:szCs w:val="32"/>
          <w:u w:val="single"/>
        </w:rPr>
      </w:pPr>
    </w:p>
    <w:p w:rsidR="009034A1" w:rsidRDefault="009034A1">
      <w:pPr>
        <w:spacing w:line="240" w:lineRule="atLeast"/>
        <w:rPr>
          <w:rFonts w:ascii="仿宋_GB2312" w:eastAsia="仿宋_GB2312" w:hAnsi="宋体"/>
          <w:sz w:val="32"/>
          <w:szCs w:val="32"/>
          <w:u w:val="single"/>
        </w:rPr>
      </w:pPr>
    </w:p>
    <w:p w:rsidR="009034A1" w:rsidRDefault="008A72E2">
      <w:pPr>
        <w:jc w:val="center"/>
        <w:rPr>
          <w:rFonts w:ascii="仿宋_GB2312" w:eastAsia="仿宋_GB2312"/>
          <w:sz w:val="32"/>
          <w:szCs w:val="32"/>
        </w:rPr>
      </w:pPr>
      <w:r>
        <w:rPr>
          <w:rFonts w:ascii="仿宋_GB2312" w:eastAsia="仿宋_GB2312" w:cs="仿宋_GB2312" w:hint="eastAsia"/>
          <w:sz w:val="32"/>
          <w:szCs w:val="32"/>
        </w:rPr>
        <w:t>项目业绩表</w:t>
      </w:r>
    </w:p>
    <w:tbl>
      <w:tblPr>
        <w:tblpPr w:leftFromText="180" w:rightFromText="180" w:vertAnchor="text" w:horzAnchor="margin" w:tblpX="1" w:tblpY="138"/>
        <w:tblW w:w="99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1244"/>
        <w:gridCol w:w="1783"/>
        <w:gridCol w:w="1485"/>
        <w:gridCol w:w="1486"/>
        <w:gridCol w:w="1188"/>
        <w:gridCol w:w="1485"/>
        <w:gridCol w:w="1302"/>
      </w:tblGrid>
      <w:tr w:rsidR="009034A1">
        <w:trPr>
          <w:cantSplit/>
          <w:trHeight w:val="589"/>
        </w:trPr>
        <w:tc>
          <w:tcPr>
            <w:tcW w:w="1244" w:type="dxa"/>
            <w:tcBorders>
              <w:top w:val="single" w:sz="4" w:space="0" w:color="auto"/>
              <w:bottom w:val="single" w:sz="4" w:space="0" w:color="auto"/>
            </w:tcBorders>
            <w:vAlign w:val="center"/>
          </w:tcPr>
          <w:p w:rsidR="009034A1" w:rsidRDefault="008A72E2">
            <w:pPr>
              <w:snapToGrid w:val="0"/>
              <w:spacing w:line="240" w:lineRule="atLeast"/>
              <w:jc w:val="center"/>
              <w:rPr>
                <w:rFonts w:ascii="宋体"/>
                <w:b/>
                <w:bCs/>
                <w:color w:val="000000"/>
                <w:sz w:val="18"/>
                <w:szCs w:val="18"/>
              </w:rPr>
            </w:pPr>
            <w:r>
              <w:rPr>
                <w:rFonts w:ascii="宋体" w:hAnsi="宋体" w:cs="宋体" w:hint="eastAsia"/>
                <w:b/>
                <w:bCs/>
                <w:color w:val="000000"/>
                <w:sz w:val="18"/>
                <w:szCs w:val="18"/>
              </w:rPr>
              <w:t>年份</w:t>
            </w:r>
          </w:p>
        </w:tc>
        <w:tc>
          <w:tcPr>
            <w:tcW w:w="1783" w:type="dxa"/>
            <w:tcBorders>
              <w:top w:val="single" w:sz="4" w:space="0" w:color="auto"/>
            </w:tcBorders>
            <w:vAlign w:val="center"/>
          </w:tcPr>
          <w:p w:rsidR="009034A1" w:rsidRDefault="008A72E2">
            <w:pPr>
              <w:snapToGrid w:val="0"/>
              <w:spacing w:line="240" w:lineRule="atLeast"/>
              <w:jc w:val="center"/>
              <w:rPr>
                <w:rFonts w:ascii="宋体"/>
                <w:b/>
                <w:bCs/>
                <w:color w:val="000000"/>
                <w:sz w:val="18"/>
                <w:szCs w:val="18"/>
              </w:rPr>
            </w:pPr>
            <w:r>
              <w:rPr>
                <w:rFonts w:ascii="宋体" w:hAnsi="宋体" w:cs="宋体" w:hint="eastAsia"/>
                <w:b/>
                <w:bCs/>
                <w:color w:val="000000"/>
                <w:sz w:val="18"/>
                <w:szCs w:val="18"/>
              </w:rPr>
              <w:t>用户名称</w:t>
            </w:r>
          </w:p>
        </w:tc>
        <w:tc>
          <w:tcPr>
            <w:tcW w:w="1485" w:type="dxa"/>
            <w:tcBorders>
              <w:top w:val="single" w:sz="4" w:space="0" w:color="auto"/>
            </w:tcBorders>
            <w:vAlign w:val="center"/>
          </w:tcPr>
          <w:p w:rsidR="009034A1" w:rsidRDefault="008A72E2">
            <w:pPr>
              <w:snapToGrid w:val="0"/>
              <w:spacing w:line="240" w:lineRule="atLeast"/>
              <w:jc w:val="center"/>
              <w:rPr>
                <w:rFonts w:ascii="宋体"/>
                <w:b/>
                <w:bCs/>
                <w:color w:val="000000"/>
                <w:sz w:val="18"/>
                <w:szCs w:val="18"/>
              </w:rPr>
            </w:pPr>
            <w:r>
              <w:rPr>
                <w:rFonts w:ascii="宋体" w:hAnsi="宋体" w:cs="宋体" w:hint="eastAsia"/>
                <w:b/>
                <w:bCs/>
                <w:color w:val="000000"/>
                <w:sz w:val="18"/>
                <w:szCs w:val="18"/>
              </w:rPr>
              <w:t>项目名称</w:t>
            </w:r>
          </w:p>
        </w:tc>
        <w:tc>
          <w:tcPr>
            <w:tcW w:w="1486" w:type="dxa"/>
            <w:tcBorders>
              <w:top w:val="single" w:sz="4" w:space="0" w:color="auto"/>
            </w:tcBorders>
            <w:vAlign w:val="center"/>
          </w:tcPr>
          <w:p w:rsidR="009034A1" w:rsidRDefault="008A72E2">
            <w:pPr>
              <w:snapToGrid w:val="0"/>
              <w:spacing w:line="240" w:lineRule="atLeast"/>
              <w:jc w:val="center"/>
              <w:rPr>
                <w:rFonts w:ascii="宋体"/>
                <w:b/>
                <w:bCs/>
                <w:color w:val="000000"/>
                <w:sz w:val="18"/>
                <w:szCs w:val="18"/>
              </w:rPr>
            </w:pPr>
            <w:r>
              <w:rPr>
                <w:rFonts w:ascii="宋体" w:hAnsi="宋体" w:cs="宋体" w:hint="eastAsia"/>
                <w:b/>
                <w:bCs/>
                <w:color w:val="000000"/>
                <w:sz w:val="18"/>
                <w:szCs w:val="18"/>
              </w:rPr>
              <w:t>完成时间</w:t>
            </w:r>
          </w:p>
        </w:tc>
        <w:tc>
          <w:tcPr>
            <w:tcW w:w="1188" w:type="dxa"/>
            <w:tcBorders>
              <w:top w:val="single" w:sz="4" w:space="0" w:color="auto"/>
            </w:tcBorders>
            <w:vAlign w:val="center"/>
          </w:tcPr>
          <w:p w:rsidR="009034A1" w:rsidRDefault="008A72E2">
            <w:pPr>
              <w:snapToGrid w:val="0"/>
              <w:spacing w:line="240" w:lineRule="atLeast"/>
              <w:jc w:val="center"/>
              <w:rPr>
                <w:rFonts w:ascii="宋体"/>
                <w:b/>
                <w:bCs/>
                <w:color w:val="000000"/>
                <w:sz w:val="18"/>
                <w:szCs w:val="18"/>
              </w:rPr>
            </w:pPr>
            <w:r>
              <w:rPr>
                <w:rFonts w:ascii="宋体" w:hAnsi="宋体" w:cs="宋体" w:hint="eastAsia"/>
                <w:b/>
                <w:bCs/>
                <w:color w:val="000000"/>
                <w:sz w:val="18"/>
                <w:szCs w:val="18"/>
              </w:rPr>
              <w:t>合同金额</w:t>
            </w:r>
          </w:p>
        </w:tc>
        <w:tc>
          <w:tcPr>
            <w:tcW w:w="1485" w:type="dxa"/>
            <w:tcBorders>
              <w:top w:val="single" w:sz="4" w:space="0" w:color="auto"/>
              <w:right w:val="single" w:sz="4" w:space="0" w:color="auto"/>
            </w:tcBorders>
            <w:vAlign w:val="center"/>
          </w:tcPr>
          <w:p w:rsidR="009034A1" w:rsidRDefault="008A72E2">
            <w:pPr>
              <w:snapToGrid w:val="0"/>
              <w:spacing w:line="240" w:lineRule="atLeast"/>
              <w:jc w:val="center"/>
              <w:rPr>
                <w:rFonts w:ascii="宋体"/>
                <w:b/>
                <w:bCs/>
                <w:color w:val="000000"/>
                <w:sz w:val="18"/>
                <w:szCs w:val="18"/>
              </w:rPr>
            </w:pPr>
            <w:r>
              <w:rPr>
                <w:rFonts w:ascii="宋体" w:hAnsi="宋体" w:cs="宋体" w:hint="eastAsia"/>
                <w:b/>
                <w:bCs/>
                <w:color w:val="000000"/>
                <w:sz w:val="18"/>
                <w:szCs w:val="18"/>
              </w:rPr>
              <w:t>完成项目质量</w:t>
            </w:r>
          </w:p>
        </w:tc>
        <w:tc>
          <w:tcPr>
            <w:tcW w:w="1302" w:type="dxa"/>
            <w:tcBorders>
              <w:top w:val="single" w:sz="4" w:space="0" w:color="auto"/>
              <w:left w:val="single" w:sz="4" w:space="0" w:color="auto"/>
            </w:tcBorders>
            <w:vAlign w:val="center"/>
          </w:tcPr>
          <w:p w:rsidR="009034A1" w:rsidRDefault="008A72E2">
            <w:pPr>
              <w:snapToGrid w:val="0"/>
              <w:spacing w:line="240" w:lineRule="atLeast"/>
              <w:jc w:val="center"/>
              <w:rPr>
                <w:rFonts w:ascii="宋体"/>
                <w:b/>
                <w:bCs/>
                <w:color w:val="000000"/>
                <w:sz w:val="18"/>
                <w:szCs w:val="18"/>
              </w:rPr>
            </w:pPr>
            <w:r>
              <w:rPr>
                <w:rFonts w:ascii="宋体" w:hAnsi="宋体" w:cs="宋体" w:hint="eastAsia"/>
                <w:b/>
                <w:bCs/>
                <w:color w:val="000000"/>
                <w:sz w:val="18"/>
                <w:szCs w:val="18"/>
              </w:rPr>
              <w:t>备注</w:t>
            </w:r>
          </w:p>
        </w:tc>
      </w:tr>
      <w:tr w:rsidR="009034A1">
        <w:trPr>
          <w:cantSplit/>
          <w:trHeight w:val="589"/>
        </w:trPr>
        <w:tc>
          <w:tcPr>
            <w:tcW w:w="1244" w:type="dxa"/>
            <w:tcBorders>
              <w:top w:val="single" w:sz="4" w:space="0" w:color="auto"/>
              <w:bottom w:val="single" w:sz="4" w:space="0" w:color="auto"/>
            </w:tcBorders>
            <w:vAlign w:val="center"/>
          </w:tcPr>
          <w:p w:rsidR="009034A1" w:rsidRDefault="009034A1">
            <w:pPr>
              <w:snapToGrid w:val="0"/>
              <w:spacing w:line="240" w:lineRule="atLeast"/>
              <w:jc w:val="center"/>
              <w:rPr>
                <w:rFonts w:ascii="宋体"/>
                <w:b/>
                <w:bCs/>
                <w:color w:val="000000"/>
                <w:sz w:val="18"/>
                <w:szCs w:val="18"/>
              </w:rPr>
            </w:pPr>
          </w:p>
        </w:tc>
        <w:tc>
          <w:tcPr>
            <w:tcW w:w="1783" w:type="dxa"/>
            <w:vAlign w:val="center"/>
          </w:tcPr>
          <w:p w:rsidR="009034A1" w:rsidRDefault="009034A1">
            <w:pPr>
              <w:snapToGrid w:val="0"/>
              <w:spacing w:line="240" w:lineRule="atLeast"/>
              <w:jc w:val="center"/>
              <w:rPr>
                <w:rFonts w:ascii="宋体"/>
                <w:b/>
                <w:bCs/>
                <w:color w:val="000000"/>
                <w:sz w:val="18"/>
                <w:szCs w:val="18"/>
              </w:rPr>
            </w:pPr>
          </w:p>
        </w:tc>
        <w:tc>
          <w:tcPr>
            <w:tcW w:w="1485" w:type="dxa"/>
            <w:vAlign w:val="center"/>
          </w:tcPr>
          <w:p w:rsidR="009034A1" w:rsidRDefault="009034A1">
            <w:pPr>
              <w:snapToGrid w:val="0"/>
              <w:spacing w:line="240" w:lineRule="atLeast"/>
              <w:jc w:val="center"/>
              <w:rPr>
                <w:rFonts w:ascii="宋体"/>
                <w:b/>
                <w:bCs/>
                <w:color w:val="000000"/>
                <w:sz w:val="18"/>
                <w:szCs w:val="18"/>
              </w:rPr>
            </w:pPr>
          </w:p>
        </w:tc>
        <w:tc>
          <w:tcPr>
            <w:tcW w:w="1486" w:type="dxa"/>
            <w:vAlign w:val="center"/>
          </w:tcPr>
          <w:p w:rsidR="009034A1" w:rsidRDefault="009034A1">
            <w:pPr>
              <w:snapToGrid w:val="0"/>
              <w:spacing w:line="240" w:lineRule="atLeast"/>
              <w:jc w:val="center"/>
              <w:rPr>
                <w:rFonts w:ascii="宋体"/>
                <w:b/>
                <w:bCs/>
                <w:color w:val="000000"/>
                <w:sz w:val="18"/>
                <w:szCs w:val="18"/>
              </w:rPr>
            </w:pPr>
          </w:p>
        </w:tc>
        <w:tc>
          <w:tcPr>
            <w:tcW w:w="1188" w:type="dxa"/>
            <w:vAlign w:val="center"/>
          </w:tcPr>
          <w:p w:rsidR="009034A1" w:rsidRDefault="009034A1">
            <w:pPr>
              <w:snapToGrid w:val="0"/>
              <w:spacing w:line="240" w:lineRule="atLeast"/>
              <w:jc w:val="center"/>
              <w:rPr>
                <w:rFonts w:ascii="宋体"/>
                <w:b/>
                <w:bCs/>
                <w:color w:val="000000"/>
                <w:sz w:val="18"/>
                <w:szCs w:val="18"/>
              </w:rPr>
            </w:pPr>
          </w:p>
        </w:tc>
        <w:tc>
          <w:tcPr>
            <w:tcW w:w="1485" w:type="dxa"/>
            <w:tcBorders>
              <w:right w:val="single" w:sz="4" w:space="0" w:color="auto"/>
            </w:tcBorders>
            <w:vAlign w:val="center"/>
          </w:tcPr>
          <w:p w:rsidR="009034A1" w:rsidRDefault="009034A1">
            <w:pPr>
              <w:snapToGrid w:val="0"/>
              <w:spacing w:line="240" w:lineRule="atLeast"/>
              <w:jc w:val="center"/>
              <w:rPr>
                <w:rFonts w:ascii="宋体"/>
                <w:b/>
                <w:bCs/>
                <w:color w:val="000000"/>
                <w:sz w:val="18"/>
                <w:szCs w:val="18"/>
              </w:rPr>
            </w:pPr>
          </w:p>
        </w:tc>
        <w:tc>
          <w:tcPr>
            <w:tcW w:w="1302" w:type="dxa"/>
            <w:tcBorders>
              <w:left w:val="single" w:sz="4" w:space="0" w:color="auto"/>
            </w:tcBorders>
            <w:vAlign w:val="center"/>
          </w:tcPr>
          <w:p w:rsidR="009034A1" w:rsidRDefault="009034A1">
            <w:pPr>
              <w:snapToGrid w:val="0"/>
              <w:spacing w:line="240" w:lineRule="atLeast"/>
              <w:jc w:val="center"/>
              <w:rPr>
                <w:rFonts w:ascii="宋体"/>
                <w:b/>
                <w:bCs/>
                <w:color w:val="000000"/>
                <w:sz w:val="18"/>
                <w:szCs w:val="18"/>
              </w:rPr>
            </w:pPr>
          </w:p>
        </w:tc>
      </w:tr>
      <w:tr w:rsidR="009034A1">
        <w:trPr>
          <w:cantSplit/>
          <w:trHeight w:val="589"/>
        </w:trPr>
        <w:tc>
          <w:tcPr>
            <w:tcW w:w="1244" w:type="dxa"/>
            <w:tcBorders>
              <w:top w:val="single" w:sz="4" w:space="0" w:color="auto"/>
              <w:bottom w:val="single" w:sz="4" w:space="0" w:color="auto"/>
            </w:tcBorders>
            <w:vAlign w:val="center"/>
          </w:tcPr>
          <w:p w:rsidR="009034A1" w:rsidRDefault="009034A1">
            <w:pPr>
              <w:snapToGrid w:val="0"/>
              <w:spacing w:line="240" w:lineRule="atLeast"/>
              <w:jc w:val="center"/>
              <w:rPr>
                <w:rFonts w:ascii="宋体"/>
                <w:b/>
                <w:bCs/>
                <w:color w:val="000000"/>
                <w:sz w:val="18"/>
                <w:szCs w:val="18"/>
              </w:rPr>
            </w:pPr>
          </w:p>
        </w:tc>
        <w:tc>
          <w:tcPr>
            <w:tcW w:w="1783" w:type="dxa"/>
            <w:vAlign w:val="center"/>
          </w:tcPr>
          <w:p w:rsidR="009034A1" w:rsidRDefault="009034A1">
            <w:pPr>
              <w:snapToGrid w:val="0"/>
              <w:spacing w:line="240" w:lineRule="atLeast"/>
              <w:jc w:val="center"/>
              <w:rPr>
                <w:rFonts w:ascii="宋体"/>
                <w:b/>
                <w:bCs/>
                <w:color w:val="000000"/>
                <w:sz w:val="18"/>
                <w:szCs w:val="18"/>
              </w:rPr>
            </w:pPr>
          </w:p>
        </w:tc>
        <w:tc>
          <w:tcPr>
            <w:tcW w:w="1485" w:type="dxa"/>
            <w:vAlign w:val="center"/>
          </w:tcPr>
          <w:p w:rsidR="009034A1" w:rsidRDefault="009034A1">
            <w:pPr>
              <w:snapToGrid w:val="0"/>
              <w:spacing w:line="240" w:lineRule="atLeast"/>
              <w:jc w:val="center"/>
              <w:rPr>
                <w:rFonts w:ascii="宋体"/>
                <w:b/>
                <w:bCs/>
                <w:color w:val="000000"/>
                <w:sz w:val="18"/>
                <w:szCs w:val="18"/>
              </w:rPr>
            </w:pPr>
          </w:p>
        </w:tc>
        <w:tc>
          <w:tcPr>
            <w:tcW w:w="1486" w:type="dxa"/>
            <w:vAlign w:val="center"/>
          </w:tcPr>
          <w:p w:rsidR="009034A1" w:rsidRDefault="009034A1">
            <w:pPr>
              <w:snapToGrid w:val="0"/>
              <w:spacing w:line="240" w:lineRule="atLeast"/>
              <w:jc w:val="center"/>
              <w:rPr>
                <w:rFonts w:ascii="宋体"/>
                <w:b/>
                <w:bCs/>
                <w:color w:val="000000"/>
                <w:sz w:val="18"/>
                <w:szCs w:val="18"/>
              </w:rPr>
            </w:pPr>
          </w:p>
        </w:tc>
        <w:tc>
          <w:tcPr>
            <w:tcW w:w="1188" w:type="dxa"/>
            <w:vAlign w:val="center"/>
          </w:tcPr>
          <w:p w:rsidR="009034A1" w:rsidRDefault="009034A1">
            <w:pPr>
              <w:snapToGrid w:val="0"/>
              <w:spacing w:line="240" w:lineRule="atLeast"/>
              <w:jc w:val="center"/>
              <w:rPr>
                <w:rFonts w:ascii="宋体"/>
                <w:b/>
                <w:bCs/>
                <w:color w:val="000000"/>
                <w:sz w:val="18"/>
                <w:szCs w:val="18"/>
              </w:rPr>
            </w:pPr>
          </w:p>
        </w:tc>
        <w:tc>
          <w:tcPr>
            <w:tcW w:w="1485" w:type="dxa"/>
            <w:tcBorders>
              <w:right w:val="single" w:sz="4" w:space="0" w:color="auto"/>
            </w:tcBorders>
            <w:vAlign w:val="center"/>
          </w:tcPr>
          <w:p w:rsidR="009034A1" w:rsidRDefault="009034A1">
            <w:pPr>
              <w:snapToGrid w:val="0"/>
              <w:spacing w:line="240" w:lineRule="atLeast"/>
              <w:jc w:val="center"/>
              <w:rPr>
                <w:rFonts w:ascii="宋体"/>
                <w:b/>
                <w:bCs/>
                <w:color w:val="000000"/>
                <w:sz w:val="18"/>
                <w:szCs w:val="18"/>
              </w:rPr>
            </w:pPr>
          </w:p>
        </w:tc>
        <w:tc>
          <w:tcPr>
            <w:tcW w:w="1302" w:type="dxa"/>
            <w:tcBorders>
              <w:left w:val="single" w:sz="4" w:space="0" w:color="auto"/>
            </w:tcBorders>
            <w:vAlign w:val="center"/>
          </w:tcPr>
          <w:p w:rsidR="009034A1" w:rsidRDefault="009034A1">
            <w:pPr>
              <w:snapToGrid w:val="0"/>
              <w:spacing w:line="240" w:lineRule="atLeast"/>
              <w:jc w:val="center"/>
              <w:rPr>
                <w:rFonts w:ascii="宋体"/>
                <w:b/>
                <w:bCs/>
                <w:color w:val="000000"/>
                <w:sz w:val="18"/>
                <w:szCs w:val="18"/>
              </w:rPr>
            </w:pPr>
          </w:p>
        </w:tc>
      </w:tr>
      <w:tr w:rsidR="009034A1">
        <w:trPr>
          <w:cantSplit/>
          <w:trHeight w:val="589"/>
        </w:trPr>
        <w:tc>
          <w:tcPr>
            <w:tcW w:w="1244" w:type="dxa"/>
            <w:tcBorders>
              <w:top w:val="single" w:sz="4" w:space="0" w:color="auto"/>
              <w:bottom w:val="single" w:sz="4" w:space="0" w:color="auto"/>
            </w:tcBorders>
            <w:vAlign w:val="center"/>
          </w:tcPr>
          <w:p w:rsidR="009034A1" w:rsidRDefault="009034A1">
            <w:pPr>
              <w:snapToGrid w:val="0"/>
              <w:spacing w:line="240" w:lineRule="atLeast"/>
              <w:jc w:val="center"/>
              <w:rPr>
                <w:rFonts w:ascii="宋体"/>
                <w:b/>
                <w:bCs/>
                <w:color w:val="000000"/>
                <w:sz w:val="18"/>
                <w:szCs w:val="18"/>
              </w:rPr>
            </w:pPr>
          </w:p>
        </w:tc>
        <w:tc>
          <w:tcPr>
            <w:tcW w:w="1783" w:type="dxa"/>
            <w:vAlign w:val="center"/>
          </w:tcPr>
          <w:p w:rsidR="009034A1" w:rsidRDefault="009034A1">
            <w:pPr>
              <w:snapToGrid w:val="0"/>
              <w:spacing w:line="240" w:lineRule="atLeast"/>
              <w:jc w:val="center"/>
              <w:rPr>
                <w:rFonts w:ascii="宋体"/>
                <w:b/>
                <w:bCs/>
                <w:color w:val="000000"/>
                <w:sz w:val="18"/>
                <w:szCs w:val="18"/>
              </w:rPr>
            </w:pPr>
          </w:p>
        </w:tc>
        <w:tc>
          <w:tcPr>
            <w:tcW w:w="1485" w:type="dxa"/>
            <w:vAlign w:val="center"/>
          </w:tcPr>
          <w:p w:rsidR="009034A1" w:rsidRDefault="009034A1">
            <w:pPr>
              <w:snapToGrid w:val="0"/>
              <w:spacing w:line="240" w:lineRule="atLeast"/>
              <w:jc w:val="center"/>
              <w:rPr>
                <w:rFonts w:ascii="宋体"/>
                <w:b/>
                <w:bCs/>
                <w:color w:val="000000"/>
                <w:sz w:val="18"/>
                <w:szCs w:val="18"/>
              </w:rPr>
            </w:pPr>
          </w:p>
        </w:tc>
        <w:tc>
          <w:tcPr>
            <w:tcW w:w="1486" w:type="dxa"/>
            <w:vAlign w:val="center"/>
          </w:tcPr>
          <w:p w:rsidR="009034A1" w:rsidRDefault="009034A1">
            <w:pPr>
              <w:snapToGrid w:val="0"/>
              <w:spacing w:line="240" w:lineRule="atLeast"/>
              <w:jc w:val="center"/>
              <w:rPr>
                <w:rFonts w:ascii="宋体"/>
                <w:b/>
                <w:bCs/>
                <w:color w:val="000000"/>
                <w:sz w:val="18"/>
                <w:szCs w:val="18"/>
              </w:rPr>
            </w:pPr>
          </w:p>
        </w:tc>
        <w:tc>
          <w:tcPr>
            <w:tcW w:w="1188" w:type="dxa"/>
            <w:vAlign w:val="center"/>
          </w:tcPr>
          <w:p w:rsidR="009034A1" w:rsidRDefault="009034A1">
            <w:pPr>
              <w:snapToGrid w:val="0"/>
              <w:spacing w:line="240" w:lineRule="atLeast"/>
              <w:jc w:val="center"/>
              <w:rPr>
                <w:rFonts w:ascii="宋体"/>
                <w:b/>
                <w:bCs/>
                <w:color w:val="000000"/>
                <w:sz w:val="18"/>
                <w:szCs w:val="18"/>
              </w:rPr>
            </w:pPr>
          </w:p>
        </w:tc>
        <w:tc>
          <w:tcPr>
            <w:tcW w:w="1485" w:type="dxa"/>
            <w:tcBorders>
              <w:right w:val="single" w:sz="4" w:space="0" w:color="auto"/>
            </w:tcBorders>
            <w:vAlign w:val="center"/>
          </w:tcPr>
          <w:p w:rsidR="009034A1" w:rsidRDefault="009034A1">
            <w:pPr>
              <w:snapToGrid w:val="0"/>
              <w:spacing w:line="240" w:lineRule="atLeast"/>
              <w:jc w:val="center"/>
              <w:rPr>
                <w:rFonts w:ascii="宋体"/>
                <w:b/>
                <w:bCs/>
                <w:color w:val="000000"/>
                <w:sz w:val="18"/>
                <w:szCs w:val="18"/>
              </w:rPr>
            </w:pPr>
          </w:p>
        </w:tc>
        <w:tc>
          <w:tcPr>
            <w:tcW w:w="1302" w:type="dxa"/>
            <w:tcBorders>
              <w:left w:val="single" w:sz="4" w:space="0" w:color="auto"/>
            </w:tcBorders>
            <w:vAlign w:val="center"/>
          </w:tcPr>
          <w:p w:rsidR="009034A1" w:rsidRDefault="009034A1">
            <w:pPr>
              <w:snapToGrid w:val="0"/>
              <w:spacing w:line="240" w:lineRule="atLeast"/>
              <w:jc w:val="center"/>
              <w:rPr>
                <w:rFonts w:ascii="宋体"/>
                <w:b/>
                <w:bCs/>
                <w:color w:val="000000"/>
                <w:sz w:val="18"/>
                <w:szCs w:val="18"/>
              </w:rPr>
            </w:pPr>
          </w:p>
        </w:tc>
      </w:tr>
    </w:tbl>
    <w:p w:rsidR="009034A1" w:rsidRDefault="009034A1">
      <w:pPr>
        <w:rPr>
          <w:rFonts w:ascii="仿宋_GB2312" w:eastAsia="仿宋_GB2312"/>
          <w:sz w:val="32"/>
          <w:szCs w:val="32"/>
        </w:rPr>
      </w:pPr>
    </w:p>
    <w:p w:rsidR="009034A1" w:rsidRDefault="008A72E2">
      <w:pPr>
        <w:rPr>
          <w:rFonts w:ascii="仿宋_GB2312" w:eastAsia="仿宋_GB2312"/>
          <w:sz w:val="28"/>
          <w:szCs w:val="28"/>
        </w:rPr>
      </w:pPr>
      <w:r>
        <w:rPr>
          <w:rFonts w:ascii="仿宋_GB2312" w:eastAsia="仿宋_GB2312" w:cs="仿宋_GB2312" w:hint="eastAsia"/>
          <w:sz w:val="28"/>
          <w:szCs w:val="28"/>
        </w:rPr>
        <w:t>说明：以上项目业绩，合同原件备查。</w:t>
      </w:r>
    </w:p>
    <w:p w:rsidR="009034A1" w:rsidRDefault="009034A1">
      <w:pPr>
        <w:rPr>
          <w:rFonts w:ascii="仿宋_GB2312" w:eastAsia="仿宋_GB2312"/>
          <w:sz w:val="32"/>
          <w:szCs w:val="32"/>
        </w:rPr>
      </w:pPr>
    </w:p>
    <w:p w:rsidR="009034A1" w:rsidRDefault="009034A1">
      <w:pPr>
        <w:spacing w:line="400" w:lineRule="exact"/>
        <w:ind w:firstLineChars="200" w:firstLine="640"/>
        <w:rPr>
          <w:rFonts w:ascii="仿宋_GB2312" w:eastAsia="仿宋_GB2312"/>
          <w:sz w:val="32"/>
          <w:szCs w:val="32"/>
        </w:rPr>
      </w:pPr>
    </w:p>
    <w:p w:rsidR="009034A1" w:rsidRDefault="008A72E2">
      <w:pPr>
        <w:tabs>
          <w:tab w:val="left" w:pos="6645"/>
        </w:tabs>
        <w:spacing w:line="360" w:lineRule="auto"/>
        <w:rPr>
          <w:rFonts w:ascii="黑体" w:eastAsia="黑体" w:hAnsi="宋体"/>
          <w:sz w:val="32"/>
          <w:szCs w:val="32"/>
        </w:rPr>
      </w:pPr>
      <w:r>
        <w:rPr>
          <w:rFonts w:ascii="黑体" w:eastAsia="黑体" w:hAnsi="宋体" w:cs="黑体" w:hint="eastAsia"/>
          <w:sz w:val="32"/>
          <w:szCs w:val="32"/>
        </w:rPr>
        <w:lastRenderedPageBreak/>
        <w:t>附件</w:t>
      </w:r>
      <w:r>
        <w:rPr>
          <w:rFonts w:ascii="黑体" w:eastAsia="黑体" w:hAnsi="宋体" w:cs="黑体"/>
          <w:sz w:val="32"/>
          <w:szCs w:val="32"/>
        </w:rPr>
        <w:t>4</w:t>
      </w:r>
    </w:p>
    <w:p w:rsidR="009034A1" w:rsidRDefault="008A72E2">
      <w:pPr>
        <w:tabs>
          <w:tab w:val="left" w:pos="6645"/>
        </w:tabs>
        <w:spacing w:line="360" w:lineRule="auto"/>
        <w:jc w:val="center"/>
        <w:rPr>
          <w:rFonts w:ascii="黑体" w:eastAsia="黑体"/>
          <w:sz w:val="32"/>
          <w:szCs w:val="32"/>
        </w:rPr>
      </w:pPr>
      <w:r>
        <w:rPr>
          <w:rFonts w:ascii="黑体" w:eastAsia="黑体" w:cs="黑体" w:hint="eastAsia"/>
          <w:sz w:val="32"/>
          <w:szCs w:val="32"/>
        </w:rPr>
        <w:t>反商业贿赂承诺书</w:t>
      </w:r>
    </w:p>
    <w:p w:rsidR="009034A1" w:rsidRDefault="008A72E2">
      <w:pPr>
        <w:ind w:firstLineChars="200" w:firstLine="640"/>
        <w:rPr>
          <w:rFonts w:ascii="仿宋_GB2312" w:eastAsia="仿宋_GB2312"/>
          <w:sz w:val="32"/>
          <w:szCs w:val="32"/>
        </w:rPr>
      </w:pPr>
      <w:r>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034A1" w:rsidRDefault="008A72E2">
      <w:pPr>
        <w:ind w:firstLineChars="200" w:firstLine="640"/>
        <w:rPr>
          <w:rFonts w:ascii="仿宋_GB2312" w:eastAsia="仿宋_GB2312"/>
          <w:sz w:val="32"/>
          <w:szCs w:val="32"/>
        </w:rPr>
      </w:pPr>
      <w:r>
        <w:rPr>
          <w:rFonts w:ascii="仿宋_GB2312" w:eastAsia="仿宋_GB2312" w:hAnsi="宋体" w:cs="仿宋_GB2312" w:hint="eastAsia"/>
          <w:sz w:val="32"/>
          <w:szCs w:val="32"/>
        </w:rPr>
        <w:t>一、</w:t>
      </w:r>
      <w:r>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034A1" w:rsidRDefault="008A72E2">
      <w:pPr>
        <w:ind w:firstLineChars="200" w:firstLine="640"/>
        <w:rPr>
          <w:rFonts w:ascii="仿宋_GB2312" w:eastAsia="仿宋_GB2312"/>
          <w:sz w:val="32"/>
          <w:szCs w:val="32"/>
        </w:rPr>
      </w:pPr>
      <w:r>
        <w:rPr>
          <w:rFonts w:ascii="仿宋_GB2312" w:eastAsia="仿宋_GB2312" w:cs="仿宋_GB2312" w:hint="eastAsia"/>
          <w:sz w:val="32"/>
          <w:szCs w:val="32"/>
        </w:rPr>
        <w:t>二、本厂家、商家、公司保证在药品、医疗器械、设备、物资、基建工程竞标工作及药品、试剂销售等工作中承诺做到：</w:t>
      </w:r>
    </w:p>
    <w:p w:rsidR="009034A1" w:rsidRDefault="008A72E2">
      <w:pPr>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w:t>
      </w:r>
      <w:proofErr w:type="gramStart"/>
      <w:r>
        <w:rPr>
          <w:rFonts w:ascii="仿宋_GB2312" w:eastAsia="仿宋_GB2312" w:cs="仿宋_GB2312" w:hint="eastAsia"/>
          <w:sz w:val="32"/>
          <w:szCs w:val="32"/>
        </w:rPr>
        <w:t>不</w:t>
      </w:r>
      <w:proofErr w:type="gramEnd"/>
      <w:r>
        <w:rPr>
          <w:rFonts w:ascii="仿宋_GB2312" w:eastAsia="仿宋_GB2312" w:cs="仿宋_GB2312" w:hint="eastAsia"/>
          <w:sz w:val="32"/>
          <w:szCs w:val="32"/>
        </w:rPr>
        <w:t>与其他投标人相互串通投标报价，损害贵院的合法权益；</w:t>
      </w:r>
    </w:p>
    <w:p w:rsidR="009034A1" w:rsidRDefault="008A72E2">
      <w:pPr>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、不与招标人串通投标，损害国家利益、社会公共利益或他人的合法权益；</w:t>
      </w:r>
    </w:p>
    <w:p w:rsidR="009034A1" w:rsidRDefault="008A72E2">
      <w:pPr>
        <w:ind w:firstLineChars="200" w:firstLine="64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、不以向招标人或者评标委员会成员行贿的</w:t>
      </w:r>
      <w:r>
        <w:rPr>
          <w:rFonts w:ascii="仿宋_GB2312" w:eastAsia="仿宋_GB2312" w:cs="仿宋_GB2312" w:hint="eastAsia"/>
          <w:sz w:val="32"/>
          <w:szCs w:val="32"/>
        </w:rPr>
        <w:t>手段谋取中标；</w:t>
      </w:r>
    </w:p>
    <w:p w:rsidR="009034A1" w:rsidRDefault="008A72E2">
      <w:pPr>
        <w:ind w:firstLineChars="200" w:firstLine="64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、竞标报价不违反相关法律的规定，也不以他人名义投标或者以其他方式弄虚作假，骗取中标；</w:t>
      </w:r>
    </w:p>
    <w:p w:rsidR="009034A1" w:rsidRDefault="008A72E2">
      <w:pPr>
        <w:ind w:firstLineChars="200" w:firstLine="640"/>
        <w:rPr>
          <w:rFonts w:ascii="仿宋_GB2312" w:eastAsia="仿宋_GB2312"/>
          <w:sz w:val="32"/>
          <w:szCs w:val="32"/>
        </w:rPr>
      </w:pPr>
      <w:r>
        <w:rPr>
          <w:rFonts w:ascii="仿宋_GB2312" w:eastAsia="仿宋_GB2312" w:cs="仿宋_GB2312"/>
          <w:sz w:val="32"/>
          <w:szCs w:val="32"/>
        </w:rPr>
        <w:lastRenderedPageBreak/>
        <w:t>5</w:t>
      </w:r>
      <w:r>
        <w:rPr>
          <w:rFonts w:ascii="仿宋_GB2312" w:eastAsia="仿宋_GB2312" w:cs="仿宋_GB2312" w:hint="eastAsia"/>
          <w:sz w:val="32"/>
          <w:szCs w:val="32"/>
        </w:rPr>
        <w:t>、保证不以其他任何方式扰乱贵院的招标工作；</w:t>
      </w:r>
    </w:p>
    <w:p w:rsidR="009034A1" w:rsidRDefault="008A72E2">
      <w:pPr>
        <w:ind w:firstLineChars="200" w:firstLine="64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9034A1" w:rsidRDefault="008A72E2">
      <w:pPr>
        <w:ind w:firstLineChars="200" w:firstLine="640"/>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9034A1" w:rsidRDefault="008A72E2">
      <w:pPr>
        <w:ind w:firstLineChars="200" w:firstLine="640"/>
        <w:rPr>
          <w:rFonts w:ascii="仿宋_GB2312" w:eastAsia="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、保证不让贵院临床科室、药剂部门以及有关人员登</w:t>
      </w:r>
      <w:r>
        <w:rPr>
          <w:rFonts w:ascii="仿宋_GB2312" w:eastAsia="仿宋_GB2312" w:cs="仿宋_GB2312" w:hint="eastAsia"/>
          <w:sz w:val="32"/>
          <w:szCs w:val="32"/>
        </w:rPr>
        <w:t>记、统计医生处方或为此提供方便，干扰贵院的正常工作秩序；</w:t>
      </w:r>
    </w:p>
    <w:p w:rsidR="009034A1" w:rsidRDefault="008A72E2">
      <w:pPr>
        <w:ind w:firstLineChars="200" w:firstLine="64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、保证不以其他任何不正当竞争手段推销药品、医疗器械、设备、物资。</w:t>
      </w:r>
    </w:p>
    <w:p w:rsidR="009034A1" w:rsidRDefault="008A72E2">
      <w:pPr>
        <w:ind w:firstLineChars="200" w:firstLine="640"/>
        <w:rPr>
          <w:rFonts w:ascii="仿宋_GB2312" w:eastAsia="仿宋_GB2312"/>
          <w:sz w:val="32"/>
          <w:szCs w:val="32"/>
        </w:rPr>
      </w:pPr>
      <w:r>
        <w:rPr>
          <w:rFonts w:ascii="仿宋_GB2312" w:eastAsia="仿宋_GB2312" w:cs="仿宋_GB2312" w:hint="eastAsia"/>
          <w:sz w:val="32"/>
          <w:szCs w:val="32"/>
        </w:rPr>
        <w:t>三、本厂家、商家、公司保证竭力维护贵院的声誉，不做任何有损贵院形象的事情。</w:t>
      </w:r>
    </w:p>
    <w:p w:rsidR="009034A1" w:rsidRDefault="008A72E2">
      <w:pPr>
        <w:ind w:firstLineChars="200" w:firstLine="640"/>
        <w:rPr>
          <w:rFonts w:ascii="仿宋_GB2312" w:eastAsia="仿宋_GB2312"/>
          <w:sz w:val="32"/>
          <w:szCs w:val="32"/>
        </w:rPr>
      </w:pPr>
      <w:r>
        <w:rPr>
          <w:rFonts w:ascii="仿宋_GB2312" w:eastAsia="仿宋_GB2312" w:cs="仿宋_GB2312"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034A1" w:rsidRDefault="008A72E2">
      <w:pPr>
        <w:ind w:firstLineChars="200" w:firstLine="640"/>
        <w:rPr>
          <w:rFonts w:ascii="仿宋_GB2312" w:eastAsia="仿宋_GB2312"/>
          <w:sz w:val="32"/>
          <w:szCs w:val="32"/>
        </w:rPr>
      </w:pPr>
      <w:r>
        <w:rPr>
          <w:rFonts w:ascii="仿宋_GB2312" w:eastAsia="仿宋_GB2312" w:cs="仿宋_GB2312" w:hint="eastAsia"/>
          <w:sz w:val="32"/>
          <w:szCs w:val="32"/>
        </w:rPr>
        <w:t>五、</w:t>
      </w:r>
      <w:r>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9034A1" w:rsidRDefault="008A72E2">
      <w:pPr>
        <w:ind w:firstLineChars="200" w:firstLine="640"/>
        <w:rPr>
          <w:rFonts w:ascii="仿宋_GB2312" w:eastAsia="仿宋_GB2312"/>
          <w:sz w:val="32"/>
          <w:szCs w:val="32"/>
        </w:rPr>
      </w:pPr>
      <w:r>
        <w:rPr>
          <w:rFonts w:ascii="仿宋_GB2312" w:eastAsia="仿宋_GB2312" w:cs="仿宋_GB2312"/>
          <w:sz w:val="32"/>
          <w:szCs w:val="32"/>
        </w:rPr>
        <w:lastRenderedPageBreak/>
        <w:t>1</w:t>
      </w:r>
      <w:r>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9034A1" w:rsidRDefault="008A72E2">
      <w:pPr>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、对本厂家、商家、公司相关工作人员</w:t>
      </w:r>
      <w:proofErr w:type="gramStart"/>
      <w:r>
        <w:rPr>
          <w:rFonts w:ascii="仿宋_GB2312" w:eastAsia="仿宋_GB2312" w:cs="仿宋_GB2312" w:hint="eastAsia"/>
          <w:sz w:val="32"/>
          <w:szCs w:val="32"/>
        </w:rPr>
        <w:t>作出</w:t>
      </w:r>
      <w:proofErr w:type="gramEnd"/>
      <w:r>
        <w:rPr>
          <w:rFonts w:ascii="仿宋_GB2312" w:eastAsia="仿宋_GB2312" w:cs="仿宋_GB2312" w:hint="eastAsia"/>
          <w:sz w:val="32"/>
          <w:szCs w:val="32"/>
        </w:rPr>
        <w:t>严肃处理；</w:t>
      </w:r>
    </w:p>
    <w:p w:rsidR="009034A1" w:rsidRDefault="008A72E2">
      <w:pPr>
        <w:ind w:firstLineChars="200" w:firstLine="64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9034A1" w:rsidRDefault="008A72E2">
      <w:pPr>
        <w:ind w:firstLineChars="200" w:firstLine="640"/>
        <w:rPr>
          <w:rFonts w:ascii="仿宋_GB2312" w:eastAsia="仿宋_GB2312" w:cs="仿宋_GB2312"/>
          <w:sz w:val="32"/>
          <w:szCs w:val="32"/>
        </w:rPr>
      </w:pPr>
      <w:r>
        <w:rPr>
          <w:rFonts w:ascii="仿宋_GB2312" w:eastAsia="仿宋_GB2312" w:cs="仿宋_GB2312" w:hint="eastAsia"/>
          <w:sz w:val="32"/>
          <w:szCs w:val="32"/>
        </w:rPr>
        <w:t>六、采</w:t>
      </w:r>
      <w:r>
        <w:rPr>
          <w:rFonts w:ascii="仿宋_GB2312" w:eastAsia="仿宋_GB2312" w:cs="仿宋_GB2312" w:hint="eastAsia"/>
          <w:sz w:val="32"/>
          <w:szCs w:val="32"/>
        </w:rPr>
        <w:t>购物资名称：</w:t>
      </w:r>
    </w:p>
    <w:p w:rsidR="009034A1" w:rsidRDefault="008A72E2">
      <w:pPr>
        <w:ind w:firstLineChars="200" w:firstLine="640"/>
        <w:rPr>
          <w:rFonts w:ascii="仿宋_GB2312" w:eastAsia="仿宋_GB2312"/>
          <w:sz w:val="32"/>
          <w:szCs w:val="32"/>
        </w:rPr>
      </w:pPr>
      <w:r>
        <w:rPr>
          <w:rFonts w:ascii="仿宋_GB2312" w:eastAsia="仿宋_GB2312" w:cs="仿宋_GB2312" w:hint="eastAsia"/>
          <w:sz w:val="32"/>
          <w:szCs w:val="32"/>
        </w:rPr>
        <w:t>本《承诺书》一式二份（一份由承诺人自存；一份随</w:t>
      </w:r>
      <w:proofErr w:type="gramStart"/>
      <w:r>
        <w:rPr>
          <w:rFonts w:ascii="仿宋_GB2312" w:eastAsia="仿宋_GB2312" w:cs="仿宋_GB2312" w:hint="eastAsia"/>
          <w:sz w:val="32"/>
          <w:szCs w:val="32"/>
        </w:rPr>
        <w:t>竞价书</w:t>
      </w:r>
      <w:proofErr w:type="gramEnd"/>
      <w:r>
        <w:rPr>
          <w:rFonts w:ascii="仿宋_GB2312" w:eastAsia="仿宋_GB2312" w:cs="仿宋_GB2312" w:hint="eastAsia"/>
          <w:sz w:val="32"/>
          <w:szCs w:val="32"/>
        </w:rPr>
        <w:t>传递）</w:t>
      </w:r>
    </w:p>
    <w:p w:rsidR="009034A1" w:rsidRDefault="009034A1">
      <w:pPr>
        <w:ind w:firstLineChars="200" w:firstLine="640"/>
        <w:rPr>
          <w:rFonts w:ascii="仿宋_GB2312" w:eastAsia="仿宋_GB2312"/>
          <w:sz w:val="32"/>
          <w:szCs w:val="32"/>
        </w:rPr>
      </w:pPr>
    </w:p>
    <w:p w:rsidR="009034A1" w:rsidRDefault="008A72E2">
      <w:pPr>
        <w:rPr>
          <w:rFonts w:ascii="仿宋_GB2312" w:eastAsia="仿宋_GB2312" w:cs="仿宋_GB2312"/>
          <w:sz w:val="32"/>
          <w:szCs w:val="32"/>
        </w:rPr>
      </w:pPr>
      <w:r>
        <w:rPr>
          <w:rFonts w:ascii="仿宋_GB2312" w:eastAsia="仿宋_GB2312" w:cs="仿宋_GB2312" w:hint="eastAsia"/>
          <w:sz w:val="32"/>
          <w:szCs w:val="32"/>
        </w:rPr>
        <w:t>承诺企业名称（公章）</w:t>
      </w:r>
    </w:p>
    <w:p w:rsidR="009034A1" w:rsidRDefault="008A72E2">
      <w:pPr>
        <w:rPr>
          <w:rFonts w:ascii="仿宋_GB2312" w:eastAsia="仿宋_GB2312"/>
          <w:sz w:val="32"/>
          <w:szCs w:val="32"/>
        </w:rPr>
      </w:pPr>
      <w:r>
        <w:rPr>
          <w:rFonts w:ascii="仿宋_GB2312" w:eastAsia="仿宋_GB2312" w:cs="仿宋_GB2312" w:hint="eastAsia"/>
          <w:sz w:val="32"/>
          <w:szCs w:val="32"/>
        </w:rPr>
        <w:t>法人代表或委托代理人（承诺人）</w:t>
      </w:r>
    </w:p>
    <w:p w:rsidR="009034A1" w:rsidRDefault="009034A1"/>
    <w:p w:rsidR="009034A1" w:rsidRDefault="009034A1"/>
    <w:p w:rsidR="009034A1" w:rsidRDefault="009034A1"/>
    <w:p w:rsidR="009034A1" w:rsidRDefault="009034A1"/>
    <w:p w:rsidR="009034A1" w:rsidRDefault="009034A1"/>
    <w:sectPr w:rsidR="009034A1" w:rsidSect="009034A1">
      <w:pgSz w:w="11906" w:h="16838"/>
      <w:pgMar w:top="1246" w:right="1800" w:bottom="935"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D40861"/>
    <w:multiLevelType w:val="singleLevel"/>
    <w:tmpl w:val="E7D40861"/>
    <w:lvl w:ilvl="0">
      <w:start w:val="7"/>
      <w:numFmt w:val="decimal"/>
      <w:lvlText w:val="%1."/>
      <w:lvlJc w:val="left"/>
      <w:pPr>
        <w:tabs>
          <w:tab w:val="left" w:pos="312"/>
        </w:tabs>
      </w:pPr>
    </w:lvl>
  </w:abstractNum>
  <w:abstractNum w:abstractNumId="1">
    <w:nsid w:val="6B2626F5"/>
    <w:multiLevelType w:val="singleLevel"/>
    <w:tmpl w:val="6B2626F5"/>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2EA"/>
    <w:rsid w:val="00001279"/>
    <w:rsid w:val="00003FA5"/>
    <w:rsid w:val="000076AF"/>
    <w:rsid w:val="000144AA"/>
    <w:rsid w:val="00027919"/>
    <w:rsid w:val="00030800"/>
    <w:rsid w:val="00034CA4"/>
    <w:rsid w:val="00035E31"/>
    <w:rsid w:val="00036236"/>
    <w:rsid w:val="00042FE7"/>
    <w:rsid w:val="000440B5"/>
    <w:rsid w:val="0004573D"/>
    <w:rsid w:val="000532E9"/>
    <w:rsid w:val="00061B6D"/>
    <w:rsid w:val="000630E4"/>
    <w:rsid w:val="000660C2"/>
    <w:rsid w:val="000660D3"/>
    <w:rsid w:val="00073130"/>
    <w:rsid w:val="00074B20"/>
    <w:rsid w:val="000815CF"/>
    <w:rsid w:val="00083396"/>
    <w:rsid w:val="000906E8"/>
    <w:rsid w:val="000B1C03"/>
    <w:rsid w:val="000C5CE9"/>
    <w:rsid w:val="000C7534"/>
    <w:rsid w:val="000D606C"/>
    <w:rsid w:val="000E18FF"/>
    <w:rsid w:val="000E281F"/>
    <w:rsid w:val="000E2EBD"/>
    <w:rsid w:val="000E3121"/>
    <w:rsid w:val="000E61F0"/>
    <w:rsid w:val="000F0615"/>
    <w:rsid w:val="000F30A4"/>
    <w:rsid w:val="000F4F68"/>
    <w:rsid w:val="00100495"/>
    <w:rsid w:val="00101915"/>
    <w:rsid w:val="001215A5"/>
    <w:rsid w:val="0014391E"/>
    <w:rsid w:val="00171DFC"/>
    <w:rsid w:val="001829D5"/>
    <w:rsid w:val="0018643B"/>
    <w:rsid w:val="00186D56"/>
    <w:rsid w:val="00191CAA"/>
    <w:rsid w:val="00197112"/>
    <w:rsid w:val="001979C6"/>
    <w:rsid w:val="001B303C"/>
    <w:rsid w:val="001B653E"/>
    <w:rsid w:val="001B72CF"/>
    <w:rsid w:val="001C65FE"/>
    <w:rsid w:val="001D095E"/>
    <w:rsid w:val="001D4951"/>
    <w:rsid w:val="001E4B93"/>
    <w:rsid w:val="001E589F"/>
    <w:rsid w:val="001F2CF6"/>
    <w:rsid w:val="001F6745"/>
    <w:rsid w:val="00200F72"/>
    <w:rsid w:val="00212A7C"/>
    <w:rsid w:val="00215E54"/>
    <w:rsid w:val="002163EF"/>
    <w:rsid w:val="00221F44"/>
    <w:rsid w:val="0024231B"/>
    <w:rsid w:val="002456FB"/>
    <w:rsid w:val="0025160E"/>
    <w:rsid w:val="00254733"/>
    <w:rsid w:val="00271808"/>
    <w:rsid w:val="00274D5A"/>
    <w:rsid w:val="00290F51"/>
    <w:rsid w:val="002A71B5"/>
    <w:rsid w:val="002B106F"/>
    <w:rsid w:val="002B20C8"/>
    <w:rsid w:val="002B2FF8"/>
    <w:rsid w:val="002B4918"/>
    <w:rsid w:val="002C7AFE"/>
    <w:rsid w:val="002E2A5A"/>
    <w:rsid w:val="002E4172"/>
    <w:rsid w:val="002E5883"/>
    <w:rsid w:val="002E6DA0"/>
    <w:rsid w:val="002F2DD3"/>
    <w:rsid w:val="00310ADA"/>
    <w:rsid w:val="00311947"/>
    <w:rsid w:val="0031497D"/>
    <w:rsid w:val="003155CF"/>
    <w:rsid w:val="0031792C"/>
    <w:rsid w:val="00330ECD"/>
    <w:rsid w:val="00331604"/>
    <w:rsid w:val="00332A4D"/>
    <w:rsid w:val="0033386E"/>
    <w:rsid w:val="00336659"/>
    <w:rsid w:val="00345BED"/>
    <w:rsid w:val="00347771"/>
    <w:rsid w:val="00364578"/>
    <w:rsid w:val="00370320"/>
    <w:rsid w:val="00373677"/>
    <w:rsid w:val="00386B8B"/>
    <w:rsid w:val="00390525"/>
    <w:rsid w:val="003946BD"/>
    <w:rsid w:val="003A55F1"/>
    <w:rsid w:val="003B2F02"/>
    <w:rsid w:val="003C1651"/>
    <w:rsid w:val="003C4BB9"/>
    <w:rsid w:val="003D0972"/>
    <w:rsid w:val="003D5A4F"/>
    <w:rsid w:val="003D74EB"/>
    <w:rsid w:val="003E107A"/>
    <w:rsid w:val="003E2856"/>
    <w:rsid w:val="003E6B6C"/>
    <w:rsid w:val="003F526A"/>
    <w:rsid w:val="004000A0"/>
    <w:rsid w:val="0041128C"/>
    <w:rsid w:val="0041432B"/>
    <w:rsid w:val="00414F5F"/>
    <w:rsid w:val="00415A27"/>
    <w:rsid w:val="00416EB8"/>
    <w:rsid w:val="00425F5A"/>
    <w:rsid w:val="00432CE1"/>
    <w:rsid w:val="00434486"/>
    <w:rsid w:val="00447748"/>
    <w:rsid w:val="0046307F"/>
    <w:rsid w:val="00464A31"/>
    <w:rsid w:val="00480E78"/>
    <w:rsid w:val="00484020"/>
    <w:rsid w:val="004A207A"/>
    <w:rsid w:val="004A69D7"/>
    <w:rsid w:val="004A6A4F"/>
    <w:rsid w:val="004B2918"/>
    <w:rsid w:val="004B3A54"/>
    <w:rsid w:val="004C236C"/>
    <w:rsid w:val="004C2EA2"/>
    <w:rsid w:val="004C39F9"/>
    <w:rsid w:val="004C56AF"/>
    <w:rsid w:val="004C5ED7"/>
    <w:rsid w:val="004C7484"/>
    <w:rsid w:val="004D7F41"/>
    <w:rsid w:val="004F36BC"/>
    <w:rsid w:val="004F7A52"/>
    <w:rsid w:val="00502C63"/>
    <w:rsid w:val="0050483F"/>
    <w:rsid w:val="005050A1"/>
    <w:rsid w:val="00512845"/>
    <w:rsid w:val="005145DB"/>
    <w:rsid w:val="0051654C"/>
    <w:rsid w:val="0052127A"/>
    <w:rsid w:val="00523B94"/>
    <w:rsid w:val="00540B91"/>
    <w:rsid w:val="00541B58"/>
    <w:rsid w:val="00547E4A"/>
    <w:rsid w:val="005619EA"/>
    <w:rsid w:val="00584ECA"/>
    <w:rsid w:val="005878BB"/>
    <w:rsid w:val="005948FC"/>
    <w:rsid w:val="00595358"/>
    <w:rsid w:val="005A5CC8"/>
    <w:rsid w:val="005A6155"/>
    <w:rsid w:val="005B19D7"/>
    <w:rsid w:val="005B27C8"/>
    <w:rsid w:val="005B46B0"/>
    <w:rsid w:val="005E4302"/>
    <w:rsid w:val="005F40DA"/>
    <w:rsid w:val="00607D78"/>
    <w:rsid w:val="006166EA"/>
    <w:rsid w:val="00625842"/>
    <w:rsid w:val="0065393F"/>
    <w:rsid w:val="006616A4"/>
    <w:rsid w:val="00666643"/>
    <w:rsid w:val="00670D5B"/>
    <w:rsid w:val="00671B17"/>
    <w:rsid w:val="006770D0"/>
    <w:rsid w:val="00691C19"/>
    <w:rsid w:val="006952BF"/>
    <w:rsid w:val="00695339"/>
    <w:rsid w:val="0069552E"/>
    <w:rsid w:val="006A78DA"/>
    <w:rsid w:val="006B5A03"/>
    <w:rsid w:val="006C0A3C"/>
    <w:rsid w:val="006C4D6C"/>
    <w:rsid w:val="006E77AA"/>
    <w:rsid w:val="006F628D"/>
    <w:rsid w:val="0070683C"/>
    <w:rsid w:val="00750315"/>
    <w:rsid w:val="007630C1"/>
    <w:rsid w:val="00790DB8"/>
    <w:rsid w:val="00792364"/>
    <w:rsid w:val="007945E4"/>
    <w:rsid w:val="007A0B5B"/>
    <w:rsid w:val="007A7B1F"/>
    <w:rsid w:val="007B1570"/>
    <w:rsid w:val="007B4302"/>
    <w:rsid w:val="007B5BC1"/>
    <w:rsid w:val="007C52FB"/>
    <w:rsid w:val="007D02C2"/>
    <w:rsid w:val="007E188A"/>
    <w:rsid w:val="007E4342"/>
    <w:rsid w:val="007F2104"/>
    <w:rsid w:val="007F2C8F"/>
    <w:rsid w:val="007F371A"/>
    <w:rsid w:val="007F689E"/>
    <w:rsid w:val="00803AC0"/>
    <w:rsid w:val="00806586"/>
    <w:rsid w:val="00815C12"/>
    <w:rsid w:val="00815F04"/>
    <w:rsid w:val="00831A47"/>
    <w:rsid w:val="00836D18"/>
    <w:rsid w:val="00837091"/>
    <w:rsid w:val="00851EF7"/>
    <w:rsid w:val="00855C05"/>
    <w:rsid w:val="00865077"/>
    <w:rsid w:val="00866360"/>
    <w:rsid w:val="00866B54"/>
    <w:rsid w:val="00867241"/>
    <w:rsid w:val="00882E03"/>
    <w:rsid w:val="00885B8C"/>
    <w:rsid w:val="0088642D"/>
    <w:rsid w:val="00890155"/>
    <w:rsid w:val="008931B5"/>
    <w:rsid w:val="008954DE"/>
    <w:rsid w:val="00895C60"/>
    <w:rsid w:val="00896503"/>
    <w:rsid w:val="00896E26"/>
    <w:rsid w:val="008A0F34"/>
    <w:rsid w:val="008A38E6"/>
    <w:rsid w:val="008A72E2"/>
    <w:rsid w:val="008A7EEA"/>
    <w:rsid w:val="008B3105"/>
    <w:rsid w:val="008B66D0"/>
    <w:rsid w:val="008C3E92"/>
    <w:rsid w:val="00900D81"/>
    <w:rsid w:val="009034A1"/>
    <w:rsid w:val="00903E08"/>
    <w:rsid w:val="00910E20"/>
    <w:rsid w:val="00915222"/>
    <w:rsid w:val="009168C7"/>
    <w:rsid w:val="00925C70"/>
    <w:rsid w:val="00927B62"/>
    <w:rsid w:val="0093092D"/>
    <w:rsid w:val="0093203D"/>
    <w:rsid w:val="0093211F"/>
    <w:rsid w:val="009417F6"/>
    <w:rsid w:val="00943324"/>
    <w:rsid w:val="009503D9"/>
    <w:rsid w:val="009543AB"/>
    <w:rsid w:val="009671FF"/>
    <w:rsid w:val="00967665"/>
    <w:rsid w:val="0097034F"/>
    <w:rsid w:val="00971C9C"/>
    <w:rsid w:val="00980E9B"/>
    <w:rsid w:val="009A10D7"/>
    <w:rsid w:val="009D584F"/>
    <w:rsid w:val="009E0A9D"/>
    <w:rsid w:val="009F415C"/>
    <w:rsid w:val="00A11A32"/>
    <w:rsid w:val="00A13F83"/>
    <w:rsid w:val="00A27130"/>
    <w:rsid w:val="00A4053C"/>
    <w:rsid w:val="00A44B33"/>
    <w:rsid w:val="00A511E3"/>
    <w:rsid w:val="00A5232B"/>
    <w:rsid w:val="00A63E48"/>
    <w:rsid w:val="00A7320A"/>
    <w:rsid w:val="00A84C2D"/>
    <w:rsid w:val="00A852EA"/>
    <w:rsid w:val="00A927CD"/>
    <w:rsid w:val="00AA0620"/>
    <w:rsid w:val="00AA4F00"/>
    <w:rsid w:val="00AB0798"/>
    <w:rsid w:val="00AB6F5C"/>
    <w:rsid w:val="00AD09A4"/>
    <w:rsid w:val="00AE07A7"/>
    <w:rsid w:val="00AE18B4"/>
    <w:rsid w:val="00AE32FF"/>
    <w:rsid w:val="00AE3818"/>
    <w:rsid w:val="00AE77A5"/>
    <w:rsid w:val="00AF0C79"/>
    <w:rsid w:val="00AF5223"/>
    <w:rsid w:val="00B0641F"/>
    <w:rsid w:val="00B1737F"/>
    <w:rsid w:val="00B21877"/>
    <w:rsid w:val="00B22F21"/>
    <w:rsid w:val="00B34A9A"/>
    <w:rsid w:val="00B4137B"/>
    <w:rsid w:val="00B44CE9"/>
    <w:rsid w:val="00B45B97"/>
    <w:rsid w:val="00B608B6"/>
    <w:rsid w:val="00B60FAA"/>
    <w:rsid w:val="00B62EA9"/>
    <w:rsid w:val="00B64DA0"/>
    <w:rsid w:val="00B67D83"/>
    <w:rsid w:val="00B8498E"/>
    <w:rsid w:val="00B86F9F"/>
    <w:rsid w:val="00B9219D"/>
    <w:rsid w:val="00B939B4"/>
    <w:rsid w:val="00B95704"/>
    <w:rsid w:val="00B95BB6"/>
    <w:rsid w:val="00BA16F2"/>
    <w:rsid w:val="00BA7886"/>
    <w:rsid w:val="00BB020F"/>
    <w:rsid w:val="00BC518A"/>
    <w:rsid w:val="00BC71F7"/>
    <w:rsid w:val="00BF0545"/>
    <w:rsid w:val="00BF4C11"/>
    <w:rsid w:val="00C04E3C"/>
    <w:rsid w:val="00C2536B"/>
    <w:rsid w:val="00C25C82"/>
    <w:rsid w:val="00C41567"/>
    <w:rsid w:val="00C60C4D"/>
    <w:rsid w:val="00C63645"/>
    <w:rsid w:val="00C7149C"/>
    <w:rsid w:val="00C73097"/>
    <w:rsid w:val="00C73544"/>
    <w:rsid w:val="00C76570"/>
    <w:rsid w:val="00C77838"/>
    <w:rsid w:val="00C7789A"/>
    <w:rsid w:val="00C7798E"/>
    <w:rsid w:val="00C82DAC"/>
    <w:rsid w:val="00C85374"/>
    <w:rsid w:val="00C9243A"/>
    <w:rsid w:val="00C94725"/>
    <w:rsid w:val="00C979A8"/>
    <w:rsid w:val="00CA3042"/>
    <w:rsid w:val="00CA7FC8"/>
    <w:rsid w:val="00CB4498"/>
    <w:rsid w:val="00CB6B64"/>
    <w:rsid w:val="00CC27C1"/>
    <w:rsid w:val="00CD6B29"/>
    <w:rsid w:val="00CE7646"/>
    <w:rsid w:val="00CE78EE"/>
    <w:rsid w:val="00CF1F63"/>
    <w:rsid w:val="00CF35A7"/>
    <w:rsid w:val="00CF5839"/>
    <w:rsid w:val="00D02126"/>
    <w:rsid w:val="00D13DD1"/>
    <w:rsid w:val="00D1614C"/>
    <w:rsid w:val="00D205D8"/>
    <w:rsid w:val="00D26ED1"/>
    <w:rsid w:val="00D369D8"/>
    <w:rsid w:val="00D50012"/>
    <w:rsid w:val="00D50ABB"/>
    <w:rsid w:val="00D60FA9"/>
    <w:rsid w:val="00D75761"/>
    <w:rsid w:val="00D76C46"/>
    <w:rsid w:val="00D81150"/>
    <w:rsid w:val="00D86E4B"/>
    <w:rsid w:val="00D951F4"/>
    <w:rsid w:val="00D96042"/>
    <w:rsid w:val="00DA035A"/>
    <w:rsid w:val="00DA0824"/>
    <w:rsid w:val="00DA6354"/>
    <w:rsid w:val="00DA638F"/>
    <w:rsid w:val="00DB531B"/>
    <w:rsid w:val="00DC18F5"/>
    <w:rsid w:val="00DC3673"/>
    <w:rsid w:val="00DC390F"/>
    <w:rsid w:val="00DC4129"/>
    <w:rsid w:val="00DD0CDE"/>
    <w:rsid w:val="00DD2A9B"/>
    <w:rsid w:val="00DD5491"/>
    <w:rsid w:val="00DE2230"/>
    <w:rsid w:val="00E01DE1"/>
    <w:rsid w:val="00E04B13"/>
    <w:rsid w:val="00E13BD0"/>
    <w:rsid w:val="00E13CF3"/>
    <w:rsid w:val="00E20FD9"/>
    <w:rsid w:val="00E22A0A"/>
    <w:rsid w:val="00E305A5"/>
    <w:rsid w:val="00E44F2B"/>
    <w:rsid w:val="00E51146"/>
    <w:rsid w:val="00E518D3"/>
    <w:rsid w:val="00E54AA7"/>
    <w:rsid w:val="00EA169D"/>
    <w:rsid w:val="00EA201C"/>
    <w:rsid w:val="00EC18BE"/>
    <w:rsid w:val="00EC6553"/>
    <w:rsid w:val="00EC77EA"/>
    <w:rsid w:val="00EE0248"/>
    <w:rsid w:val="00EE2E03"/>
    <w:rsid w:val="00EF0C6B"/>
    <w:rsid w:val="00F12ABC"/>
    <w:rsid w:val="00F21F06"/>
    <w:rsid w:val="00F306B2"/>
    <w:rsid w:val="00F307C8"/>
    <w:rsid w:val="00F358F0"/>
    <w:rsid w:val="00F37510"/>
    <w:rsid w:val="00F37E90"/>
    <w:rsid w:val="00F4497E"/>
    <w:rsid w:val="00F46559"/>
    <w:rsid w:val="00F51C63"/>
    <w:rsid w:val="00F61110"/>
    <w:rsid w:val="00F762F9"/>
    <w:rsid w:val="00F851AB"/>
    <w:rsid w:val="00F864D5"/>
    <w:rsid w:val="00F86C58"/>
    <w:rsid w:val="00F954B8"/>
    <w:rsid w:val="00F95A0C"/>
    <w:rsid w:val="00FA5004"/>
    <w:rsid w:val="00FA792C"/>
    <w:rsid w:val="00FB024A"/>
    <w:rsid w:val="00FB2700"/>
    <w:rsid w:val="00FB5E82"/>
    <w:rsid w:val="00FC556C"/>
    <w:rsid w:val="00FC5A26"/>
    <w:rsid w:val="00FC7813"/>
    <w:rsid w:val="00FD7110"/>
    <w:rsid w:val="00FE7ECB"/>
    <w:rsid w:val="00FF7A23"/>
    <w:rsid w:val="01900EC4"/>
    <w:rsid w:val="01B47A86"/>
    <w:rsid w:val="0D445E6F"/>
    <w:rsid w:val="10E177BA"/>
    <w:rsid w:val="11CB03FD"/>
    <w:rsid w:val="14454E5E"/>
    <w:rsid w:val="14F85956"/>
    <w:rsid w:val="16B83EDD"/>
    <w:rsid w:val="1ADE6AF7"/>
    <w:rsid w:val="1EEE41E9"/>
    <w:rsid w:val="22486428"/>
    <w:rsid w:val="228B2C47"/>
    <w:rsid w:val="23FC5B5B"/>
    <w:rsid w:val="28D77CF1"/>
    <w:rsid w:val="2A81569D"/>
    <w:rsid w:val="361E2C79"/>
    <w:rsid w:val="3CAF6C00"/>
    <w:rsid w:val="3DCE277A"/>
    <w:rsid w:val="426A4240"/>
    <w:rsid w:val="45683305"/>
    <w:rsid w:val="5A2D61FD"/>
    <w:rsid w:val="5F8C17E1"/>
    <w:rsid w:val="607D6F38"/>
    <w:rsid w:val="618811A4"/>
    <w:rsid w:val="669E061B"/>
    <w:rsid w:val="670C4AF7"/>
    <w:rsid w:val="699A5736"/>
    <w:rsid w:val="6A821A75"/>
    <w:rsid w:val="76171553"/>
    <w:rsid w:val="7BAD75E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9034A1"/>
    <w:pPr>
      <w:widowControl w:val="0"/>
      <w:jc w:val="both"/>
    </w:pPr>
    <w:rPr>
      <w:kern w:val="2"/>
      <w:sz w:val="21"/>
      <w:szCs w:val="21"/>
    </w:rPr>
  </w:style>
  <w:style w:type="paragraph" w:styleId="4">
    <w:name w:val="heading 4"/>
    <w:basedOn w:val="a"/>
    <w:next w:val="a"/>
    <w:uiPriority w:val="9"/>
    <w:qFormat/>
    <w:locked/>
    <w:rsid w:val="009034A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034A1"/>
    <w:rPr>
      <w:rFonts w:ascii="宋体" w:cs="宋体"/>
      <w:sz w:val="18"/>
      <w:szCs w:val="18"/>
    </w:rPr>
  </w:style>
  <w:style w:type="paragraph" w:styleId="a4">
    <w:name w:val="footer"/>
    <w:basedOn w:val="a"/>
    <w:link w:val="Char0"/>
    <w:uiPriority w:val="99"/>
    <w:qFormat/>
    <w:rsid w:val="009034A1"/>
    <w:pPr>
      <w:tabs>
        <w:tab w:val="center" w:pos="4153"/>
        <w:tab w:val="right" w:pos="8306"/>
      </w:tabs>
      <w:snapToGrid w:val="0"/>
      <w:jc w:val="left"/>
    </w:pPr>
    <w:rPr>
      <w:sz w:val="18"/>
      <w:szCs w:val="18"/>
    </w:rPr>
  </w:style>
  <w:style w:type="paragraph" w:styleId="a5">
    <w:name w:val="header"/>
    <w:basedOn w:val="a"/>
    <w:link w:val="Char1"/>
    <w:uiPriority w:val="99"/>
    <w:rsid w:val="009034A1"/>
    <w:pPr>
      <w:pBdr>
        <w:bottom w:val="single" w:sz="6" w:space="1" w:color="auto"/>
      </w:pBdr>
      <w:tabs>
        <w:tab w:val="center" w:pos="4153"/>
        <w:tab w:val="right" w:pos="8306"/>
      </w:tabs>
      <w:snapToGrid w:val="0"/>
      <w:jc w:val="center"/>
    </w:pPr>
    <w:rPr>
      <w:sz w:val="18"/>
      <w:szCs w:val="18"/>
    </w:rPr>
  </w:style>
  <w:style w:type="character" w:customStyle="1" w:styleId="Char">
    <w:name w:val="文档结构图 Char"/>
    <w:basedOn w:val="a0"/>
    <w:link w:val="a3"/>
    <w:uiPriority w:val="99"/>
    <w:semiHidden/>
    <w:qFormat/>
    <w:locked/>
    <w:rsid w:val="009034A1"/>
    <w:rPr>
      <w:rFonts w:ascii="宋体" w:eastAsia="宋体" w:hAnsi="Times New Roman" w:cs="宋体"/>
      <w:sz w:val="18"/>
      <w:szCs w:val="18"/>
    </w:rPr>
  </w:style>
  <w:style w:type="character" w:customStyle="1" w:styleId="Char0">
    <w:name w:val="页脚 Char"/>
    <w:basedOn w:val="a0"/>
    <w:link w:val="a4"/>
    <w:uiPriority w:val="99"/>
    <w:semiHidden/>
    <w:qFormat/>
    <w:locked/>
    <w:rsid w:val="009034A1"/>
    <w:rPr>
      <w:sz w:val="18"/>
      <w:szCs w:val="18"/>
    </w:rPr>
  </w:style>
  <w:style w:type="character" w:customStyle="1" w:styleId="Char1">
    <w:name w:val="页眉 Char"/>
    <w:basedOn w:val="a0"/>
    <w:link w:val="a5"/>
    <w:uiPriority w:val="99"/>
    <w:semiHidden/>
    <w:locked/>
    <w:rsid w:val="009034A1"/>
    <w:rPr>
      <w:sz w:val="18"/>
      <w:szCs w:val="18"/>
    </w:rPr>
  </w:style>
  <w:style w:type="paragraph" w:customStyle="1" w:styleId="1">
    <w:name w:val="列出段落1"/>
    <w:basedOn w:val="a"/>
    <w:uiPriority w:val="99"/>
    <w:qFormat/>
    <w:rsid w:val="009034A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iewDetailSubmit(document.forms[0],792526,'DB11/%20418-20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1070</Words>
  <Characters>6104</Characters>
  <Application>Microsoft Office Word</Application>
  <DocSecurity>0</DocSecurity>
  <Lines>50</Lines>
  <Paragraphs>14</Paragraphs>
  <ScaleCrop>false</ScaleCrop>
  <Company>Microsoft</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赵付伟</dc:creator>
  <cp:lastModifiedBy>a</cp:lastModifiedBy>
  <cp:revision>47</cp:revision>
  <dcterms:created xsi:type="dcterms:W3CDTF">2017-05-31T01:54:00Z</dcterms:created>
  <dcterms:modified xsi:type="dcterms:W3CDTF">2020-05-12T00:56:00Z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