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121958" w:rsidRDefault="00121958" w:rsidP="00E509B1">
            <w:pPr>
              <w:widowControl/>
              <w:wordWrap w:val="0"/>
              <w:jc w:val="center"/>
              <w:rPr>
                <w:rFonts w:ascii="微软雅黑" w:eastAsia="微软雅黑" w:hAnsi="微软雅黑" w:cs="Segoe UI"/>
                <w:bCs/>
                <w:color w:val="333333"/>
                <w:kern w:val="0"/>
                <w:sz w:val="24"/>
                <w:szCs w:val="24"/>
              </w:rPr>
            </w:pPr>
            <w:r w:rsidRPr="00121958">
              <w:rPr>
                <w:rFonts w:ascii="微软雅黑" w:eastAsia="微软雅黑" w:hAnsi="微软雅黑" w:hint="eastAsia"/>
                <w:sz w:val="24"/>
                <w:szCs w:val="24"/>
              </w:rPr>
              <w:t>一次性使用喉镜片</w:t>
            </w:r>
          </w:p>
        </w:tc>
        <w:tc>
          <w:tcPr>
            <w:tcW w:w="6520" w:type="dxa"/>
          </w:tcPr>
          <w:p w:rsidR="00121958" w:rsidRDefault="00121958" w:rsidP="00121958">
            <w:pPr>
              <w:spacing w:line="480" w:lineRule="auto"/>
              <w:rPr>
                <w:rFonts w:ascii="微软雅黑" w:eastAsia="微软雅黑" w:hAnsi="微软雅黑"/>
                <w:sz w:val="24"/>
                <w:szCs w:val="24"/>
              </w:rPr>
            </w:pPr>
            <w:r w:rsidRPr="00EA2442">
              <w:rPr>
                <w:rFonts w:ascii="微软雅黑" w:eastAsia="微软雅黑" w:hAnsi="微软雅黑" w:hint="eastAsia"/>
                <w:sz w:val="24"/>
                <w:szCs w:val="24"/>
              </w:rPr>
              <w:t>1</w:t>
            </w:r>
            <w:r>
              <w:rPr>
                <w:rFonts w:ascii="微软雅黑" w:eastAsia="微软雅黑" w:hAnsi="微软雅黑" w:hint="eastAsia"/>
                <w:sz w:val="24"/>
                <w:szCs w:val="24"/>
              </w:rPr>
              <w:t>、</w:t>
            </w:r>
            <w:bookmarkStart w:id="0" w:name="_GoBack"/>
            <w:bookmarkEnd w:id="0"/>
            <w:r>
              <w:rPr>
                <w:rFonts w:ascii="微软雅黑" w:eastAsia="微软雅黑" w:hAnsi="微软雅黑" w:hint="eastAsia"/>
                <w:sz w:val="24"/>
                <w:szCs w:val="24"/>
              </w:rPr>
              <w:t>数量：1批。</w:t>
            </w:r>
          </w:p>
          <w:p w:rsidR="00121958" w:rsidRPr="003A7DA0" w:rsidRDefault="00121958" w:rsidP="00121958">
            <w:pPr>
              <w:spacing w:line="480" w:lineRule="auto"/>
              <w:rPr>
                <w:rFonts w:ascii="微软雅黑" w:eastAsia="微软雅黑" w:hAnsi="微软雅黑"/>
                <w:color w:val="FF0000"/>
                <w:sz w:val="24"/>
                <w:szCs w:val="24"/>
              </w:rPr>
            </w:pPr>
            <w:r>
              <w:rPr>
                <w:rFonts w:ascii="微软雅黑" w:eastAsia="微软雅黑" w:hAnsi="微软雅黑" w:hint="eastAsia"/>
                <w:sz w:val="24"/>
                <w:szCs w:val="24"/>
              </w:rPr>
              <w:t>2、技术要求：产品一次性使用，经环氧乙烷灭菌。</w:t>
            </w:r>
          </w:p>
          <w:p w:rsidR="00121958" w:rsidRDefault="00121958" w:rsidP="00121958">
            <w:pPr>
              <w:spacing w:line="480" w:lineRule="auto"/>
              <w:rPr>
                <w:rFonts w:ascii="微软雅黑" w:eastAsia="微软雅黑" w:hAnsi="微软雅黑"/>
                <w:sz w:val="24"/>
                <w:szCs w:val="24"/>
              </w:rPr>
            </w:pPr>
            <w:r w:rsidRPr="00117176">
              <w:rPr>
                <w:rFonts w:ascii="微软雅黑" w:eastAsia="微软雅黑" w:hAnsi="微软雅黑" w:hint="eastAsia"/>
                <w:sz w:val="24"/>
                <w:szCs w:val="24"/>
              </w:rPr>
              <w:t>2</w:t>
            </w:r>
            <w:r>
              <w:rPr>
                <w:rFonts w:ascii="微软雅黑" w:eastAsia="微软雅黑" w:hAnsi="微软雅黑" w:hint="eastAsia"/>
                <w:sz w:val="24"/>
                <w:szCs w:val="24"/>
              </w:rPr>
              <w:t>.1</w:t>
            </w:r>
            <w:r w:rsidRPr="00117176">
              <w:rPr>
                <w:rFonts w:ascii="微软雅黑" w:eastAsia="微软雅黑" w:hAnsi="微软雅黑" w:hint="eastAsia"/>
                <w:sz w:val="24"/>
                <w:szCs w:val="24"/>
              </w:rPr>
              <w:t>表面无粗糙、尖锐边缘、毛刺、裂纹等。</w:t>
            </w:r>
          </w:p>
          <w:p w:rsidR="00121958" w:rsidRPr="00483794" w:rsidRDefault="00121958" w:rsidP="00121958">
            <w:pPr>
              <w:spacing w:line="480" w:lineRule="auto"/>
              <w:rPr>
                <w:rFonts w:ascii="微软雅黑" w:eastAsia="微软雅黑" w:hAnsi="微软雅黑"/>
                <w:sz w:val="24"/>
                <w:szCs w:val="24"/>
              </w:rPr>
            </w:pPr>
            <w:r>
              <w:rPr>
                <w:rFonts w:ascii="微软雅黑" w:eastAsia="微软雅黑" w:hAnsi="微软雅黑" w:hint="eastAsia"/>
                <w:sz w:val="24"/>
                <w:szCs w:val="24"/>
              </w:rPr>
              <w:t>2.2镜片应具有一定的韧性，在正常使用过程中</w:t>
            </w:r>
            <w:proofErr w:type="gramStart"/>
            <w:r>
              <w:rPr>
                <w:rFonts w:ascii="微软雅黑" w:eastAsia="微软雅黑" w:hAnsi="微软雅黑" w:hint="eastAsia"/>
                <w:sz w:val="24"/>
                <w:szCs w:val="24"/>
              </w:rPr>
              <w:t>不</w:t>
            </w:r>
            <w:proofErr w:type="gramEnd"/>
            <w:r>
              <w:rPr>
                <w:rFonts w:ascii="微软雅黑" w:eastAsia="微软雅黑" w:hAnsi="微软雅黑" w:hint="eastAsia"/>
                <w:sz w:val="24"/>
                <w:szCs w:val="24"/>
              </w:rPr>
              <w:t>断裂，能够承受≥50N的压力。</w:t>
            </w:r>
          </w:p>
          <w:p w:rsidR="00121958" w:rsidRDefault="00121958" w:rsidP="00121958">
            <w:pPr>
              <w:spacing w:line="480" w:lineRule="auto"/>
              <w:rPr>
                <w:rFonts w:ascii="微软雅黑" w:eastAsia="微软雅黑" w:hAnsi="微软雅黑"/>
                <w:sz w:val="24"/>
                <w:szCs w:val="24"/>
              </w:rPr>
            </w:pPr>
            <w:r>
              <w:rPr>
                <w:rFonts w:ascii="微软雅黑" w:eastAsia="微软雅黑" w:hAnsi="微软雅黑" w:hint="eastAsia"/>
                <w:sz w:val="24"/>
                <w:szCs w:val="24"/>
              </w:rPr>
              <w:t>2.3配合可视喉镜进入口腔，用于麻醉或急救时使用。</w:t>
            </w:r>
          </w:p>
          <w:p w:rsidR="00121958" w:rsidRPr="00E3047D"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w:t>
            </w:r>
            <w:r>
              <w:rPr>
                <w:rFonts w:ascii="微软雅黑" w:eastAsia="微软雅黑" w:hAnsi="微软雅黑" w:hint="eastAsia"/>
                <w:sz w:val="24"/>
                <w:szCs w:val="24"/>
              </w:rPr>
              <w:t>2.4型号符合各种口腔结构</w:t>
            </w:r>
            <w:r w:rsidRPr="00E3047D">
              <w:rPr>
                <w:rFonts w:ascii="微软雅黑" w:eastAsia="微软雅黑" w:hAnsi="微软雅黑" w:hint="eastAsia"/>
                <w:sz w:val="24"/>
                <w:szCs w:val="24"/>
              </w:rPr>
              <w:t>，至少包括成人、儿童和早产儿。</w:t>
            </w:r>
          </w:p>
          <w:p w:rsidR="00302391" w:rsidRPr="00E509B1" w:rsidRDefault="00121958" w:rsidP="00121958">
            <w:pPr>
              <w:spacing w:line="520" w:lineRule="exact"/>
              <w:rPr>
                <w:rFonts w:ascii="微软雅黑" w:eastAsia="微软雅黑" w:hAnsi="微软雅黑"/>
                <w:sz w:val="24"/>
                <w:szCs w:val="24"/>
              </w:rPr>
            </w:pPr>
            <w:r>
              <w:rPr>
                <w:rFonts w:ascii="微软雅黑" w:eastAsia="微软雅黑" w:hAnsi="微软雅黑" w:hint="eastAsia"/>
                <w:sz w:val="24"/>
                <w:szCs w:val="24"/>
              </w:rPr>
              <w:t>2.5</w:t>
            </w:r>
            <w:r w:rsidRPr="00E3047D">
              <w:rPr>
                <w:rFonts w:ascii="微软雅黑" w:eastAsia="微软雅黑" w:hAnsi="微软雅黑" w:hint="eastAsia"/>
                <w:sz w:val="24"/>
                <w:szCs w:val="24"/>
              </w:rPr>
              <w:t>提供配套使用的</w:t>
            </w:r>
            <w:proofErr w:type="gramStart"/>
            <w:r w:rsidRPr="00E3047D">
              <w:rPr>
                <w:rFonts w:ascii="微软雅黑" w:eastAsia="微软雅黑" w:hAnsi="微软雅黑" w:hint="eastAsia"/>
                <w:sz w:val="24"/>
                <w:szCs w:val="24"/>
              </w:rPr>
              <w:t>的</w:t>
            </w:r>
            <w:proofErr w:type="gramEnd"/>
            <w:r>
              <w:rPr>
                <w:rFonts w:ascii="微软雅黑" w:eastAsia="微软雅黑" w:hAnsi="微软雅黑" w:hint="eastAsia"/>
                <w:sz w:val="24"/>
                <w:szCs w:val="24"/>
              </w:rPr>
              <w:t>可视</w:t>
            </w:r>
            <w:r w:rsidRPr="00E3047D">
              <w:rPr>
                <w:rFonts w:ascii="微软雅黑" w:eastAsia="微软雅黑" w:hAnsi="微软雅黑" w:hint="eastAsia"/>
                <w:sz w:val="24"/>
                <w:szCs w:val="24"/>
              </w:rPr>
              <w:t>喉镜。</w:t>
            </w:r>
          </w:p>
        </w:tc>
      </w:tr>
      <w:tr w:rsidR="00121958" w:rsidRPr="008E1E35" w:rsidTr="008E1E35">
        <w:tc>
          <w:tcPr>
            <w:tcW w:w="1702" w:type="dxa"/>
            <w:vAlign w:val="center"/>
          </w:tcPr>
          <w:p w:rsidR="00121958" w:rsidRPr="00E509B1" w:rsidRDefault="00121958" w:rsidP="00302391">
            <w:pPr>
              <w:widowControl/>
              <w:wordWrap w:val="0"/>
              <w:jc w:val="center"/>
              <w:rPr>
                <w:rFonts w:ascii="微软雅黑" w:eastAsia="微软雅黑" w:hAnsi="微软雅黑" w:cs="Segoe UI" w:hint="eastAsia"/>
                <w:bCs/>
                <w:color w:val="333333"/>
                <w:kern w:val="0"/>
                <w:sz w:val="24"/>
                <w:szCs w:val="24"/>
              </w:rPr>
            </w:pPr>
            <w:r>
              <w:rPr>
                <w:rFonts w:ascii="微软雅黑" w:eastAsia="微软雅黑" w:hAnsi="微软雅黑" w:cs="Segoe UI" w:hint="eastAsia"/>
                <w:bCs/>
                <w:color w:val="333333"/>
                <w:kern w:val="0"/>
                <w:sz w:val="24"/>
                <w:szCs w:val="24"/>
              </w:rPr>
              <w:t>2</w:t>
            </w:r>
          </w:p>
        </w:tc>
        <w:tc>
          <w:tcPr>
            <w:tcW w:w="1843" w:type="dxa"/>
            <w:vAlign w:val="center"/>
          </w:tcPr>
          <w:p w:rsidR="00121958" w:rsidRPr="007A5851" w:rsidRDefault="007A5851" w:rsidP="00E509B1">
            <w:pPr>
              <w:widowControl/>
              <w:wordWrap w:val="0"/>
              <w:jc w:val="center"/>
              <w:rPr>
                <w:rFonts w:ascii="微软雅黑" w:eastAsia="微软雅黑" w:hAnsi="微软雅黑" w:hint="eastAsia"/>
                <w:sz w:val="24"/>
                <w:szCs w:val="24"/>
              </w:rPr>
            </w:pPr>
            <w:r w:rsidRPr="007A5851">
              <w:rPr>
                <w:rFonts w:ascii="微软雅黑" w:eastAsia="微软雅黑" w:hAnsi="微软雅黑" w:cs="宋体" w:hint="eastAsia"/>
                <w:color w:val="000000"/>
                <w:sz w:val="22"/>
              </w:rPr>
              <w:t>麻醉深度监测仪电极片</w:t>
            </w:r>
          </w:p>
        </w:tc>
        <w:tc>
          <w:tcPr>
            <w:tcW w:w="6520" w:type="dxa"/>
          </w:tcPr>
          <w:p w:rsidR="00121958" w:rsidRPr="005873D5" w:rsidRDefault="00121958" w:rsidP="00121958">
            <w:pPr>
              <w:pStyle w:val="a8"/>
              <w:numPr>
                <w:ilvl w:val="0"/>
                <w:numId w:val="6"/>
              </w:numPr>
              <w:spacing w:line="480" w:lineRule="auto"/>
              <w:ind w:firstLineChars="0"/>
              <w:rPr>
                <w:rFonts w:ascii="微软雅黑" w:eastAsia="微软雅黑" w:hAnsi="微软雅黑"/>
                <w:sz w:val="24"/>
                <w:szCs w:val="24"/>
              </w:rPr>
            </w:pPr>
            <w:r w:rsidRPr="005873D5">
              <w:rPr>
                <w:rFonts w:ascii="微软雅黑" w:eastAsia="微软雅黑" w:hAnsi="微软雅黑" w:hint="eastAsia"/>
                <w:sz w:val="24"/>
                <w:szCs w:val="24"/>
              </w:rPr>
              <w:t>用途：一次性使用</w:t>
            </w:r>
            <w:r>
              <w:rPr>
                <w:rFonts w:ascii="微软雅黑" w:eastAsia="微软雅黑" w:hAnsi="微软雅黑" w:hint="eastAsia"/>
                <w:sz w:val="24"/>
                <w:szCs w:val="24"/>
              </w:rPr>
              <w:t>（</w:t>
            </w:r>
            <w:r w:rsidRPr="005873D5">
              <w:rPr>
                <w:rFonts w:ascii="微软雅黑" w:eastAsia="微软雅黑" w:hAnsi="微软雅黑" w:hint="eastAsia"/>
                <w:sz w:val="24"/>
                <w:szCs w:val="24"/>
              </w:rPr>
              <w:t>单个病人短时间内可重复使用</w:t>
            </w:r>
            <w:r>
              <w:rPr>
                <w:rFonts w:ascii="微软雅黑" w:eastAsia="微软雅黑" w:hAnsi="微软雅黑" w:hint="eastAsia"/>
                <w:sz w:val="24"/>
                <w:szCs w:val="24"/>
              </w:rPr>
              <w:t>）</w:t>
            </w:r>
            <w:r w:rsidRPr="005873D5">
              <w:rPr>
                <w:rFonts w:ascii="微软雅黑" w:eastAsia="微软雅黑" w:hAnsi="微软雅黑" w:hint="eastAsia"/>
                <w:sz w:val="24"/>
                <w:szCs w:val="24"/>
              </w:rPr>
              <w:t>。</w:t>
            </w:r>
          </w:p>
          <w:p w:rsidR="00121958" w:rsidRDefault="00121958" w:rsidP="00121958">
            <w:pPr>
              <w:pStyle w:val="a8"/>
              <w:numPr>
                <w:ilvl w:val="0"/>
                <w:numId w:val="6"/>
              </w:numPr>
              <w:spacing w:line="480" w:lineRule="auto"/>
              <w:ind w:firstLineChars="0"/>
              <w:rPr>
                <w:rFonts w:ascii="微软雅黑" w:eastAsia="微软雅黑" w:hAnsi="微软雅黑"/>
                <w:sz w:val="24"/>
                <w:szCs w:val="24"/>
              </w:rPr>
            </w:pPr>
            <w:r>
              <w:rPr>
                <w:rFonts w:ascii="微软雅黑" w:eastAsia="微软雅黑" w:hAnsi="微软雅黑" w:hint="eastAsia"/>
                <w:sz w:val="24"/>
                <w:szCs w:val="24"/>
              </w:rPr>
              <w:t>技术要求：</w:t>
            </w:r>
          </w:p>
          <w:p w:rsidR="00121958" w:rsidRPr="005877D6" w:rsidRDefault="00121958" w:rsidP="00121958">
            <w:pPr>
              <w:spacing w:line="480" w:lineRule="auto"/>
              <w:rPr>
                <w:rFonts w:ascii="微软雅黑" w:eastAsia="微软雅黑" w:hAnsi="微软雅黑"/>
                <w:sz w:val="24"/>
                <w:szCs w:val="24"/>
              </w:rPr>
            </w:pPr>
            <w:r>
              <w:rPr>
                <w:rFonts w:ascii="微软雅黑" w:eastAsia="微软雅黑" w:hAnsi="微软雅黑" w:hint="eastAsia"/>
                <w:sz w:val="24"/>
                <w:szCs w:val="24"/>
              </w:rPr>
              <w:t>2.1</w:t>
            </w:r>
            <w:r w:rsidRPr="005877D6">
              <w:rPr>
                <w:rFonts w:ascii="微软雅黑" w:eastAsia="微软雅黑" w:hAnsi="微软雅黑" w:hint="eastAsia"/>
                <w:sz w:val="24"/>
                <w:szCs w:val="24"/>
              </w:rPr>
              <w:t>材质：不含乳胶，无毒性，无皮肤刺激</w:t>
            </w:r>
            <w:r>
              <w:rPr>
                <w:rFonts w:ascii="微软雅黑" w:eastAsia="微软雅黑" w:hAnsi="微软雅黑" w:hint="eastAsia"/>
                <w:sz w:val="24"/>
                <w:szCs w:val="24"/>
              </w:rPr>
              <w:t>。</w:t>
            </w:r>
          </w:p>
          <w:p w:rsidR="00121958" w:rsidRPr="00002E31"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2.2粘贴时间：≥24小时。</w:t>
            </w:r>
          </w:p>
          <w:p w:rsidR="00121958" w:rsidRPr="00002E31"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2.3交流阻抗：≤1200Ω。</w:t>
            </w:r>
          </w:p>
          <w:p w:rsidR="00121958" w:rsidRPr="00002E31"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2.4内部噪音：≤150μV。</w:t>
            </w:r>
          </w:p>
          <w:p w:rsidR="00121958" w:rsidRPr="00002E31"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2.5除颤过载恢复：≤100mV。</w:t>
            </w:r>
          </w:p>
          <w:p w:rsidR="00121958" w:rsidRPr="00002E31" w:rsidRDefault="00121958" w:rsidP="00121958">
            <w:pPr>
              <w:spacing w:line="480" w:lineRule="auto"/>
              <w:rPr>
                <w:rFonts w:ascii="微软雅黑" w:eastAsia="微软雅黑" w:hAnsi="微软雅黑"/>
                <w:sz w:val="24"/>
                <w:szCs w:val="24"/>
              </w:rPr>
            </w:pPr>
            <w:r w:rsidRPr="00002E31">
              <w:rPr>
                <w:rFonts w:ascii="微软雅黑" w:eastAsia="微软雅黑" w:hAnsi="微软雅黑" w:hint="eastAsia"/>
                <w:sz w:val="24"/>
                <w:szCs w:val="24"/>
              </w:rPr>
              <w:t>2.6偏置电流耐受度：≤70mV。</w:t>
            </w:r>
          </w:p>
          <w:p w:rsidR="00121958" w:rsidRPr="00EA2442" w:rsidRDefault="00121958" w:rsidP="00121958">
            <w:pPr>
              <w:spacing w:line="480" w:lineRule="auto"/>
              <w:rPr>
                <w:rFonts w:ascii="微软雅黑" w:eastAsia="微软雅黑" w:hAnsi="微软雅黑" w:hint="eastAsia"/>
                <w:sz w:val="24"/>
                <w:szCs w:val="24"/>
              </w:rPr>
            </w:pPr>
            <w:r w:rsidRPr="00002E31">
              <w:rPr>
                <w:rFonts w:ascii="微软雅黑" w:eastAsia="微软雅黑" w:hAnsi="微软雅黑" w:hint="eastAsia"/>
                <w:sz w:val="24"/>
                <w:szCs w:val="24"/>
              </w:rPr>
              <w:t>*3. 提供配套使用的麻醉深度监测设备：能够实时监测患者麻醉深度指数、</w:t>
            </w:r>
            <w:r>
              <w:rPr>
                <w:rFonts w:ascii="微软雅黑" w:eastAsia="微软雅黑" w:hAnsi="微软雅黑" w:hint="eastAsia"/>
                <w:sz w:val="24"/>
                <w:szCs w:val="24"/>
              </w:rPr>
              <w:t>脑电</w:t>
            </w:r>
            <w:r w:rsidRPr="00002E31">
              <w:rPr>
                <w:rFonts w:ascii="微软雅黑" w:eastAsia="微软雅黑" w:hAnsi="微软雅黑" w:hint="eastAsia"/>
                <w:sz w:val="24"/>
                <w:szCs w:val="24"/>
              </w:rPr>
              <w:t>爆发抑制比、肌电信号及常规生命体征参数。</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8E1E35">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43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8E1E35">
        <w:trPr>
          <w:trHeight w:val="9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w:t>
            </w:r>
            <w:r w:rsidRPr="008E1E35">
              <w:rPr>
                <w:rFonts w:ascii="微软雅黑" w:eastAsia="微软雅黑" w:hAnsi="微软雅黑" w:cs="Segoe UI" w:hint="eastAsia"/>
                <w:color w:val="000000"/>
                <w:kern w:val="0"/>
                <w:szCs w:val="21"/>
              </w:rPr>
              <w:lastRenderedPageBreak/>
              <w:t>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提供中标通知书或送货发票或</w:t>
            </w:r>
            <w:r w:rsidRPr="008E1E35">
              <w:rPr>
                <w:rFonts w:ascii="微软雅黑" w:eastAsia="微软雅黑" w:hAnsi="微软雅黑" w:cs="Segoe UI" w:hint="eastAsia"/>
                <w:color w:val="000000"/>
                <w:kern w:val="0"/>
                <w:szCs w:val="21"/>
              </w:rPr>
              <w:lastRenderedPageBreak/>
              <w:t>合同复印件。</w:t>
            </w:r>
          </w:p>
        </w:tc>
      </w:tr>
      <w:tr w:rsidR="00DA7B43" w:rsidRPr="008E1E35" w:rsidTr="008E1E35">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Pr="008E1E35">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left"/>
              <w:rPr>
                <w:rFonts w:ascii="微软雅黑" w:eastAsia="微软雅黑" w:hAnsi="微软雅黑" w:cs="Segoe UI"/>
                <w:color w:val="333333"/>
                <w:kern w:val="0"/>
                <w:szCs w:val="21"/>
              </w:rPr>
            </w:pPr>
            <w:r w:rsidRPr="008E1E35">
              <w:rPr>
                <w:rFonts w:ascii="微软雅黑" w:eastAsia="微软雅黑" w:hAnsi="微软雅黑" w:cs="Segoe UI"/>
                <w:color w:val="333333"/>
                <w:kern w:val="0"/>
                <w:szCs w:val="21"/>
              </w:rPr>
              <w:t> </w:t>
            </w:r>
          </w:p>
        </w:tc>
      </w:tr>
      <w:tr w:rsidR="00DA7B43" w:rsidRPr="008E1E35" w:rsidTr="008E1E35">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hideMark/>
          </w:tcPr>
          <w:p w:rsidR="00DA7B43" w:rsidRPr="008E1E35" w:rsidRDefault="00DA7B43" w:rsidP="00DA7B43">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0F6C4B">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r w:rsidR="000F6C4B">
              <w:rPr>
                <w:rFonts w:ascii="微软雅黑" w:eastAsia="微软雅黑" w:hAnsi="微软雅黑" w:cs="Segoe UI" w:hint="eastAsia"/>
                <w:color w:val="000000"/>
                <w:kern w:val="0"/>
                <w:szCs w:val="21"/>
              </w:rPr>
              <w:t>提供</w:t>
            </w:r>
            <w:r w:rsidRPr="008E1E35">
              <w:rPr>
                <w:rFonts w:ascii="微软雅黑" w:eastAsia="微软雅黑" w:hAnsi="微软雅黑" w:cs="Segoe UI" w:hint="eastAsia"/>
                <w:color w:val="000000"/>
                <w:kern w:val="0"/>
                <w:szCs w:val="21"/>
              </w:rPr>
              <w:t>设备</w:t>
            </w:r>
            <w:r w:rsidR="000F6C4B">
              <w:rPr>
                <w:rFonts w:ascii="微软雅黑" w:eastAsia="微软雅黑" w:hAnsi="微软雅黑" w:cs="Segoe UI" w:hint="eastAsia"/>
                <w:color w:val="000000"/>
                <w:kern w:val="0"/>
                <w:szCs w:val="21"/>
              </w:rPr>
              <w:t>的</w:t>
            </w:r>
            <w:r w:rsidRPr="008E1E35">
              <w:rPr>
                <w:rFonts w:ascii="微软雅黑" w:eastAsia="微软雅黑" w:hAnsi="微软雅黑" w:cs="Segoe UI" w:hint="eastAsia"/>
                <w:color w:val="000000"/>
                <w:kern w:val="0"/>
                <w:szCs w:val="21"/>
              </w:rPr>
              <w:t>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0F6C4B"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8E1E35">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C7B" w:rsidRDefault="00B35C7B" w:rsidP="009707C6">
      <w:r>
        <w:separator/>
      </w:r>
    </w:p>
  </w:endnote>
  <w:endnote w:type="continuationSeparator" w:id="0">
    <w:p w:rsidR="00B35C7B" w:rsidRDefault="00B35C7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C7B" w:rsidRDefault="00B35C7B" w:rsidP="009707C6">
      <w:r>
        <w:separator/>
      </w:r>
    </w:p>
  </w:footnote>
  <w:footnote w:type="continuationSeparator" w:id="0">
    <w:p w:rsidR="00B35C7B" w:rsidRDefault="00B35C7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36523"/>
    <w:rsid w:val="0006460C"/>
    <w:rsid w:val="00076447"/>
    <w:rsid w:val="000A62C9"/>
    <w:rsid w:val="000B33B6"/>
    <w:rsid w:val="000D51C8"/>
    <w:rsid w:val="000F6C4B"/>
    <w:rsid w:val="00121958"/>
    <w:rsid w:val="0015585F"/>
    <w:rsid w:val="00155BC2"/>
    <w:rsid w:val="00162B49"/>
    <w:rsid w:val="001A45DB"/>
    <w:rsid w:val="001F7BFA"/>
    <w:rsid w:val="002159C8"/>
    <w:rsid w:val="002304B6"/>
    <w:rsid w:val="00241D90"/>
    <w:rsid w:val="0024392F"/>
    <w:rsid w:val="002960DF"/>
    <w:rsid w:val="002B3E93"/>
    <w:rsid w:val="002D24A3"/>
    <w:rsid w:val="00302391"/>
    <w:rsid w:val="00316715"/>
    <w:rsid w:val="00320483"/>
    <w:rsid w:val="0037764A"/>
    <w:rsid w:val="003876DE"/>
    <w:rsid w:val="003A3A68"/>
    <w:rsid w:val="003B1083"/>
    <w:rsid w:val="003B1285"/>
    <w:rsid w:val="003E2E35"/>
    <w:rsid w:val="003E665F"/>
    <w:rsid w:val="003F176C"/>
    <w:rsid w:val="00406001"/>
    <w:rsid w:val="00434647"/>
    <w:rsid w:val="005023C7"/>
    <w:rsid w:val="00550E49"/>
    <w:rsid w:val="0059496F"/>
    <w:rsid w:val="005B3408"/>
    <w:rsid w:val="005D6503"/>
    <w:rsid w:val="006250B9"/>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957EA6"/>
    <w:rsid w:val="009707C6"/>
    <w:rsid w:val="00984A3E"/>
    <w:rsid w:val="00A40F3D"/>
    <w:rsid w:val="00B20393"/>
    <w:rsid w:val="00B35C7B"/>
    <w:rsid w:val="00B70FF7"/>
    <w:rsid w:val="00C120B3"/>
    <w:rsid w:val="00C14414"/>
    <w:rsid w:val="00C37F08"/>
    <w:rsid w:val="00D73E00"/>
    <w:rsid w:val="00DA7B43"/>
    <w:rsid w:val="00DD1D05"/>
    <w:rsid w:val="00E509B1"/>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33</cp:revision>
  <dcterms:created xsi:type="dcterms:W3CDTF">2019-11-29T09:32:00Z</dcterms:created>
  <dcterms:modified xsi:type="dcterms:W3CDTF">2020-06-03T01:14:00Z</dcterms:modified>
</cp:coreProperties>
</file>