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9E6749" w:rsidRPr="008E1E35" w:rsidTr="008E7166">
        <w:trPr>
          <w:trHeight w:val="3977"/>
        </w:trPr>
        <w:tc>
          <w:tcPr>
            <w:tcW w:w="1702" w:type="dxa"/>
            <w:vAlign w:val="center"/>
          </w:tcPr>
          <w:p w:rsidR="009E6749" w:rsidRPr="00E509B1" w:rsidRDefault="00531C50" w:rsidP="0030239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cs="Segoe UI" w:hint="eastAsia"/>
                <w:bCs/>
                <w:color w:val="333333"/>
                <w:kern w:val="0"/>
                <w:sz w:val="24"/>
                <w:szCs w:val="24"/>
              </w:rPr>
              <w:t>1</w:t>
            </w:r>
          </w:p>
        </w:tc>
        <w:tc>
          <w:tcPr>
            <w:tcW w:w="1843" w:type="dxa"/>
            <w:vAlign w:val="center"/>
          </w:tcPr>
          <w:p w:rsidR="009E6749" w:rsidRDefault="008E7166" w:rsidP="008E7166">
            <w:pPr>
              <w:widowControl/>
              <w:wordWrap w:val="0"/>
              <w:jc w:val="center"/>
              <w:rPr>
                <w:rFonts w:ascii="微软雅黑" w:eastAsia="微软雅黑" w:hAnsi="微软雅黑"/>
                <w:sz w:val="24"/>
                <w:szCs w:val="24"/>
              </w:rPr>
            </w:pPr>
            <w:r w:rsidRPr="008E7166">
              <w:rPr>
                <w:rFonts w:ascii="微软雅黑" w:eastAsia="微软雅黑" w:hAnsi="微软雅黑" w:hint="eastAsia"/>
                <w:sz w:val="24"/>
                <w:szCs w:val="24"/>
              </w:rPr>
              <w:t>可吸收性外科缝线（鱼骨线）</w:t>
            </w:r>
          </w:p>
        </w:tc>
        <w:tc>
          <w:tcPr>
            <w:tcW w:w="6520" w:type="dxa"/>
            <w:vAlign w:val="center"/>
          </w:tcPr>
          <w:p w:rsidR="008E7166" w:rsidRPr="00A423E7" w:rsidRDefault="008E7166" w:rsidP="008E7166">
            <w:pPr>
              <w:spacing w:line="480" w:lineRule="exact"/>
              <w:rPr>
                <w:rFonts w:ascii="微软雅黑" w:eastAsia="微软雅黑" w:hAnsi="微软雅黑"/>
                <w:sz w:val="24"/>
                <w:szCs w:val="24"/>
              </w:rPr>
            </w:pPr>
            <w:r>
              <w:rPr>
                <w:rFonts w:ascii="微软雅黑" w:eastAsia="微软雅黑" w:hAnsi="微软雅黑" w:hint="eastAsia"/>
                <w:sz w:val="24"/>
                <w:szCs w:val="24"/>
              </w:rPr>
              <w:t xml:space="preserve">1. </w:t>
            </w:r>
            <w:r w:rsidRPr="00A423E7">
              <w:rPr>
                <w:rFonts w:ascii="微软雅黑" w:eastAsia="微软雅黑" w:hAnsi="微软雅黑" w:hint="eastAsia"/>
                <w:sz w:val="24"/>
                <w:szCs w:val="24"/>
              </w:rPr>
              <w:t>一次性使用，环氧乙烷灭菌</w:t>
            </w:r>
            <w:r>
              <w:rPr>
                <w:rFonts w:ascii="微软雅黑" w:eastAsia="微软雅黑" w:hAnsi="微软雅黑" w:hint="eastAsia"/>
                <w:sz w:val="24"/>
                <w:szCs w:val="24"/>
              </w:rPr>
              <w:t>。</w:t>
            </w:r>
          </w:p>
          <w:p w:rsidR="008E7166" w:rsidRPr="00A423E7" w:rsidRDefault="008E7166" w:rsidP="008E7166">
            <w:pPr>
              <w:spacing w:line="480" w:lineRule="exact"/>
              <w:rPr>
                <w:rFonts w:ascii="微软雅黑" w:eastAsia="微软雅黑" w:hAnsi="微软雅黑"/>
                <w:sz w:val="24"/>
                <w:szCs w:val="24"/>
              </w:rPr>
            </w:pPr>
            <w:r>
              <w:rPr>
                <w:rFonts w:ascii="微软雅黑" w:eastAsia="微软雅黑" w:hAnsi="微软雅黑" w:hint="eastAsia"/>
                <w:sz w:val="24"/>
                <w:szCs w:val="24"/>
              </w:rPr>
              <w:t>2. 适用范围：适用于软组织缝合。</w:t>
            </w:r>
          </w:p>
          <w:p w:rsidR="008E7166" w:rsidRPr="00516E41" w:rsidRDefault="008E7166" w:rsidP="008E7166">
            <w:pPr>
              <w:spacing w:line="480" w:lineRule="exact"/>
              <w:rPr>
                <w:rFonts w:ascii="微软雅黑" w:eastAsia="微软雅黑" w:hAnsi="微软雅黑"/>
                <w:sz w:val="24"/>
                <w:szCs w:val="24"/>
              </w:rPr>
            </w:pPr>
            <w:r>
              <w:rPr>
                <w:rFonts w:ascii="微软雅黑" w:eastAsia="微软雅黑" w:hAnsi="微软雅黑" w:hint="eastAsia"/>
                <w:sz w:val="24"/>
                <w:szCs w:val="24"/>
              </w:rPr>
              <w:t xml:space="preserve">3. </w:t>
            </w:r>
            <w:r w:rsidRPr="00516E41">
              <w:rPr>
                <w:rFonts w:ascii="微软雅黑" w:eastAsia="微软雅黑" w:hAnsi="微软雅黑" w:hint="eastAsia"/>
                <w:sz w:val="24"/>
                <w:szCs w:val="24"/>
              </w:rPr>
              <w:t>技术要求：</w:t>
            </w:r>
          </w:p>
          <w:p w:rsidR="008E7166" w:rsidRDefault="008E7166" w:rsidP="008E7166">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.1</w:t>
            </w:r>
            <w:r>
              <w:rPr>
                <w:rFonts w:ascii="微软雅黑" w:eastAsia="微软雅黑" w:hAnsi="微软雅黑" w:hint="eastAsia"/>
                <w:sz w:val="24"/>
                <w:szCs w:val="24"/>
              </w:rPr>
              <w:t>缝线为可吸收性单股缝线，无涂层；</w:t>
            </w:r>
          </w:p>
          <w:p w:rsidR="008E7166" w:rsidRDefault="008E7166" w:rsidP="008E7166">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.2</w:t>
            </w:r>
            <w:r>
              <w:rPr>
                <w:rFonts w:ascii="微软雅黑" w:eastAsia="微软雅黑" w:hAnsi="微软雅黑" w:hint="eastAsia"/>
                <w:sz w:val="24"/>
                <w:szCs w:val="24"/>
              </w:rPr>
              <w:t>缝线采用聚对二氧环己酮制成；</w:t>
            </w:r>
          </w:p>
          <w:p w:rsidR="008E7166" w:rsidRDefault="008E7166" w:rsidP="008E7166">
            <w:pPr>
              <w:spacing w:line="480" w:lineRule="exact"/>
              <w:rPr>
                <w:rFonts w:ascii="微软雅黑" w:eastAsia="微软雅黑" w:hAnsi="微软雅黑"/>
                <w:kern w:val="0"/>
                <w:sz w:val="24"/>
                <w:szCs w:val="24"/>
              </w:rPr>
            </w:pPr>
            <w:r>
              <w:rPr>
                <w:rFonts w:ascii="微软雅黑" w:eastAsia="微软雅黑" w:hAnsi="微软雅黑" w:hint="eastAsia"/>
                <w:sz w:val="24"/>
                <w:szCs w:val="24"/>
              </w:rPr>
              <w:t>3.3</w:t>
            </w:r>
            <w:r>
              <w:rPr>
                <w:rFonts w:ascii="微软雅黑" w:eastAsia="微软雅黑" w:hAnsi="微软雅黑" w:hint="eastAsia"/>
                <w:kern w:val="0"/>
                <w:sz w:val="24"/>
                <w:szCs w:val="24"/>
              </w:rPr>
              <w:t>在腔镜手术下组织</w:t>
            </w:r>
            <w:proofErr w:type="gramStart"/>
            <w:r>
              <w:rPr>
                <w:rFonts w:ascii="微软雅黑" w:eastAsia="微软雅黑" w:hAnsi="微软雅黑" w:hint="eastAsia"/>
                <w:kern w:val="0"/>
                <w:sz w:val="24"/>
                <w:szCs w:val="24"/>
              </w:rPr>
              <w:t>缝合时</w:t>
            </w:r>
            <w:r w:rsidRPr="00390F21">
              <w:rPr>
                <w:rFonts w:ascii="微软雅黑" w:eastAsia="微软雅黑" w:hAnsi="微软雅黑"/>
                <w:kern w:val="0"/>
                <w:sz w:val="24"/>
                <w:szCs w:val="24"/>
              </w:rPr>
              <w:t>免牵拉</w:t>
            </w:r>
            <w:proofErr w:type="gramEnd"/>
            <w:r w:rsidRPr="00390F21">
              <w:rPr>
                <w:rFonts w:ascii="微软雅黑" w:eastAsia="微软雅黑" w:hAnsi="微软雅黑"/>
                <w:kern w:val="0"/>
                <w:sz w:val="24"/>
                <w:szCs w:val="24"/>
              </w:rPr>
              <w:t>、免打结</w:t>
            </w:r>
            <w:r>
              <w:rPr>
                <w:rFonts w:ascii="微软雅黑" w:eastAsia="微软雅黑" w:hAnsi="微软雅黑" w:hint="eastAsia"/>
                <w:kern w:val="0"/>
                <w:sz w:val="24"/>
                <w:szCs w:val="24"/>
              </w:rPr>
              <w:t>；</w:t>
            </w:r>
          </w:p>
          <w:p w:rsidR="009E6749" w:rsidRPr="00516E41" w:rsidRDefault="008E7166" w:rsidP="008E7166">
            <w:pPr>
              <w:spacing w:line="480" w:lineRule="exact"/>
              <w:rPr>
                <w:rFonts w:ascii="微软雅黑" w:eastAsia="微软雅黑" w:hAnsi="微软雅黑"/>
                <w:sz w:val="24"/>
                <w:szCs w:val="24"/>
              </w:rPr>
            </w:pPr>
            <w:r>
              <w:rPr>
                <w:rFonts w:ascii="微软雅黑" w:eastAsia="微软雅黑" w:hAnsi="微软雅黑" w:hint="eastAsia"/>
                <w:kern w:val="0"/>
                <w:sz w:val="24"/>
                <w:szCs w:val="24"/>
              </w:rPr>
              <w:t>*3.4植入14天的抗张强度保留：≥75%；植入42天的抗张强度保留：≥55%。</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9E6749">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9E6749">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9E674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661D00" w:rsidRPr="008E1E35" w:rsidTr="009E6749">
        <w:trPr>
          <w:trHeight w:val="159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4</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D00" w:rsidRPr="008E1E35" w:rsidRDefault="00661D00" w:rsidP="009E674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009E6749">
              <w:rPr>
                <w:rFonts w:ascii="微软雅黑" w:eastAsia="微软雅黑" w:hAnsi="微软雅黑" w:cs="Segoe UI" w:hint="eastAsia"/>
                <w:color w:val="000000"/>
                <w:kern w:val="0"/>
                <w:szCs w:val="21"/>
              </w:rPr>
              <w:t>5</w:t>
            </w:r>
            <w:r w:rsidRPr="008E1E35">
              <w:rPr>
                <w:rFonts w:ascii="微软雅黑" w:eastAsia="微软雅黑" w:hAnsi="微软雅黑" w:cs="Segoe UI" w:hint="eastAsia"/>
                <w:color w:val="000000"/>
                <w:kern w:val="0"/>
                <w:szCs w:val="21"/>
              </w:rPr>
              <w:t>分；一般得</w:t>
            </w:r>
            <w:r w:rsidR="009E6749">
              <w:rPr>
                <w:rFonts w:ascii="微软雅黑" w:eastAsia="微软雅黑" w:hAnsi="微软雅黑" w:cs="Segoe UI" w:hint="eastAsia"/>
                <w:color w:val="000000"/>
                <w:kern w:val="0"/>
                <w:szCs w:val="21"/>
              </w:rPr>
              <w:t>3</w:t>
            </w:r>
            <w:r w:rsidRPr="008E1E35">
              <w:rPr>
                <w:rFonts w:ascii="微软雅黑" w:eastAsia="微软雅黑" w:hAnsi="微软雅黑"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p>
        </w:tc>
      </w:tr>
      <w:tr w:rsidR="00DA7B43" w:rsidRPr="008E1E35" w:rsidTr="009E6749">
        <w:trPr>
          <w:trHeight w:val="181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w:t>
      </w:r>
      <w:r w:rsidRPr="008E1E35">
        <w:rPr>
          <w:rFonts w:ascii="微软雅黑" w:eastAsia="微软雅黑" w:hAnsi="微软雅黑" w:cs="Segoe UI" w:hint="eastAsia"/>
          <w:color w:val="333333"/>
          <w:kern w:val="0"/>
          <w:sz w:val="24"/>
          <w:szCs w:val="24"/>
        </w:rPr>
        <w:lastRenderedPageBreak/>
        <w:t>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w:t>
      </w:r>
      <w:r w:rsidRPr="008E1E35">
        <w:rPr>
          <w:rFonts w:ascii="微软雅黑" w:eastAsia="微软雅黑" w:hAnsi="微软雅黑" w:cs="Segoe UI" w:hint="eastAsia"/>
          <w:color w:val="333333"/>
          <w:kern w:val="0"/>
          <w:sz w:val="24"/>
          <w:szCs w:val="24"/>
        </w:rPr>
        <w:lastRenderedPageBreak/>
        <w:t>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4A8" w:rsidRDefault="00C114A8" w:rsidP="009707C6">
      <w:r>
        <w:separator/>
      </w:r>
    </w:p>
  </w:endnote>
  <w:endnote w:type="continuationSeparator" w:id="0">
    <w:p w:rsidR="00C114A8" w:rsidRDefault="00C114A8"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4A8" w:rsidRDefault="00C114A8" w:rsidP="009707C6">
      <w:r>
        <w:separator/>
      </w:r>
    </w:p>
  </w:footnote>
  <w:footnote w:type="continuationSeparator" w:id="0">
    <w:p w:rsidR="00C114A8" w:rsidRDefault="00C114A8"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76447"/>
    <w:rsid w:val="000A62C9"/>
    <w:rsid w:val="000B16A7"/>
    <w:rsid w:val="000B33B6"/>
    <w:rsid w:val="000C6DE7"/>
    <w:rsid w:val="000D51C8"/>
    <w:rsid w:val="000F2C83"/>
    <w:rsid w:val="000F6C4B"/>
    <w:rsid w:val="00121958"/>
    <w:rsid w:val="0015585F"/>
    <w:rsid w:val="00155BC2"/>
    <w:rsid w:val="00162B49"/>
    <w:rsid w:val="001A45DB"/>
    <w:rsid w:val="001F7BFA"/>
    <w:rsid w:val="002159C8"/>
    <w:rsid w:val="002304B6"/>
    <w:rsid w:val="00241D90"/>
    <w:rsid w:val="0024392F"/>
    <w:rsid w:val="00281139"/>
    <w:rsid w:val="002960DF"/>
    <w:rsid w:val="002B3E93"/>
    <w:rsid w:val="002D24A3"/>
    <w:rsid w:val="002E7BA2"/>
    <w:rsid w:val="00302391"/>
    <w:rsid w:val="00316715"/>
    <w:rsid w:val="00316EEA"/>
    <w:rsid w:val="00320483"/>
    <w:rsid w:val="0037764A"/>
    <w:rsid w:val="003876DE"/>
    <w:rsid w:val="003A3A68"/>
    <w:rsid w:val="003B1083"/>
    <w:rsid w:val="003B1285"/>
    <w:rsid w:val="003C4FCB"/>
    <w:rsid w:val="003C6053"/>
    <w:rsid w:val="003E2E35"/>
    <w:rsid w:val="003E665F"/>
    <w:rsid w:val="003F176C"/>
    <w:rsid w:val="00406001"/>
    <w:rsid w:val="00434647"/>
    <w:rsid w:val="004E0E8C"/>
    <w:rsid w:val="005023C7"/>
    <w:rsid w:val="00531C50"/>
    <w:rsid w:val="00550E49"/>
    <w:rsid w:val="0059496F"/>
    <w:rsid w:val="005A0843"/>
    <w:rsid w:val="005B3408"/>
    <w:rsid w:val="005D6503"/>
    <w:rsid w:val="006250B9"/>
    <w:rsid w:val="00661D00"/>
    <w:rsid w:val="006E17CC"/>
    <w:rsid w:val="006F4692"/>
    <w:rsid w:val="00750633"/>
    <w:rsid w:val="00751F96"/>
    <w:rsid w:val="0076295F"/>
    <w:rsid w:val="00786FE7"/>
    <w:rsid w:val="007A5851"/>
    <w:rsid w:val="007E11FD"/>
    <w:rsid w:val="008062CE"/>
    <w:rsid w:val="0082423B"/>
    <w:rsid w:val="008822B5"/>
    <w:rsid w:val="008901D0"/>
    <w:rsid w:val="0089538D"/>
    <w:rsid w:val="008B5574"/>
    <w:rsid w:val="008D1D02"/>
    <w:rsid w:val="008D3189"/>
    <w:rsid w:val="008E1E35"/>
    <w:rsid w:val="008E7166"/>
    <w:rsid w:val="008F1F97"/>
    <w:rsid w:val="00957EA6"/>
    <w:rsid w:val="009707C6"/>
    <w:rsid w:val="00984A3E"/>
    <w:rsid w:val="009E6749"/>
    <w:rsid w:val="00A40F3D"/>
    <w:rsid w:val="00A53116"/>
    <w:rsid w:val="00B20393"/>
    <w:rsid w:val="00B35C7B"/>
    <w:rsid w:val="00B70FF7"/>
    <w:rsid w:val="00BC05D7"/>
    <w:rsid w:val="00BC0D7A"/>
    <w:rsid w:val="00C114A8"/>
    <w:rsid w:val="00C120B3"/>
    <w:rsid w:val="00C14414"/>
    <w:rsid w:val="00C276BD"/>
    <w:rsid w:val="00C37F08"/>
    <w:rsid w:val="00C87403"/>
    <w:rsid w:val="00D328AF"/>
    <w:rsid w:val="00D73E00"/>
    <w:rsid w:val="00DA31F3"/>
    <w:rsid w:val="00DA7B43"/>
    <w:rsid w:val="00DD1D05"/>
    <w:rsid w:val="00E509B1"/>
    <w:rsid w:val="00E85AF3"/>
    <w:rsid w:val="00EA4B19"/>
    <w:rsid w:val="00EF0A5D"/>
    <w:rsid w:val="00EF7D43"/>
    <w:rsid w:val="00F0757B"/>
    <w:rsid w:val="00F726DE"/>
    <w:rsid w:val="00F812A2"/>
    <w:rsid w:val="00FB38BF"/>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43</cp:revision>
  <dcterms:created xsi:type="dcterms:W3CDTF">2019-11-29T09:32:00Z</dcterms:created>
  <dcterms:modified xsi:type="dcterms:W3CDTF">2020-08-12T03:33:00Z</dcterms:modified>
</cp:coreProperties>
</file>