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黑体" w:hAnsi="黑体" w:eastAsia="黑体" w:cs="黑体"/>
          <w:sz w:val="24"/>
          <w:szCs w:val="24"/>
        </w:rPr>
      </w:pPr>
      <w:r>
        <w:rPr>
          <w:rFonts w:hint="eastAsia" w:ascii="黑体" w:hAnsi="黑体" w:eastAsia="黑体" w:cs="黑体"/>
          <w:sz w:val="24"/>
          <w:szCs w:val="24"/>
        </w:rPr>
        <w:t>附件1</w:t>
      </w:r>
    </w:p>
    <w:p>
      <w:pPr>
        <w:pStyle w:val="2"/>
        <w:jc w:val="center"/>
        <w:rPr>
          <w:rFonts w:hint="eastAsia" w:ascii="黑体" w:hAnsi="黑体" w:eastAsia="黑体" w:cs="黑体"/>
          <w:kern w:val="2"/>
          <w:sz w:val="30"/>
          <w:szCs w:val="30"/>
          <w:lang w:val="en-US" w:eastAsia="zh-CN" w:bidi="ar-SA"/>
        </w:rPr>
      </w:pPr>
      <w:r>
        <w:rPr>
          <w:rFonts w:hint="eastAsia" w:ascii="黑体" w:hAnsi="黑体" w:eastAsia="黑体" w:cs="黑体"/>
          <w:kern w:val="2"/>
          <w:sz w:val="30"/>
          <w:szCs w:val="30"/>
          <w:lang w:val="en-US" w:eastAsia="zh-CN" w:bidi="ar-SA"/>
        </w:rPr>
        <w:t>四川省妇幼保健院      四川省妇女儿童医院</w:t>
      </w:r>
    </w:p>
    <w:p>
      <w:pPr>
        <w:pStyle w:val="2"/>
        <w:jc w:val="center"/>
        <w:rPr>
          <w:rFonts w:hint="eastAsia" w:ascii="黑体" w:hAnsi="黑体" w:eastAsia="黑体" w:cs="黑体"/>
          <w:kern w:val="2"/>
          <w:sz w:val="30"/>
          <w:szCs w:val="30"/>
          <w:lang w:val="en-US" w:eastAsia="zh-CN" w:bidi="ar-SA"/>
        </w:rPr>
      </w:pPr>
      <w:r>
        <w:rPr>
          <w:rFonts w:hint="eastAsia" w:ascii="黑体" w:hAnsi="黑体" w:eastAsia="黑体" w:cs="黑体"/>
          <w:kern w:val="2"/>
          <w:sz w:val="30"/>
          <w:szCs w:val="30"/>
          <w:lang w:val="en-US" w:eastAsia="zh-CN" w:bidi="ar-SA"/>
        </w:rPr>
        <w:t>净饮机采购项目招标要求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8" w:afterAutospacing="0" w:line="22" w:lineRule="atLeast"/>
        <w:ind w:left="0" w:right="0" w:firstLine="420"/>
        <w:jc w:val="left"/>
        <w:rPr>
          <w:rFonts w:hint="eastAsia" w:ascii="黑体" w:hAnsi="黑体" w:eastAsia="黑体" w:cs="黑体"/>
          <w:kern w:val="2"/>
          <w:sz w:val="30"/>
          <w:szCs w:val="30"/>
          <w:lang w:val="en-US" w:eastAsia="zh-CN" w:bidi="ar-SA"/>
        </w:rPr>
      </w:pPr>
      <w:r>
        <w:rPr>
          <w:rFonts w:hint="eastAsia" w:ascii="黑体" w:hAnsi="黑体" w:eastAsia="黑体" w:cs="黑体"/>
          <w:kern w:val="2"/>
          <w:sz w:val="30"/>
          <w:szCs w:val="30"/>
          <w:lang w:val="en-US" w:eastAsia="zh-CN" w:bidi="ar-SA"/>
        </w:rPr>
        <w:t>一、项目概况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8" w:afterAutospacing="0" w:line="22" w:lineRule="atLeast"/>
        <w:ind w:left="0" w:right="0" w:firstLine="420"/>
        <w:jc w:val="left"/>
        <w:rPr>
          <w:rFonts w:hint="eastAsia" w:ascii="黑体" w:hAnsi="黑体" w:eastAsia="黑体" w:cs="黑体"/>
          <w:kern w:val="2"/>
          <w:sz w:val="30"/>
          <w:szCs w:val="30"/>
          <w:lang w:val="en-US" w:eastAsia="zh-CN" w:bidi="ar-SA"/>
        </w:rPr>
      </w:pPr>
      <w:r>
        <w:rPr>
          <w:rFonts w:hint="eastAsia" w:ascii="黑体" w:hAnsi="黑体" w:eastAsia="黑体" w:cs="黑体"/>
          <w:kern w:val="2"/>
          <w:sz w:val="30"/>
          <w:szCs w:val="30"/>
          <w:lang w:val="en-US" w:eastAsia="zh-CN" w:bidi="ar-SA"/>
        </w:rPr>
        <w:t>1.项目名称：四川省妇幼保健院净饮机采购项目</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8" w:afterAutospacing="0" w:line="22" w:lineRule="atLeast"/>
        <w:ind w:left="0" w:right="0" w:firstLine="420"/>
        <w:jc w:val="left"/>
        <w:rPr>
          <w:rFonts w:hint="eastAsia" w:ascii="黑体" w:hAnsi="黑体" w:eastAsia="黑体" w:cs="黑体"/>
          <w:kern w:val="2"/>
          <w:sz w:val="30"/>
          <w:szCs w:val="30"/>
          <w:lang w:val="en-US" w:eastAsia="zh-CN" w:bidi="ar-SA"/>
        </w:rPr>
      </w:pPr>
      <w:r>
        <w:rPr>
          <w:rFonts w:hint="eastAsia" w:ascii="黑体" w:hAnsi="黑体" w:eastAsia="黑体" w:cs="黑体"/>
          <w:kern w:val="2"/>
          <w:sz w:val="30"/>
          <w:szCs w:val="30"/>
          <w:lang w:val="en-US" w:eastAsia="zh-CN" w:bidi="ar-SA"/>
        </w:rPr>
        <w:t>2.项目位置：成都市武侯区沙堰西二街290号（院本部）、成都市金牛区抚琴西路338号（抚琴院区）。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8" w:afterAutospacing="0" w:line="22" w:lineRule="atLeast"/>
        <w:ind w:left="0" w:right="0" w:firstLine="420"/>
        <w:jc w:val="left"/>
        <w:rPr>
          <w:rFonts w:hint="eastAsia" w:ascii="黑体" w:hAnsi="黑体" w:eastAsia="黑体" w:cs="黑体"/>
          <w:kern w:val="2"/>
          <w:sz w:val="30"/>
          <w:szCs w:val="30"/>
          <w:lang w:val="en-US" w:eastAsia="zh-CN" w:bidi="ar-SA"/>
        </w:rPr>
      </w:pPr>
      <w:r>
        <w:rPr>
          <w:rFonts w:hint="eastAsia" w:ascii="黑体" w:hAnsi="黑体" w:eastAsia="黑体" w:cs="黑体"/>
          <w:kern w:val="2"/>
          <w:sz w:val="30"/>
          <w:szCs w:val="30"/>
          <w:lang w:val="en-US" w:eastAsia="zh-CN" w:bidi="ar-SA"/>
        </w:rPr>
        <w:t>二、项目要求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8" w:afterAutospacing="0" w:line="22" w:lineRule="atLeast"/>
        <w:ind w:left="0" w:right="0" w:firstLine="420"/>
        <w:jc w:val="left"/>
        <w:rPr>
          <w:rFonts w:hint="eastAsia" w:ascii="黑体" w:hAnsi="黑体" w:eastAsia="黑体" w:cs="黑体"/>
          <w:kern w:val="2"/>
          <w:sz w:val="30"/>
          <w:szCs w:val="30"/>
          <w:lang w:val="en-US" w:eastAsia="zh-CN" w:bidi="ar-SA"/>
        </w:rPr>
      </w:pPr>
      <w:r>
        <w:rPr>
          <w:rFonts w:hint="eastAsia" w:ascii="黑体" w:hAnsi="黑体" w:eastAsia="黑体" w:cs="黑体"/>
          <w:kern w:val="2"/>
          <w:sz w:val="30"/>
          <w:szCs w:val="30"/>
          <w:lang w:val="en-US" w:eastAsia="zh-CN" w:bidi="ar-SA"/>
        </w:rPr>
        <w:t>（一）本项目为包干价工程，附件内容作为本项目的比选依据，包含但不限于上述内容，如有遗漏请自行考虑。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8" w:afterAutospacing="0" w:line="22" w:lineRule="atLeast"/>
        <w:ind w:left="0" w:right="0" w:firstLine="420"/>
        <w:jc w:val="left"/>
        <w:rPr>
          <w:rFonts w:hint="eastAsia" w:ascii="黑体" w:hAnsi="黑体" w:eastAsia="黑体" w:cs="黑体"/>
          <w:kern w:val="2"/>
          <w:sz w:val="30"/>
          <w:szCs w:val="30"/>
          <w:lang w:val="en-US" w:eastAsia="zh-CN" w:bidi="ar-SA"/>
        </w:rPr>
      </w:pPr>
      <w:r>
        <w:rPr>
          <w:rFonts w:hint="eastAsia" w:ascii="黑体" w:hAnsi="黑体" w:eastAsia="黑体" w:cs="黑体"/>
          <w:kern w:val="2"/>
          <w:sz w:val="30"/>
          <w:szCs w:val="30"/>
          <w:lang w:val="en-US" w:eastAsia="zh-CN" w:bidi="ar-SA"/>
        </w:rPr>
        <w:t>（二）单位要求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8" w:afterAutospacing="0" w:line="22" w:lineRule="atLeast"/>
        <w:ind w:left="0" w:right="0" w:firstLine="420"/>
        <w:jc w:val="left"/>
        <w:rPr>
          <w:rFonts w:hint="eastAsia" w:ascii="黑体" w:hAnsi="黑体" w:eastAsia="黑体" w:cs="黑体"/>
          <w:kern w:val="2"/>
          <w:sz w:val="30"/>
          <w:szCs w:val="30"/>
          <w:lang w:val="en-US" w:eastAsia="zh-CN" w:bidi="ar-SA"/>
        </w:rPr>
      </w:pPr>
      <w:r>
        <w:rPr>
          <w:rFonts w:hint="eastAsia" w:ascii="黑体" w:hAnsi="黑体" w:eastAsia="黑体" w:cs="黑体"/>
          <w:kern w:val="2"/>
          <w:sz w:val="30"/>
          <w:szCs w:val="30"/>
          <w:lang w:val="en-US" w:eastAsia="zh-CN" w:bidi="ar-SA"/>
        </w:rPr>
        <w:t>1.有效的营业执照、税务登记证、组织机构代码证或三证合一营业执照（副本）；</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8" w:afterAutospacing="0" w:line="22" w:lineRule="atLeast"/>
        <w:ind w:left="0" w:right="0" w:firstLine="420"/>
        <w:jc w:val="left"/>
        <w:rPr>
          <w:rFonts w:hint="eastAsia" w:ascii="黑体" w:hAnsi="黑体" w:eastAsia="黑体" w:cs="黑体"/>
          <w:kern w:val="2"/>
          <w:sz w:val="30"/>
          <w:szCs w:val="30"/>
          <w:lang w:val="en-US" w:eastAsia="zh-CN" w:bidi="ar-SA"/>
        </w:rPr>
      </w:pPr>
      <w:r>
        <w:rPr>
          <w:rFonts w:hint="eastAsia" w:ascii="黑体" w:hAnsi="黑体" w:eastAsia="黑体" w:cs="黑体"/>
          <w:kern w:val="2"/>
          <w:sz w:val="30"/>
          <w:szCs w:val="30"/>
          <w:lang w:val="en-US" w:eastAsia="zh-CN" w:bidi="ar-SA"/>
        </w:rPr>
        <w:t>2. 法定代表人身份授权书（原件，见附件）,法定代表人和经办人身份证复印件；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8" w:afterAutospacing="0" w:line="22" w:lineRule="atLeast"/>
        <w:ind w:left="0" w:right="0" w:firstLine="420"/>
        <w:jc w:val="left"/>
        <w:rPr>
          <w:rFonts w:hint="eastAsia" w:ascii="黑体" w:hAnsi="黑体" w:eastAsia="黑体" w:cs="黑体"/>
          <w:kern w:val="2"/>
          <w:sz w:val="30"/>
          <w:szCs w:val="30"/>
          <w:lang w:val="en-US" w:eastAsia="zh-CN" w:bidi="ar-SA"/>
        </w:rPr>
      </w:pPr>
      <w:r>
        <w:rPr>
          <w:rFonts w:hint="eastAsia" w:ascii="黑体" w:hAnsi="黑体" w:eastAsia="黑体" w:cs="黑体"/>
          <w:kern w:val="2"/>
          <w:sz w:val="30"/>
          <w:szCs w:val="30"/>
          <w:lang w:val="en-US" w:eastAsia="zh-CN" w:bidi="ar-SA"/>
        </w:rPr>
        <w:t>3.投标人非投标产品制造厂家需提供产品制造厂家对投标产品的授权，或具有授权权限的代理商对投标产品的授权（且需提供该代理商具有有效授权权限的相关证明文件，证明文件需能显示产品制造厂家对投标产品授权链条的完整性）。</w:t>
      </w:r>
    </w:p>
    <w:p>
      <w:pPr>
        <w:pStyle w:val="2"/>
        <w:rPr>
          <w:rFonts w:hint="eastAsia" w:ascii="黑体" w:hAnsi="黑体" w:eastAsia="黑体" w:cs="黑体"/>
          <w:b w:val="0"/>
          <w:bCs w:val="0"/>
          <w:kern w:val="2"/>
          <w:sz w:val="30"/>
          <w:szCs w:val="30"/>
          <w:lang w:val="en-US" w:eastAsia="zh-CN" w:bidi="ar-SA"/>
        </w:rPr>
      </w:pPr>
      <w:r>
        <w:rPr>
          <w:rFonts w:hint="eastAsia" w:ascii="黑体" w:hAnsi="黑体" w:eastAsia="黑体" w:cs="黑体"/>
          <w:b w:val="0"/>
          <w:bCs w:val="0"/>
          <w:kern w:val="2"/>
          <w:sz w:val="30"/>
          <w:szCs w:val="30"/>
          <w:lang w:val="en-US" w:eastAsia="zh-CN" w:bidi="ar-SA"/>
        </w:rPr>
        <w:t>（三）报价要求</w:t>
      </w:r>
    </w:p>
    <w:p>
      <w:pPr>
        <w:spacing w:line="360" w:lineRule="auto"/>
        <w:rPr>
          <w:rFonts w:hint="eastAsia" w:ascii="黑体" w:hAnsi="黑体" w:eastAsia="黑体" w:cs="黑体"/>
          <w:b w:val="0"/>
          <w:bCs w:val="0"/>
          <w:kern w:val="2"/>
          <w:sz w:val="30"/>
          <w:szCs w:val="30"/>
          <w:lang w:val="en-US" w:eastAsia="zh-CN" w:bidi="ar-SA"/>
        </w:rPr>
      </w:pPr>
      <w:r>
        <w:rPr>
          <w:rFonts w:hint="eastAsia" w:ascii="黑体" w:hAnsi="黑体" w:eastAsia="黑体" w:cs="黑体"/>
          <w:b w:val="0"/>
          <w:bCs w:val="0"/>
          <w:kern w:val="2"/>
          <w:sz w:val="30"/>
          <w:szCs w:val="30"/>
          <w:lang w:val="en-US" w:eastAsia="zh-CN" w:bidi="ar-SA"/>
        </w:rPr>
        <w:t>1.报价组成：人工费、材料费、施工机具使用费、企业管理费、利润，规费，税金及等；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8" w:afterAutospacing="0" w:line="22" w:lineRule="atLeast"/>
        <w:ind w:right="0"/>
        <w:jc w:val="left"/>
        <w:rPr>
          <w:rFonts w:hint="eastAsia" w:ascii="黑体" w:hAnsi="黑体" w:eastAsia="黑体" w:cs="黑体"/>
          <w:b w:val="0"/>
          <w:bCs w:val="0"/>
          <w:kern w:val="2"/>
          <w:sz w:val="30"/>
          <w:szCs w:val="30"/>
          <w:lang w:val="en-US" w:eastAsia="zh-CN" w:bidi="ar-SA"/>
        </w:rPr>
      </w:pPr>
      <w:r>
        <w:rPr>
          <w:rFonts w:hint="eastAsia" w:ascii="黑体" w:hAnsi="黑体" w:eastAsia="黑体" w:cs="黑体"/>
          <w:b w:val="0"/>
          <w:bCs w:val="0"/>
          <w:kern w:val="2"/>
          <w:sz w:val="30"/>
          <w:szCs w:val="30"/>
          <w:lang w:val="en-US" w:eastAsia="zh-CN" w:bidi="ar-SA"/>
        </w:rPr>
        <w:t>2.本项目的招标清单做为本次的报价比选的重要依据，但不限于清单的内容，还包括图纸范围内工程量。要求投标人综合考虑实施过程中其它因素对本项目的影响，中标后，非“第三、</w:t>
      </w:r>
      <w:r>
        <w:rPr>
          <w:rFonts w:hint="eastAsia" w:ascii="黑体" w:hAnsi="黑体" w:eastAsia="黑体" w:cs="黑体"/>
          <w:kern w:val="2"/>
          <w:sz w:val="30"/>
          <w:szCs w:val="30"/>
          <w:lang w:val="en-US" w:eastAsia="zh-CN" w:bidi="ar-SA"/>
        </w:rPr>
        <w:t>技术参数要求</w:t>
      </w:r>
      <w:r>
        <w:rPr>
          <w:rFonts w:hint="eastAsia" w:ascii="黑体" w:hAnsi="黑体" w:eastAsia="黑体" w:cs="黑体"/>
          <w:b w:val="0"/>
          <w:bCs w:val="0"/>
          <w:kern w:val="2"/>
          <w:sz w:val="30"/>
          <w:szCs w:val="30"/>
          <w:lang w:val="en-US" w:eastAsia="zh-CN" w:bidi="ar-SA"/>
        </w:rPr>
        <w:t>”调整，中标价格将不接受调整。本项目招标控制价为人民币：200000.00元，超过控制价的做无效报价处理。</w:t>
      </w:r>
    </w:p>
    <w:p>
      <w:pPr>
        <w:spacing w:line="360" w:lineRule="auto"/>
        <w:rPr>
          <w:rFonts w:hint="eastAsia" w:ascii="黑体" w:hAnsi="黑体" w:eastAsia="黑体" w:cs="黑体"/>
          <w:b w:val="0"/>
          <w:bCs w:val="0"/>
          <w:kern w:val="2"/>
          <w:sz w:val="30"/>
          <w:szCs w:val="30"/>
          <w:lang w:val="en-US" w:eastAsia="zh-CN" w:bidi="ar-SA"/>
        </w:rPr>
      </w:pPr>
      <w:r>
        <w:rPr>
          <w:rFonts w:hint="eastAsia" w:ascii="黑体" w:hAnsi="黑体" w:eastAsia="黑体" w:cs="黑体"/>
          <w:b w:val="0"/>
          <w:bCs w:val="0"/>
          <w:kern w:val="2"/>
          <w:sz w:val="30"/>
          <w:szCs w:val="30"/>
          <w:lang w:val="en-US" w:eastAsia="zh-CN" w:bidi="ar-SA"/>
        </w:rPr>
        <w:t>3.报价方式：固定总价。</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8" w:afterAutospacing="0" w:line="22" w:lineRule="atLeast"/>
        <w:ind w:right="0"/>
        <w:jc w:val="left"/>
        <w:rPr>
          <w:rFonts w:hint="default"/>
          <w:lang w:val="en-US" w:eastAsia="zh-CN"/>
        </w:rPr>
      </w:pPr>
      <w:r>
        <w:rPr>
          <w:rFonts w:hint="eastAsia" w:ascii="黑体" w:hAnsi="黑体" w:eastAsia="黑体" w:cs="黑体"/>
          <w:b w:val="0"/>
          <w:bCs w:val="0"/>
          <w:kern w:val="2"/>
          <w:sz w:val="30"/>
          <w:szCs w:val="30"/>
          <w:lang w:val="en-US" w:eastAsia="zh-CN" w:bidi="ar-SA"/>
        </w:rPr>
        <w:t>4.采购数量及其它：规格</w:t>
      </w:r>
      <w:r>
        <w:rPr>
          <w:rFonts w:hint="eastAsia" w:ascii="黑体" w:hAnsi="黑体" w:eastAsia="黑体" w:cs="黑体"/>
          <w:kern w:val="2"/>
          <w:sz w:val="30"/>
          <w:szCs w:val="30"/>
          <w:lang w:val="en-US" w:eastAsia="zh-CN" w:bidi="ar-SA"/>
        </w:rPr>
        <w:t>1为28台，规格2为6台；并提供1年的维保服务。</w:t>
      </w:r>
    </w:p>
    <w:p>
      <w:pPr>
        <w:pStyle w:val="2"/>
        <w:rPr>
          <w:rFonts w:hint="default" w:ascii="黑体" w:hAnsi="黑体" w:eastAsia="黑体" w:cs="黑体"/>
          <w:b w:val="0"/>
          <w:bCs w:val="0"/>
          <w:kern w:val="2"/>
          <w:sz w:val="30"/>
          <w:szCs w:val="30"/>
          <w:lang w:val="en-US" w:eastAsia="zh-CN" w:bidi="ar-SA"/>
        </w:rPr>
      </w:pPr>
      <w:r>
        <w:rPr>
          <w:rFonts w:hint="eastAsia" w:ascii="黑体" w:hAnsi="黑体" w:eastAsia="黑体" w:cs="黑体"/>
          <w:b w:val="0"/>
          <w:bCs w:val="0"/>
          <w:kern w:val="2"/>
          <w:sz w:val="30"/>
          <w:szCs w:val="30"/>
          <w:lang w:val="en-US" w:eastAsia="zh-CN" w:bidi="ar-SA"/>
        </w:rPr>
        <w:t>5.支付方式：按中标金额的30%作预付款，验收完成后支付合同尾款。</w:t>
      </w:r>
    </w:p>
    <w:p>
      <w:pPr>
        <w:rPr>
          <w:rFonts w:hint="eastAsia"/>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8" w:afterAutospacing="0" w:line="22" w:lineRule="atLeast"/>
        <w:ind w:right="0"/>
        <w:jc w:val="left"/>
        <w:rPr>
          <w:rFonts w:hint="eastAsia" w:ascii="黑体" w:hAnsi="黑体" w:eastAsia="黑体" w:cs="黑体"/>
          <w:kern w:val="2"/>
          <w:sz w:val="30"/>
          <w:szCs w:val="30"/>
          <w:lang w:val="en-US" w:eastAsia="zh-CN" w:bidi="ar-SA"/>
        </w:rPr>
      </w:pPr>
      <w:r>
        <w:rPr>
          <w:rFonts w:hint="eastAsia" w:ascii="黑体" w:hAnsi="黑体" w:eastAsia="黑体" w:cs="黑体"/>
          <w:kern w:val="2"/>
          <w:sz w:val="30"/>
          <w:szCs w:val="30"/>
          <w:lang w:val="en-US" w:eastAsia="zh-CN" w:bidi="ar-SA"/>
        </w:rPr>
        <w:t>三、技术参数要求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8" w:afterAutospacing="0" w:line="22" w:lineRule="atLeast"/>
        <w:ind w:left="0" w:right="0" w:firstLine="420"/>
        <w:jc w:val="left"/>
        <w:rPr>
          <w:rFonts w:hint="default" w:ascii="黑体" w:hAnsi="黑体" w:eastAsia="黑体" w:cs="黑体"/>
          <w:kern w:val="2"/>
          <w:sz w:val="30"/>
          <w:szCs w:val="30"/>
          <w:lang w:val="en-US" w:eastAsia="zh-CN" w:bidi="ar-SA"/>
        </w:rPr>
      </w:pPr>
      <w:r>
        <w:rPr>
          <w:rFonts w:hint="eastAsia" w:ascii="黑体" w:hAnsi="黑体" w:eastAsia="黑体" w:cs="黑体"/>
          <w:kern w:val="2"/>
          <w:sz w:val="30"/>
          <w:szCs w:val="30"/>
          <w:lang w:val="en-US" w:eastAsia="zh-CN" w:bidi="ar-SA"/>
        </w:rPr>
        <w:t>（一）、产品一技术参数（规格1）</w:t>
      </w:r>
    </w:p>
    <w:p>
      <w:pPr>
        <w:keepNext w:val="0"/>
        <w:keepLines w:val="0"/>
        <w:pageBreakBefore w:val="0"/>
        <w:widowControl/>
        <w:numPr>
          <w:ilvl w:val="0"/>
          <w:numId w:val="0"/>
        </w:numPr>
        <w:kinsoku/>
        <w:wordWrap/>
        <w:overflowPunct/>
        <w:topLinePunct w:val="0"/>
        <w:autoSpaceDE/>
        <w:autoSpaceDN/>
        <w:bidi w:val="0"/>
        <w:adjustRightInd/>
        <w:snapToGrid/>
        <w:spacing w:after="100" w:line="300" w:lineRule="exact"/>
        <w:ind w:leftChars="0"/>
        <w:textAlignment w:val="auto"/>
        <w:rPr>
          <w:rFonts w:hint="eastAsia" w:ascii="黑体" w:hAnsi="黑体" w:eastAsia="黑体" w:cs="黑体"/>
          <w:sz w:val="24"/>
          <w:szCs w:val="24"/>
        </w:rPr>
      </w:pPr>
      <w:r>
        <w:rPr>
          <w:rFonts w:hint="eastAsia" w:ascii="黑体" w:hAnsi="黑体" w:eastAsia="黑体" w:cs="黑体"/>
          <w:sz w:val="24"/>
          <w:szCs w:val="24"/>
          <w:lang w:val="en-US" w:eastAsia="zh-CN"/>
        </w:rPr>
        <w:t>1.</w:t>
      </w:r>
      <w:r>
        <w:rPr>
          <w:rFonts w:hint="eastAsia" w:ascii="黑体" w:hAnsi="黑体" w:eastAsia="黑体" w:cs="黑体"/>
          <w:sz w:val="24"/>
          <w:szCs w:val="24"/>
        </w:rPr>
        <w:t>电源:220V/50Hz  ≤900W</w:t>
      </w:r>
    </w:p>
    <w:p>
      <w:pPr>
        <w:keepNext w:val="0"/>
        <w:keepLines w:val="0"/>
        <w:pageBreakBefore w:val="0"/>
        <w:widowControl/>
        <w:numPr>
          <w:ilvl w:val="0"/>
          <w:numId w:val="0"/>
        </w:numPr>
        <w:kinsoku/>
        <w:wordWrap/>
        <w:overflowPunct/>
        <w:topLinePunct w:val="0"/>
        <w:autoSpaceDE/>
        <w:autoSpaceDN/>
        <w:bidi w:val="0"/>
        <w:adjustRightInd/>
        <w:snapToGrid/>
        <w:spacing w:after="100" w:line="300" w:lineRule="exact"/>
        <w:ind w:leftChars="0"/>
        <w:textAlignment w:val="auto"/>
        <w:rPr>
          <w:rFonts w:hint="eastAsia" w:ascii="黑体" w:hAnsi="黑体" w:eastAsia="黑体" w:cs="黑体"/>
          <w:sz w:val="24"/>
          <w:szCs w:val="24"/>
        </w:rPr>
      </w:pPr>
      <w:r>
        <w:rPr>
          <w:rFonts w:hint="eastAsia" w:ascii="黑体" w:hAnsi="黑体" w:eastAsia="黑体" w:cs="黑体"/>
          <w:sz w:val="24"/>
          <w:szCs w:val="24"/>
          <w:lang w:val="en-US" w:eastAsia="zh-CN"/>
        </w:rPr>
        <w:t>2.</w:t>
      </w:r>
      <w:r>
        <w:rPr>
          <w:rFonts w:hint="eastAsia" w:ascii="黑体" w:hAnsi="黑体" w:eastAsia="黑体" w:cs="黑体"/>
          <w:sz w:val="24"/>
          <w:szCs w:val="24"/>
        </w:rPr>
        <w:t>水箱容量：8L</w:t>
      </w:r>
    </w:p>
    <w:p>
      <w:pPr>
        <w:keepNext w:val="0"/>
        <w:keepLines w:val="0"/>
        <w:pageBreakBefore w:val="0"/>
        <w:widowControl/>
        <w:numPr>
          <w:ilvl w:val="0"/>
          <w:numId w:val="0"/>
        </w:numPr>
        <w:kinsoku/>
        <w:wordWrap/>
        <w:overflowPunct/>
        <w:topLinePunct w:val="0"/>
        <w:autoSpaceDE/>
        <w:autoSpaceDN/>
        <w:bidi w:val="0"/>
        <w:adjustRightInd/>
        <w:snapToGrid/>
        <w:spacing w:after="100" w:line="300" w:lineRule="exact"/>
        <w:ind w:leftChars="0"/>
        <w:textAlignment w:val="auto"/>
        <w:rPr>
          <w:rFonts w:hint="eastAsia" w:ascii="黑体" w:hAnsi="黑体" w:eastAsia="黑体" w:cs="黑体"/>
          <w:sz w:val="24"/>
          <w:szCs w:val="24"/>
        </w:rPr>
      </w:pPr>
      <w:r>
        <w:rPr>
          <w:rFonts w:hint="eastAsia" w:ascii="黑体" w:hAnsi="黑体" w:eastAsia="黑体" w:cs="黑体"/>
          <w:sz w:val="24"/>
          <w:szCs w:val="24"/>
          <w:lang w:val="en-US" w:eastAsia="zh-CN"/>
        </w:rPr>
        <w:t>3.</w:t>
      </w:r>
      <w:r>
        <w:rPr>
          <w:rFonts w:hint="eastAsia" w:ascii="黑体" w:hAnsi="黑体" w:eastAsia="黑体" w:cs="黑体"/>
          <w:sz w:val="24"/>
          <w:szCs w:val="24"/>
        </w:rPr>
        <w:t>加热罐容量：</w:t>
      </w:r>
      <w:r>
        <w:rPr>
          <w:rFonts w:hint="eastAsia" w:ascii="黑体" w:hAnsi="黑体" w:eastAsia="黑体" w:cs="黑体"/>
          <w:sz w:val="24"/>
          <w:szCs w:val="24"/>
          <w:lang w:val="en-US" w:eastAsia="zh-CN"/>
        </w:rPr>
        <w:t>4</w:t>
      </w:r>
      <w:r>
        <w:rPr>
          <w:rFonts w:hint="eastAsia" w:ascii="黑体" w:hAnsi="黑体" w:eastAsia="黑体" w:cs="黑体"/>
          <w:sz w:val="24"/>
          <w:szCs w:val="24"/>
        </w:rPr>
        <w:t>L</w:t>
      </w:r>
    </w:p>
    <w:p>
      <w:pPr>
        <w:keepNext w:val="0"/>
        <w:keepLines w:val="0"/>
        <w:pageBreakBefore w:val="0"/>
        <w:widowControl/>
        <w:numPr>
          <w:ilvl w:val="0"/>
          <w:numId w:val="0"/>
        </w:numPr>
        <w:kinsoku/>
        <w:wordWrap/>
        <w:overflowPunct/>
        <w:topLinePunct w:val="0"/>
        <w:autoSpaceDE/>
        <w:autoSpaceDN/>
        <w:bidi w:val="0"/>
        <w:adjustRightInd/>
        <w:snapToGrid/>
        <w:spacing w:after="100" w:line="300" w:lineRule="exact"/>
        <w:ind w:leftChars="0"/>
        <w:textAlignment w:val="auto"/>
        <w:rPr>
          <w:rFonts w:hint="eastAsia" w:ascii="黑体" w:hAnsi="黑体" w:eastAsia="黑体" w:cs="黑体"/>
          <w:sz w:val="24"/>
          <w:szCs w:val="24"/>
        </w:rPr>
      </w:pPr>
      <w:r>
        <w:rPr>
          <w:rFonts w:hint="eastAsia" w:ascii="黑体" w:hAnsi="黑体" w:eastAsia="黑体" w:cs="黑体"/>
          <w:sz w:val="24"/>
          <w:szCs w:val="24"/>
          <w:lang w:val="en-US" w:eastAsia="zh-CN"/>
        </w:rPr>
        <w:t>4.</w:t>
      </w:r>
      <w:r>
        <w:rPr>
          <w:rFonts w:hint="eastAsia" w:ascii="黑体" w:hAnsi="黑体" w:eastAsia="黑体" w:cs="黑体"/>
          <w:sz w:val="24"/>
          <w:szCs w:val="24"/>
        </w:rPr>
        <w:t xml:space="preserve">供水量：开水≥8L/H，温开水≥20L/H </w:t>
      </w:r>
    </w:p>
    <w:p>
      <w:pPr>
        <w:keepNext w:val="0"/>
        <w:keepLines w:val="0"/>
        <w:pageBreakBefore w:val="0"/>
        <w:widowControl/>
        <w:numPr>
          <w:ilvl w:val="0"/>
          <w:numId w:val="0"/>
        </w:numPr>
        <w:kinsoku/>
        <w:wordWrap/>
        <w:overflowPunct/>
        <w:topLinePunct w:val="0"/>
        <w:autoSpaceDE/>
        <w:autoSpaceDN/>
        <w:bidi w:val="0"/>
        <w:adjustRightInd/>
        <w:snapToGrid/>
        <w:spacing w:after="100" w:line="300" w:lineRule="exact"/>
        <w:ind w:leftChars="0"/>
        <w:textAlignment w:val="auto"/>
        <w:rPr>
          <w:rFonts w:hint="eastAsia" w:ascii="黑体" w:hAnsi="黑体" w:eastAsia="黑体" w:cs="黑体"/>
          <w:sz w:val="24"/>
          <w:szCs w:val="24"/>
        </w:rPr>
      </w:pPr>
      <w:r>
        <w:rPr>
          <w:rFonts w:hint="eastAsia" w:ascii="黑体" w:hAnsi="黑体" w:eastAsia="黑体" w:cs="黑体"/>
          <w:sz w:val="24"/>
          <w:szCs w:val="24"/>
          <w:lang w:val="en-US" w:eastAsia="zh-CN"/>
        </w:rPr>
        <w:t>5.</w:t>
      </w:r>
      <w:r>
        <w:rPr>
          <w:rFonts w:hint="eastAsia" w:ascii="黑体" w:hAnsi="黑体" w:eastAsia="黑体" w:cs="黑体"/>
          <w:sz w:val="24"/>
          <w:szCs w:val="24"/>
        </w:rPr>
        <w:t>过滤配置：四级反渗透过滤</w:t>
      </w:r>
    </w:p>
    <w:p>
      <w:pPr>
        <w:keepNext w:val="0"/>
        <w:keepLines w:val="0"/>
        <w:pageBreakBefore w:val="0"/>
        <w:widowControl/>
        <w:numPr>
          <w:ilvl w:val="0"/>
          <w:numId w:val="0"/>
        </w:numPr>
        <w:kinsoku/>
        <w:wordWrap/>
        <w:overflowPunct/>
        <w:topLinePunct w:val="0"/>
        <w:autoSpaceDE/>
        <w:autoSpaceDN/>
        <w:bidi w:val="0"/>
        <w:adjustRightInd/>
        <w:snapToGrid/>
        <w:spacing w:after="100" w:line="300" w:lineRule="exact"/>
        <w:ind w:leftChars="0"/>
        <w:textAlignment w:val="auto"/>
        <w:rPr>
          <w:rFonts w:hint="eastAsia" w:ascii="黑体" w:hAnsi="黑体" w:eastAsia="黑体" w:cs="黑体"/>
          <w:sz w:val="24"/>
          <w:szCs w:val="24"/>
        </w:rPr>
      </w:pPr>
      <w:r>
        <w:rPr>
          <w:rFonts w:hint="eastAsia" w:ascii="黑体" w:hAnsi="黑体" w:eastAsia="黑体" w:cs="黑体"/>
          <w:sz w:val="24"/>
          <w:szCs w:val="24"/>
          <w:lang w:val="en-US" w:eastAsia="zh-CN"/>
        </w:rPr>
        <w:t>6.</w:t>
      </w:r>
      <w:r>
        <w:rPr>
          <w:rFonts w:hint="eastAsia" w:ascii="黑体" w:hAnsi="黑体" w:eastAsia="黑体" w:cs="黑体"/>
          <w:sz w:val="24"/>
          <w:szCs w:val="24"/>
        </w:rPr>
        <w:t>使用环境温度:5-40度、湿度:10%-80%</w:t>
      </w:r>
    </w:p>
    <w:p>
      <w:pPr>
        <w:keepNext w:val="0"/>
        <w:keepLines w:val="0"/>
        <w:pageBreakBefore w:val="0"/>
        <w:widowControl/>
        <w:numPr>
          <w:ilvl w:val="0"/>
          <w:numId w:val="0"/>
        </w:numPr>
        <w:kinsoku/>
        <w:wordWrap/>
        <w:overflowPunct/>
        <w:topLinePunct w:val="0"/>
        <w:autoSpaceDE/>
        <w:autoSpaceDN/>
        <w:bidi w:val="0"/>
        <w:adjustRightInd/>
        <w:snapToGrid/>
        <w:spacing w:after="100" w:line="300" w:lineRule="exact"/>
        <w:ind w:leftChars="0"/>
        <w:textAlignment w:val="auto"/>
        <w:rPr>
          <w:rFonts w:hint="eastAsia" w:ascii="黑体" w:hAnsi="黑体" w:eastAsia="黑体" w:cs="黑体"/>
          <w:sz w:val="24"/>
          <w:szCs w:val="24"/>
        </w:rPr>
      </w:pPr>
      <w:r>
        <w:rPr>
          <w:rFonts w:hint="eastAsia" w:ascii="黑体" w:hAnsi="黑体" w:eastAsia="黑体" w:cs="黑体"/>
          <w:sz w:val="24"/>
          <w:szCs w:val="24"/>
          <w:lang w:val="en-US" w:eastAsia="zh-CN"/>
        </w:rPr>
        <w:t>7.</w:t>
      </w:r>
      <w:r>
        <w:rPr>
          <w:rFonts w:hint="eastAsia" w:ascii="黑体" w:hAnsi="黑体" w:eastAsia="黑体" w:cs="黑体"/>
          <w:sz w:val="24"/>
          <w:szCs w:val="24"/>
        </w:rPr>
        <w:t>净水流量：≥7L/h</w:t>
      </w:r>
    </w:p>
    <w:p>
      <w:pPr>
        <w:keepNext w:val="0"/>
        <w:keepLines w:val="0"/>
        <w:pageBreakBefore w:val="0"/>
        <w:widowControl/>
        <w:numPr>
          <w:ilvl w:val="0"/>
          <w:numId w:val="0"/>
        </w:numPr>
        <w:kinsoku/>
        <w:wordWrap/>
        <w:overflowPunct/>
        <w:topLinePunct w:val="0"/>
        <w:autoSpaceDE/>
        <w:autoSpaceDN/>
        <w:bidi w:val="0"/>
        <w:adjustRightInd/>
        <w:snapToGrid/>
        <w:spacing w:after="100" w:line="300" w:lineRule="exact"/>
        <w:ind w:leftChars="0"/>
        <w:textAlignment w:val="auto"/>
        <w:rPr>
          <w:rFonts w:hint="eastAsia" w:ascii="黑体" w:hAnsi="黑体" w:eastAsia="黑体" w:cs="黑体"/>
          <w:sz w:val="24"/>
          <w:szCs w:val="24"/>
          <w:lang w:eastAsia="zh-CN"/>
        </w:rPr>
      </w:pPr>
      <w:r>
        <w:rPr>
          <w:rFonts w:hint="eastAsia" w:ascii="黑体" w:hAnsi="黑体" w:eastAsia="黑体" w:cs="黑体"/>
          <w:sz w:val="24"/>
          <w:szCs w:val="24"/>
          <w:lang w:val="en-US" w:eastAsia="zh-CN"/>
        </w:rPr>
        <w:t>8.</w:t>
      </w:r>
      <w:r>
        <w:rPr>
          <w:rFonts w:hint="eastAsia" w:ascii="黑体" w:hAnsi="黑体" w:eastAsia="黑体" w:cs="黑体"/>
          <w:sz w:val="24"/>
          <w:szCs w:val="24"/>
        </w:rPr>
        <w:t>总净水流量：≥2000L</w:t>
      </w:r>
    </w:p>
    <w:p>
      <w:pPr>
        <w:keepNext w:val="0"/>
        <w:keepLines w:val="0"/>
        <w:pageBreakBefore w:val="0"/>
        <w:widowControl/>
        <w:numPr>
          <w:ilvl w:val="0"/>
          <w:numId w:val="0"/>
        </w:numPr>
        <w:kinsoku/>
        <w:wordWrap/>
        <w:overflowPunct/>
        <w:topLinePunct w:val="0"/>
        <w:autoSpaceDE/>
        <w:autoSpaceDN/>
        <w:bidi w:val="0"/>
        <w:adjustRightInd/>
        <w:snapToGrid/>
        <w:spacing w:after="100" w:line="300" w:lineRule="exact"/>
        <w:ind w:leftChars="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9.</w:t>
      </w:r>
      <w:r>
        <w:rPr>
          <w:rFonts w:hint="eastAsia" w:ascii="黑体" w:hAnsi="黑体" w:eastAsia="黑体" w:cs="黑体"/>
          <w:sz w:val="24"/>
          <w:szCs w:val="24"/>
        </w:rPr>
        <w:t>外形尺寸：400*360*1350mm ±2%</w:t>
      </w:r>
    </w:p>
    <w:p>
      <w:pPr>
        <w:keepNext w:val="0"/>
        <w:keepLines w:val="0"/>
        <w:pageBreakBefore w:val="0"/>
        <w:widowControl/>
        <w:numPr>
          <w:ilvl w:val="0"/>
          <w:numId w:val="0"/>
        </w:numPr>
        <w:kinsoku/>
        <w:wordWrap/>
        <w:overflowPunct/>
        <w:topLinePunct w:val="0"/>
        <w:autoSpaceDE/>
        <w:autoSpaceDN/>
        <w:bidi w:val="0"/>
        <w:adjustRightInd/>
        <w:snapToGrid/>
        <w:spacing w:after="100" w:line="300" w:lineRule="exact"/>
        <w:ind w:leftChars="0"/>
        <w:textAlignment w:val="auto"/>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技术要求</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100" w:line="300" w:lineRule="exact"/>
        <w:ind w:left="0" w:leftChars="0" w:firstLine="0" w:firstLineChars="0"/>
        <w:jc w:val="left"/>
        <w:textAlignment w:val="auto"/>
        <w:rPr>
          <w:rFonts w:hint="eastAsia" w:ascii="黑体" w:hAnsi="黑体" w:eastAsia="黑体" w:cs="黑体"/>
          <w:color w:val="000000"/>
          <w:sz w:val="24"/>
          <w:szCs w:val="24"/>
          <w:highlight w:val="none"/>
        </w:rPr>
      </w:pPr>
      <w:r>
        <w:rPr>
          <w:rFonts w:hint="eastAsia" w:ascii="黑体" w:hAnsi="黑体" w:eastAsia="黑体" w:cs="黑体"/>
          <w:color w:val="000000"/>
          <w:sz w:val="24"/>
          <w:szCs w:val="24"/>
          <w:highlight w:val="none"/>
          <w:lang w:val="en-US" w:eastAsia="zh-CN"/>
        </w:rPr>
        <w:t>1.</w:t>
      </w:r>
      <w:r>
        <w:rPr>
          <w:rFonts w:hint="eastAsia" w:ascii="黑体" w:hAnsi="黑体" w:eastAsia="黑体" w:cs="黑体"/>
          <w:color w:val="000000"/>
          <w:sz w:val="24"/>
          <w:szCs w:val="24"/>
          <w:highlight w:val="none"/>
        </w:rPr>
        <w:t>前操作面板采用镀膜钢化玻璃，厚度不低于3mm，且需要清楚标识出水配置。</w:t>
      </w:r>
    </w:p>
    <w:p>
      <w:pPr>
        <w:keepNext w:val="0"/>
        <w:keepLines w:val="0"/>
        <w:pageBreakBefore w:val="0"/>
        <w:widowControl w:val="0"/>
        <w:numPr>
          <w:ilvl w:val="0"/>
          <w:numId w:val="0"/>
        </w:numPr>
        <w:kinsoku/>
        <w:wordWrap/>
        <w:overflowPunct/>
        <w:topLinePunct w:val="0"/>
        <w:autoSpaceDE/>
        <w:autoSpaceDN/>
        <w:bidi w:val="0"/>
        <w:adjustRightInd/>
        <w:snapToGrid/>
        <w:spacing w:after="100" w:line="300" w:lineRule="exact"/>
        <w:ind w:left="0" w:leftChars="0" w:firstLine="0" w:firstLineChars="0"/>
        <w:textAlignment w:val="auto"/>
        <w:rPr>
          <w:rFonts w:hint="eastAsia" w:ascii="黑体" w:hAnsi="黑体" w:eastAsia="黑体" w:cs="黑体"/>
          <w:sz w:val="24"/>
          <w:szCs w:val="24"/>
          <w:highlight w:val="none"/>
        </w:rPr>
      </w:pPr>
      <w:r>
        <w:rPr>
          <w:rFonts w:hint="eastAsia" w:ascii="黑体" w:hAnsi="黑体" w:eastAsia="黑体" w:cs="黑体"/>
          <w:sz w:val="24"/>
          <w:szCs w:val="24"/>
          <w:highlight w:val="none"/>
        </w:rPr>
        <w:t>★</w:t>
      </w:r>
      <w:r>
        <w:rPr>
          <w:rFonts w:hint="eastAsia" w:ascii="黑体" w:hAnsi="黑体" w:eastAsia="黑体" w:cs="黑体"/>
          <w:sz w:val="24"/>
          <w:szCs w:val="24"/>
          <w:highlight w:val="none"/>
          <w:lang w:val="en-US" w:eastAsia="zh-CN"/>
        </w:rPr>
        <w:t>2.</w:t>
      </w:r>
      <w:r>
        <w:rPr>
          <w:rFonts w:hint="eastAsia" w:ascii="黑体" w:hAnsi="黑体" w:eastAsia="黑体" w:cs="黑体"/>
          <w:sz w:val="24"/>
          <w:szCs w:val="24"/>
          <w:highlight w:val="none"/>
        </w:rPr>
        <w:t>LED显示屏，能够显示工作状态、开水温度、时间</w:t>
      </w:r>
      <w:r>
        <w:rPr>
          <w:rFonts w:hint="eastAsia" w:ascii="黑体" w:hAnsi="黑体" w:eastAsia="黑体" w:cs="黑体"/>
          <w:sz w:val="24"/>
          <w:szCs w:val="24"/>
          <w:highlight w:val="none"/>
          <w:lang w:eastAsia="zh-CN"/>
        </w:rPr>
        <w:t>、</w:t>
      </w:r>
      <w:r>
        <w:rPr>
          <w:rFonts w:hint="eastAsia" w:ascii="黑体" w:hAnsi="黑体" w:eastAsia="黑体" w:cs="黑体"/>
          <w:sz w:val="24"/>
          <w:szCs w:val="24"/>
          <w:highlight w:val="none"/>
        </w:rPr>
        <w:t>各级滤芯寿命，并具有寿命提醒功能，提供投标产品工作状态</w:t>
      </w:r>
      <w:r>
        <w:rPr>
          <w:rFonts w:hint="eastAsia" w:ascii="黑体" w:hAnsi="黑体" w:eastAsia="黑体" w:cs="黑体"/>
          <w:sz w:val="24"/>
          <w:szCs w:val="24"/>
          <w:highlight w:val="none"/>
          <w:lang w:val="en-US" w:eastAsia="zh-CN"/>
        </w:rPr>
        <w:t>的</w:t>
      </w:r>
      <w:r>
        <w:rPr>
          <w:rFonts w:hint="eastAsia" w:ascii="黑体" w:hAnsi="黑体" w:eastAsia="黑体" w:cs="黑体"/>
          <w:sz w:val="24"/>
          <w:szCs w:val="24"/>
          <w:highlight w:val="none"/>
        </w:rPr>
        <w:t>图片证明。</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100" w:line="300" w:lineRule="exact"/>
        <w:ind w:left="0" w:leftChars="0" w:firstLine="0" w:firstLineChars="0"/>
        <w:jc w:val="left"/>
        <w:textAlignment w:val="auto"/>
        <w:rPr>
          <w:rFonts w:hint="eastAsia" w:ascii="黑体" w:hAnsi="黑体" w:eastAsia="黑体" w:cs="黑体"/>
          <w:color w:val="000000"/>
          <w:sz w:val="24"/>
          <w:szCs w:val="24"/>
          <w:highlight w:val="none"/>
        </w:rPr>
      </w:pPr>
      <w:r>
        <w:rPr>
          <w:rFonts w:hint="eastAsia" w:ascii="黑体" w:hAnsi="黑体" w:eastAsia="黑体" w:cs="黑体"/>
          <w:color w:val="000000"/>
          <w:sz w:val="24"/>
          <w:szCs w:val="24"/>
          <w:highlight w:val="none"/>
          <w:lang w:val="en-US" w:eastAsia="zh-CN"/>
        </w:rPr>
        <w:t>3.</w:t>
      </w:r>
      <w:r>
        <w:rPr>
          <w:rFonts w:hint="eastAsia" w:ascii="黑体" w:hAnsi="黑体" w:eastAsia="黑体" w:cs="黑体"/>
          <w:color w:val="000000"/>
          <w:sz w:val="24"/>
          <w:szCs w:val="24"/>
          <w:highlight w:val="none"/>
        </w:rPr>
        <w:t>采用步进式加热技术，逐层加热逐层补水，进水时具有电磁阀控制，冷热水分离一次沸腾，避免混合水和千沸水，确保用水卫生和减少能源浪费，提供国家级权威部门出具的认证证书扫描件加盖公章。</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100" w:line="300" w:lineRule="exact"/>
        <w:ind w:left="0" w:leftChars="0" w:firstLine="0" w:firstLineChars="0"/>
        <w:jc w:val="left"/>
        <w:textAlignment w:val="auto"/>
        <w:rPr>
          <w:rFonts w:hint="eastAsia" w:ascii="黑体" w:hAnsi="黑体" w:eastAsia="黑体" w:cs="黑体"/>
          <w:color w:val="000000"/>
          <w:sz w:val="24"/>
          <w:szCs w:val="24"/>
          <w:highlight w:val="none"/>
        </w:rPr>
      </w:pPr>
      <w:r>
        <w:rPr>
          <w:rFonts w:hint="eastAsia" w:ascii="黑体" w:hAnsi="黑体" w:eastAsia="黑体" w:cs="黑体"/>
          <w:sz w:val="24"/>
          <w:szCs w:val="24"/>
          <w:highlight w:val="none"/>
        </w:rPr>
        <w:t>★</w:t>
      </w:r>
      <w:r>
        <w:rPr>
          <w:rFonts w:hint="eastAsia" w:ascii="黑体" w:hAnsi="黑体" w:eastAsia="黑体" w:cs="黑体"/>
          <w:sz w:val="24"/>
          <w:szCs w:val="24"/>
          <w:highlight w:val="none"/>
          <w:lang w:val="en-US" w:eastAsia="zh-CN"/>
        </w:rPr>
        <w:t>4.</w:t>
      </w:r>
      <w:r>
        <w:rPr>
          <w:rFonts w:hint="eastAsia" w:ascii="黑体" w:hAnsi="黑体" w:eastAsia="黑体" w:cs="黑体"/>
          <w:color w:val="000000"/>
          <w:sz w:val="24"/>
          <w:szCs w:val="24"/>
          <w:highlight w:val="none"/>
        </w:rPr>
        <w:t>整机采用密封和蒸汽冷凝技术，保证无蒸汽排放，提供国家级权威机构证明文件及同机构出具的技术说明文件。</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100" w:line="300" w:lineRule="exact"/>
        <w:ind w:left="0" w:leftChars="0" w:firstLine="0" w:firstLineChars="0"/>
        <w:jc w:val="left"/>
        <w:textAlignment w:val="auto"/>
        <w:rPr>
          <w:rFonts w:hint="eastAsia" w:ascii="黑体" w:hAnsi="黑体" w:eastAsia="黑体" w:cs="黑体"/>
          <w:color w:val="000000"/>
          <w:sz w:val="24"/>
          <w:szCs w:val="24"/>
          <w:highlight w:val="none"/>
        </w:rPr>
      </w:pPr>
      <w:r>
        <w:rPr>
          <w:rFonts w:hint="eastAsia" w:ascii="黑体" w:hAnsi="黑体" w:eastAsia="黑体" w:cs="黑体"/>
          <w:sz w:val="24"/>
          <w:szCs w:val="24"/>
          <w:highlight w:val="none"/>
        </w:rPr>
        <w:t>★</w:t>
      </w:r>
      <w:r>
        <w:rPr>
          <w:rFonts w:hint="eastAsia" w:ascii="黑体" w:hAnsi="黑体" w:eastAsia="黑体" w:cs="黑体"/>
          <w:sz w:val="24"/>
          <w:szCs w:val="24"/>
          <w:highlight w:val="none"/>
          <w:lang w:val="en-US" w:eastAsia="zh-CN"/>
        </w:rPr>
        <w:t>5.</w:t>
      </w:r>
      <w:r>
        <w:rPr>
          <w:rFonts w:hint="eastAsia" w:ascii="黑体" w:hAnsi="黑体" w:eastAsia="黑体" w:cs="黑体"/>
          <w:sz w:val="24"/>
          <w:szCs w:val="24"/>
          <w:highlight w:val="none"/>
        </w:rPr>
        <w:t>采用热交换加热技术，温开水必须为沸腾后经过热交换器冷却后的温开水，绝不采用阴阳混合水，省电80%，提供产品整机外观及内部结构彩色照片与产品画册截图。</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100" w:line="300" w:lineRule="exact"/>
        <w:ind w:left="0" w:leftChars="0" w:firstLine="0" w:firstLineChars="0"/>
        <w:jc w:val="left"/>
        <w:textAlignment w:val="auto"/>
        <w:rPr>
          <w:rFonts w:hint="eastAsia" w:ascii="黑体" w:hAnsi="黑体" w:eastAsia="黑体" w:cs="黑体"/>
          <w:color w:val="000000"/>
          <w:sz w:val="24"/>
          <w:szCs w:val="24"/>
          <w:highlight w:val="none"/>
        </w:rPr>
      </w:pPr>
      <w:r>
        <w:rPr>
          <w:rFonts w:hint="eastAsia" w:ascii="黑体" w:hAnsi="黑体" w:eastAsia="黑体" w:cs="黑体"/>
          <w:color w:val="000000"/>
          <w:sz w:val="24"/>
          <w:szCs w:val="24"/>
          <w:highlight w:val="none"/>
          <w:lang w:val="en-US" w:eastAsia="zh-CN"/>
        </w:rPr>
        <w:t>6.</w:t>
      </w:r>
      <w:r>
        <w:rPr>
          <w:rFonts w:hint="eastAsia" w:ascii="黑体" w:hAnsi="黑体" w:eastAsia="黑体" w:cs="黑体"/>
          <w:color w:val="000000"/>
          <w:sz w:val="24"/>
          <w:szCs w:val="24"/>
          <w:highlight w:val="none"/>
        </w:rPr>
        <w:t>全自动电脑式(LED显示)，可实时显示水温及设备运行状态。</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100" w:line="300" w:lineRule="exact"/>
        <w:ind w:left="0" w:leftChars="0" w:firstLine="0" w:firstLineChars="0"/>
        <w:jc w:val="left"/>
        <w:textAlignment w:val="auto"/>
        <w:rPr>
          <w:rFonts w:hint="eastAsia" w:ascii="黑体" w:hAnsi="黑体" w:eastAsia="黑体" w:cs="黑体"/>
          <w:color w:val="000000"/>
          <w:sz w:val="24"/>
          <w:szCs w:val="24"/>
          <w:highlight w:val="none"/>
        </w:rPr>
      </w:pPr>
      <w:r>
        <w:rPr>
          <w:rFonts w:hint="eastAsia" w:ascii="黑体" w:hAnsi="黑体" w:eastAsia="黑体" w:cs="黑体"/>
          <w:color w:val="000000"/>
          <w:sz w:val="24"/>
          <w:szCs w:val="24"/>
          <w:highlight w:val="none"/>
          <w:lang w:val="en-US" w:eastAsia="zh-CN"/>
        </w:rPr>
        <w:t>7.</w:t>
      </w:r>
      <w:r>
        <w:rPr>
          <w:rFonts w:hint="eastAsia" w:ascii="黑体" w:hAnsi="黑体" w:eastAsia="黑体" w:cs="黑体"/>
          <w:color w:val="000000"/>
          <w:sz w:val="24"/>
          <w:szCs w:val="24"/>
          <w:highlight w:val="none"/>
        </w:rPr>
        <w:t>采用阻燃PU保温技术，具有焊接防漏水技术。</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100" w:line="300" w:lineRule="exact"/>
        <w:ind w:left="0" w:leftChars="0" w:firstLine="0" w:firstLineChars="0"/>
        <w:jc w:val="left"/>
        <w:textAlignment w:val="auto"/>
        <w:rPr>
          <w:rFonts w:hint="eastAsia" w:ascii="黑体" w:hAnsi="黑体" w:eastAsia="黑体" w:cs="黑体"/>
          <w:color w:val="000000"/>
          <w:sz w:val="24"/>
          <w:szCs w:val="24"/>
          <w:highlight w:val="none"/>
          <w:lang w:eastAsia="zh-CN"/>
        </w:rPr>
      </w:pPr>
      <w:r>
        <w:rPr>
          <w:rFonts w:hint="eastAsia" w:ascii="黑体" w:hAnsi="黑体" w:eastAsia="黑体" w:cs="黑体"/>
          <w:sz w:val="24"/>
          <w:szCs w:val="24"/>
          <w:highlight w:val="none"/>
          <w:lang w:val="en-US" w:eastAsia="zh-CN"/>
        </w:rPr>
        <w:t>8.</w:t>
      </w:r>
      <w:r>
        <w:rPr>
          <w:rFonts w:hint="eastAsia" w:ascii="黑体" w:hAnsi="黑体" w:eastAsia="黑体" w:cs="黑体"/>
          <w:sz w:val="24"/>
          <w:szCs w:val="24"/>
          <w:highlight w:val="none"/>
        </w:rPr>
        <w:t>防漏电、防干烧、防火、防开盖四防安全设计</w:t>
      </w:r>
      <w:r>
        <w:rPr>
          <w:rFonts w:hint="eastAsia" w:ascii="黑体" w:hAnsi="黑体" w:eastAsia="黑体" w:cs="黑体"/>
          <w:sz w:val="24"/>
          <w:szCs w:val="24"/>
          <w:highlight w:val="none"/>
          <w:lang w:eastAsia="zh-CN"/>
        </w:rPr>
        <w:t>。</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100" w:line="300" w:lineRule="exact"/>
        <w:ind w:left="0" w:leftChars="0" w:firstLine="0" w:firstLineChars="0"/>
        <w:jc w:val="left"/>
        <w:textAlignment w:val="auto"/>
        <w:rPr>
          <w:rFonts w:hint="eastAsia" w:ascii="黑体" w:hAnsi="黑体" w:eastAsia="黑体" w:cs="黑体"/>
          <w:color w:val="000000"/>
          <w:sz w:val="24"/>
          <w:szCs w:val="24"/>
          <w:highlight w:val="none"/>
        </w:rPr>
      </w:pPr>
      <w:r>
        <w:rPr>
          <w:rFonts w:hint="eastAsia" w:ascii="黑体" w:hAnsi="黑体" w:eastAsia="黑体" w:cs="黑体"/>
          <w:color w:val="000000"/>
          <w:sz w:val="24"/>
          <w:szCs w:val="24"/>
          <w:highlight w:val="none"/>
          <w:lang w:val="en-US" w:eastAsia="zh-CN"/>
        </w:rPr>
        <w:t>9.</w:t>
      </w:r>
      <w:r>
        <w:rPr>
          <w:rFonts w:hint="eastAsia" w:ascii="黑体" w:hAnsi="黑体" w:eastAsia="黑体" w:cs="黑体"/>
          <w:color w:val="000000"/>
          <w:sz w:val="24"/>
          <w:szCs w:val="24"/>
          <w:highlight w:val="none"/>
        </w:rPr>
        <w:t>采用触摸式轻触开关，开水带童锁功能，出水开关具有自动关闭功能。</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100" w:line="300" w:lineRule="exact"/>
        <w:ind w:left="0" w:leftChars="0" w:firstLine="0" w:firstLineChars="0"/>
        <w:jc w:val="left"/>
        <w:textAlignment w:val="auto"/>
        <w:rPr>
          <w:rFonts w:hint="eastAsia" w:ascii="黑体" w:hAnsi="黑体" w:eastAsia="黑体" w:cs="黑体"/>
          <w:color w:val="000000"/>
          <w:sz w:val="24"/>
          <w:szCs w:val="24"/>
          <w:highlight w:val="none"/>
          <w:lang w:eastAsia="zh-CN"/>
        </w:rPr>
      </w:pPr>
      <w:r>
        <w:rPr>
          <w:rFonts w:hint="eastAsia" w:ascii="黑体" w:hAnsi="黑体" w:eastAsia="黑体" w:cs="黑体"/>
          <w:sz w:val="24"/>
          <w:szCs w:val="24"/>
          <w:highlight w:val="none"/>
        </w:rPr>
        <w:t>★</w:t>
      </w:r>
      <w:r>
        <w:rPr>
          <w:rFonts w:hint="eastAsia" w:ascii="黑体" w:hAnsi="黑体" w:eastAsia="黑体" w:cs="黑体"/>
          <w:sz w:val="24"/>
          <w:szCs w:val="24"/>
          <w:highlight w:val="none"/>
          <w:lang w:val="en-US" w:eastAsia="zh-CN"/>
        </w:rPr>
        <w:t>10.</w:t>
      </w:r>
      <w:r>
        <w:rPr>
          <w:rFonts w:hint="eastAsia" w:ascii="黑体" w:hAnsi="黑体" w:eastAsia="黑体" w:cs="黑体"/>
          <w:color w:val="000000"/>
          <w:kern w:val="0"/>
          <w:sz w:val="24"/>
          <w:szCs w:val="24"/>
          <w:highlight w:val="none"/>
        </w:rPr>
        <w:t>具备中国质量认证中心出具的3C认证证书，证书内电压、功率参数需与所投型号一致，提供扫描件加盖制造商公章</w:t>
      </w:r>
      <w:r>
        <w:rPr>
          <w:rFonts w:hint="eastAsia" w:ascii="黑体" w:hAnsi="黑体" w:eastAsia="黑体" w:cs="黑体"/>
          <w:color w:val="000000"/>
          <w:kern w:val="0"/>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100" w:line="300" w:lineRule="exact"/>
        <w:ind w:left="0" w:leftChars="0" w:firstLine="0" w:firstLineChars="0"/>
        <w:textAlignment w:val="auto"/>
        <w:rPr>
          <w:rFonts w:hint="eastAsia" w:ascii="黑体" w:hAnsi="黑体" w:eastAsia="黑体" w:cs="黑体"/>
          <w:sz w:val="24"/>
          <w:szCs w:val="24"/>
          <w:highlight w:val="none"/>
        </w:rPr>
      </w:pPr>
      <w:r>
        <w:rPr>
          <w:rFonts w:hint="eastAsia" w:ascii="黑体" w:hAnsi="黑体" w:eastAsia="黑体" w:cs="黑体"/>
          <w:sz w:val="24"/>
          <w:szCs w:val="24"/>
          <w:highlight w:val="none"/>
          <w:lang w:val="en-US" w:eastAsia="zh-CN"/>
        </w:rPr>
        <w:t>11.</w:t>
      </w:r>
      <w:r>
        <w:rPr>
          <w:rFonts w:hint="eastAsia" w:ascii="黑体" w:hAnsi="黑体" w:eastAsia="黑体" w:cs="黑体"/>
          <w:sz w:val="24"/>
          <w:szCs w:val="24"/>
          <w:highlight w:val="none"/>
        </w:rPr>
        <w:t>经过多级过滤后，保证出水水质符合GB/T 5750《生活饮用水标准检验方法》、</w:t>
      </w:r>
      <w:r>
        <w:rPr>
          <w:rFonts w:hint="eastAsia" w:ascii="黑体" w:hAnsi="黑体" w:eastAsia="黑体" w:cs="黑体"/>
          <w:sz w:val="24"/>
          <w:szCs w:val="24"/>
          <w:highlight w:val="none"/>
          <w:lang w:val="en-US" w:eastAsia="zh-CN"/>
        </w:rPr>
        <w:t>CJ</w:t>
      </w:r>
      <w:r>
        <w:rPr>
          <w:rFonts w:hint="eastAsia" w:ascii="黑体" w:hAnsi="黑体" w:eastAsia="黑体" w:cs="黑体"/>
          <w:sz w:val="24"/>
          <w:szCs w:val="24"/>
          <w:highlight w:val="none"/>
        </w:rPr>
        <w:t>94-2005《饮用净水水质标准》,提供通过CMA认证第三方检测机构出具的出水检测报告。</w:t>
      </w:r>
    </w:p>
    <w:p>
      <w:pPr>
        <w:keepNext w:val="0"/>
        <w:keepLines w:val="0"/>
        <w:pageBreakBefore w:val="0"/>
        <w:widowControl w:val="0"/>
        <w:numPr>
          <w:ilvl w:val="0"/>
          <w:numId w:val="0"/>
        </w:numPr>
        <w:kinsoku/>
        <w:wordWrap/>
        <w:overflowPunct/>
        <w:topLinePunct w:val="0"/>
        <w:autoSpaceDE/>
        <w:autoSpaceDN/>
        <w:bidi w:val="0"/>
        <w:adjustRightInd/>
        <w:snapToGrid/>
        <w:spacing w:after="100" w:line="300" w:lineRule="exact"/>
        <w:ind w:left="0" w:leftChars="0" w:firstLine="0" w:firstLineChars="0"/>
        <w:textAlignment w:val="auto"/>
        <w:rPr>
          <w:rFonts w:hint="eastAsia" w:ascii="黑体" w:hAnsi="黑体" w:eastAsia="黑体" w:cs="黑体"/>
          <w:sz w:val="24"/>
          <w:szCs w:val="24"/>
          <w:highlight w:val="none"/>
        </w:rPr>
      </w:pPr>
      <w:r>
        <w:rPr>
          <w:rFonts w:hint="eastAsia" w:ascii="黑体" w:hAnsi="黑体" w:eastAsia="黑体" w:cs="黑体"/>
          <w:sz w:val="24"/>
          <w:szCs w:val="24"/>
          <w:highlight w:val="none"/>
          <w:lang w:val="en-US" w:eastAsia="zh-CN"/>
        </w:rPr>
        <w:t>12.</w:t>
      </w:r>
      <w:r>
        <w:rPr>
          <w:rFonts w:hint="eastAsia" w:ascii="黑体" w:hAnsi="黑体" w:eastAsia="黑体" w:cs="黑体"/>
          <w:sz w:val="24"/>
          <w:szCs w:val="24"/>
          <w:highlight w:val="none"/>
        </w:rPr>
        <w:t>投标产品与涉水卫生许可批件过滤等级与技术要求一致，提供涉水批件扫描件。</w:t>
      </w:r>
    </w:p>
    <w:p>
      <w:pPr>
        <w:keepNext w:val="0"/>
        <w:keepLines w:val="0"/>
        <w:pageBreakBefore w:val="0"/>
        <w:widowControl w:val="0"/>
        <w:numPr>
          <w:ilvl w:val="0"/>
          <w:numId w:val="0"/>
        </w:numPr>
        <w:kinsoku/>
        <w:wordWrap/>
        <w:overflowPunct/>
        <w:topLinePunct w:val="0"/>
        <w:autoSpaceDE/>
        <w:autoSpaceDN/>
        <w:bidi w:val="0"/>
        <w:adjustRightInd/>
        <w:snapToGrid/>
        <w:spacing w:after="100" w:line="300" w:lineRule="exact"/>
        <w:ind w:left="0" w:leftChars="0" w:firstLine="0" w:firstLineChars="0"/>
        <w:textAlignment w:val="auto"/>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rPr>
        <w:t>★</w:t>
      </w:r>
      <w:r>
        <w:rPr>
          <w:rFonts w:hint="eastAsia" w:ascii="黑体" w:hAnsi="黑体" w:eastAsia="黑体" w:cs="黑体"/>
          <w:sz w:val="24"/>
          <w:szCs w:val="24"/>
          <w:highlight w:val="none"/>
          <w:lang w:val="en-US" w:eastAsia="zh-CN"/>
        </w:rPr>
        <w:t>13.具有设置定时开关机功能。</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8" w:afterAutospacing="0" w:line="22" w:lineRule="atLeast"/>
        <w:ind w:left="0" w:right="0" w:firstLine="420"/>
        <w:jc w:val="left"/>
        <w:rPr>
          <w:rFonts w:hint="default" w:ascii="黑体" w:hAnsi="黑体" w:eastAsia="黑体" w:cs="黑体"/>
          <w:kern w:val="2"/>
          <w:sz w:val="30"/>
          <w:szCs w:val="30"/>
          <w:lang w:val="en-US" w:eastAsia="zh-CN" w:bidi="ar-SA"/>
        </w:rPr>
      </w:pPr>
      <w:r>
        <w:rPr>
          <w:rFonts w:hint="eastAsia" w:ascii="黑体" w:hAnsi="黑体" w:eastAsia="黑体" w:cs="黑体"/>
          <w:kern w:val="2"/>
          <w:sz w:val="30"/>
          <w:szCs w:val="30"/>
          <w:lang w:val="en-US" w:eastAsia="zh-CN" w:bidi="ar-SA"/>
        </w:rPr>
        <w:t>（二）、产品二技术参数（规格2）</w:t>
      </w:r>
    </w:p>
    <w:p>
      <w:pPr>
        <w:keepNext w:val="0"/>
        <w:keepLines w:val="0"/>
        <w:pageBreakBefore w:val="0"/>
        <w:widowControl/>
        <w:numPr>
          <w:ilvl w:val="0"/>
          <w:numId w:val="0"/>
        </w:numPr>
        <w:kinsoku/>
        <w:wordWrap/>
        <w:overflowPunct/>
        <w:topLinePunct w:val="0"/>
        <w:autoSpaceDE/>
        <w:autoSpaceDN/>
        <w:bidi w:val="0"/>
        <w:adjustRightInd/>
        <w:snapToGrid/>
        <w:spacing w:after="100" w:line="300" w:lineRule="exact"/>
        <w:ind w:leftChars="0"/>
        <w:textAlignment w:val="auto"/>
        <w:rPr>
          <w:rFonts w:hint="eastAsia" w:ascii="黑体" w:hAnsi="黑体" w:eastAsia="黑体" w:cs="黑体"/>
          <w:sz w:val="24"/>
          <w:szCs w:val="24"/>
        </w:rPr>
      </w:pPr>
      <w:r>
        <w:rPr>
          <w:rFonts w:hint="eastAsia" w:ascii="黑体" w:hAnsi="黑体" w:eastAsia="黑体" w:cs="黑体"/>
          <w:sz w:val="24"/>
          <w:szCs w:val="24"/>
          <w:lang w:val="en-US" w:eastAsia="zh-CN"/>
        </w:rPr>
        <w:t>1.</w:t>
      </w:r>
      <w:r>
        <w:rPr>
          <w:rFonts w:hint="eastAsia" w:ascii="黑体" w:hAnsi="黑体" w:eastAsia="黑体" w:cs="黑体"/>
          <w:sz w:val="24"/>
          <w:szCs w:val="24"/>
        </w:rPr>
        <w:t>电源:220V/50Hz  ≤3KW</w:t>
      </w:r>
    </w:p>
    <w:p>
      <w:pPr>
        <w:keepNext w:val="0"/>
        <w:keepLines w:val="0"/>
        <w:pageBreakBefore w:val="0"/>
        <w:widowControl/>
        <w:numPr>
          <w:ilvl w:val="0"/>
          <w:numId w:val="0"/>
        </w:numPr>
        <w:kinsoku/>
        <w:wordWrap/>
        <w:overflowPunct/>
        <w:topLinePunct w:val="0"/>
        <w:autoSpaceDE/>
        <w:autoSpaceDN/>
        <w:bidi w:val="0"/>
        <w:adjustRightInd/>
        <w:snapToGrid/>
        <w:spacing w:after="100" w:line="300" w:lineRule="exact"/>
        <w:ind w:leftChars="0"/>
        <w:textAlignment w:val="auto"/>
        <w:rPr>
          <w:rFonts w:hint="eastAsia" w:ascii="黑体" w:hAnsi="黑体" w:eastAsia="黑体" w:cs="黑体"/>
          <w:sz w:val="24"/>
          <w:szCs w:val="24"/>
        </w:rPr>
      </w:pPr>
      <w:r>
        <w:rPr>
          <w:rFonts w:hint="eastAsia" w:ascii="黑体" w:hAnsi="黑体" w:eastAsia="黑体" w:cs="黑体"/>
          <w:sz w:val="24"/>
          <w:szCs w:val="24"/>
          <w:lang w:val="en-US" w:eastAsia="zh-CN"/>
        </w:rPr>
        <w:t>2.</w:t>
      </w:r>
      <w:r>
        <w:rPr>
          <w:rFonts w:hint="eastAsia" w:ascii="黑体" w:hAnsi="黑体" w:eastAsia="黑体" w:cs="黑体"/>
          <w:sz w:val="24"/>
          <w:szCs w:val="24"/>
        </w:rPr>
        <w:t>热罐容量：≥35L</w:t>
      </w:r>
    </w:p>
    <w:p>
      <w:pPr>
        <w:keepNext w:val="0"/>
        <w:keepLines w:val="0"/>
        <w:pageBreakBefore w:val="0"/>
        <w:widowControl/>
        <w:numPr>
          <w:ilvl w:val="0"/>
          <w:numId w:val="0"/>
        </w:numPr>
        <w:kinsoku/>
        <w:wordWrap/>
        <w:overflowPunct/>
        <w:topLinePunct w:val="0"/>
        <w:autoSpaceDE/>
        <w:autoSpaceDN/>
        <w:bidi w:val="0"/>
        <w:adjustRightInd/>
        <w:snapToGrid/>
        <w:spacing w:after="100" w:line="300" w:lineRule="exact"/>
        <w:ind w:leftChars="0"/>
        <w:textAlignment w:val="auto"/>
        <w:rPr>
          <w:rFonts w:hint="eastAsia" w:ascii="黑体" w:hAnsi="黑体" w:eastAsia="黑体" w:cs="黑体"/>
          <w:sz w:val="24"/>
          <w:szCs w:val="24"/>
        </w:rPr>
      </w:pPr>
      <w:r>
        <w:rPr>
          <w:rFonts w:hint="eastAsia" w:ascii="黑体" w:hAnsi="黑体" w:eastAsia="黑体" w:cs="黑体"/>
          <w:sz w:val="24"/>
          <w:szCs w:val="24"/>
          <w:lang w:val="en-US" w:eastAsia="zh-CN"/>
        </w:rPr>
        <w:t>3.</w:t>
      </w:r>
      <w:r>
        <w:rPr>
          <w:rFonts w:hint="eastAsia" w:ascii="黑体" w:hAnsi="黑体" w:eastAsia="黑体" w:cs="黑体"/>
          <w:sz w:val="24"/>
          <w:szCs w:val="24"/>
        </w:rPr>
        <w:t xml:space="preserve">供水量：开水≥50L/H，纯水≥60L/H </w:t>
      </w:r>
    </w:p>
    <w:p>
      <w:pPr>
        <w:keepNext w:val="0"/>
        <w:keepLines w:val="0"/>
        <w:pageBreakBefore w:val="0"/>
        <w:widowControl/>
        <w:numPr>
          <w:ilvl w:val="0"/>
          <w:numId w:val="0"/>
        </w:numPr>
        <w:kinsoku/>
        <w:wordWrap/>
        <w:overflowPunct/>
        <w:topLinePunct w:val="0"/>
        <w:autoSpaceDE/>
        <w:autoSpaceDN/>
        <w:bidi w:val="0"/>
        <w:adjustRightInd/>
        <w:snapToGrid/>
        <w:spacing w:after="100" w:line="300" w:lineRule="exact"/>
        <w:ind w:leftChars="0"/>
        <w:textAlignment w:val="auto"/>
        <w:rPr>
          <w:rFonts w:hint="eastAsia" w:ascii="黑体" w:hAnsi="黑体" w:eastAsia="黑体" w:cs="黑体"/>
          <w:sz w:val="24"/>
          <w:szCs w:val="24"/>
        </w:rPr>
      </w:pPr>
      <w:r>
        <w:rPr>
          <w:rFonts w:hint="eastAsia" w:ascii="黑体" w:hAnsi="黑体" w:eastAsia="黑体" w:cs="黑体"/>
          <w:sz w:val="24"/>
          <w:szCs w:val="24"/>
          <w:lang w:val="en-US" w:eastAsia="zh-CN"/>
        </w:rPr>
        <w:t>4.</w:t>
      </w:r>
      <w:r>
        <w:rPr>
          <w:rFonts w:hint="eastAsia" w:ascii="黑体" w:hAnsi="黑体" w:eastAsia="黑体" w:cs="黑体"/>
          <w:sz w:val="24"/>
          <w:szCs w:val="24"/>
        </w:rPr>
        <w:t>过滤配置：四级反渗透过滤</w:t>
      </w:r>
    </w:p>
    <w:p>
      <w:pPr>
        <w:keepNext w:val="0"/>
        <w:keepLines w:val="0"/>
        <w:pageBreakBefore w:val="0"/>
        <w:widowControl/>
        <w:numPr>
          <w:ilvl w:val="0"/>
          <w:numId w:val="0"/>
        </w:numPr>
        <w:kinsoku/>
        <w:wordWrap/>
        <w:overflowPunct/>
        <w:topLinePunct w:val="0"/>
        <w:autoSpaceDE/>
        <w:autoSpaceDN/>
        <w:bidi w:val="0"/>
        <w:adjustRightInd/>
        <w:snapToGrid/>
        <w:spacing w:after="100" w:line="300" w:lineRule="exact"/>
        <w:ind w:leftChars="0"/>
        <w:textAlignment w:val="auto"/>
        <w:rPr>
          <w:rFonts w:hint="eastAsia" w:ascii="黑体" w:hAnsi="黑体" w:eastAsia="黑体" w:cs="黑体"/>
          <w:sz w:val="24"/>
          <w:szCs w:val="24"/>
        </w:rPr>
      </w:pPr>
      <w:r>
        <w:rPr>
          <w:rFonts w:hint="eastAsia" w:ascii="黑体" w:hAnsi="黑体" w:eastAsia="黑体" w:cs="黑体"/>
          <w:sz w:val="24"/>
          <w:szCs w:val="24"/>
          <w:lang w:val="en-US" w:eastAsia="zh-CN"/>
        </w:rPr>
        <w:t>5.</w:t>
      </w:r>
      <w:r>
        <w:rPr>
          <w:rFonts w:hint="eastAsia" w:ascii="黑体" w:hAnsi="黑体" w:eastAsia="黑体" w:cs="黑体"/>
          <w:sz w:val="24"/>
          <w:szCs w:val="24"/>
        </w:rPr>
        <w:t>使用环境温度:5-40度、湿度:10%-80%</w:t>
      </w:r>
    </w:p>
    <w:p>
      <w:pPr>
        <w:keepNext w:val="0"/>
        <w:keepLines w:val="0"/>
        <w:pageBreakBefore w:val="0"/>
        <w:widowControl/>
        <w:numPr>
          <w:ilvl w:val="0"/>
          <w:numId w:val="0"/>
        </w:numPr>
        <w:kinsoku/>
        <w:wordWrap/>
        <w:overflowPunct/>
        <w:topLinePunct w:val="0"/>
        <w:autoSpaceDE/>
        <w:autoSpaceDN/>
        <w:bidi w:val="0"/>
        <w:adjustRightInd/>
        <w:snapToGrid/>
        <w:spacing w:after="100" w:line="300" w:lineRule="exact"/>
        <w:ind w:leftChars="0"/>
        <w:textAlignment w:val="auto"/>
        <w:rPr>
          <w:rFonts w:hint="eastAsia" w:ascii="黑体" w:hAnsi="黑体" w:eastAsia="黑体" w:cs="黑体"/>
          <w:sz w:val="24"/>
          <w:szCs w:val="24"/>
        </w:rPr>
      </w:pPr>
      <w:r>
        <w:rPr>
          <w:rFonts w:hint="eastAsia" w:ascii="黑体" w:hAnsi="黑体" w:eastAsia="黑体" w:cs="黑体"/>
          <w:sz w:val="24"/>
          <w:szCs w:val="24"/>
          <w:lang w:val="en-US" w:eastAsia="zh-CN"/>
        </w:rPr>
        <w:t>6.</w:t>
      </w:r>
      <w:r>
        <w:rPr>
          <w:rFonts w:hint="eastAsia" w:ascii="黑体" w:hAnsi="黑体" w:eastAsia="黑体" w:cs="黑体"/>
          <w:sz w:val="24"/>
          <w:szCs w:val="24"/>
        </w:rPr>
        <w:t>净水流量：≥60L/h</w:t>
      </w:r>
    </w:p>
    <w:p>
      <w:pPr>
        <w:keepNext w:val="0"/>
        <w:keepLines w:val="0"/>
        <w:pageBreakBefore w:val="0"/>
        <w:widowControl/>
        <w:numPr>
          <w:ilvl w:val="0"/>
          <w:numId w:val="0"/>
        </w:numPr>
        <w:kinsoku/>
        <w:wordWrap/>
        <w:overflowPunct/>
        <w:topLinePunct w:val="0"/>
        <w:autoSpaceDE/>
        <w:autoSpaceDN/>
        <w:bidi w:val="0"/>
        <w:adjustRightInd/>
        <w:snapToGrid/>
        <w:spacing w:after="100" w:line="300" w:lineRule="exact"/>
        <w:ind w:leftChars="0"/>
        <w:textAlignment w:val="auto"/>
        <w:rPr>
          <w:rFonts w:hint="eastAsia" w:ascii="黑体" w:hAnsi="黑体" w:eastAsia="黑体" w:cs="黑体"/>
          <w:sz w:val="24"/>
          <w:szCs w:val="24"/>
        </w:rPr>
      </w:pPr>
      <w:r>
        <w:rPr>
          <w:rFonts w:hint="eastAsia" w:ascii="黑体" w:hAnsi="黑体" w:eastAsia="黑体" w:cs="黑体"/>
          <w:sz w:val="24"/>
          <w:szCs w:val="24"/>
          <w:lang w:val="en-US" w:eastAsia="zh-CN"/>
        </w:rPr>
        <w:t>7.</w:t>
      </w:r>
      <w:r>
        <w:rPr>
          <w:rFonts w:hint="eastAsia" w:ascii="黑体" w:hAnsi="黑体" w:eastAsia="黑体" w:cs="黑体"/>
          <w:sz w:val="24"/>
          <w:szCs w:val="24"/>
        </w:rPr>
        <w:t>总净水流量：≥6000L</w:t>
      </w:r>
    </w:p>
    <w:p>
      <w:pPr>
        <w:keepNext w:val="0"/>
        <w:keepLines w:val="0"/>
        <w:pageBreakBefore w:val="0"/>
        <w:widowControl/>
        <w:numPr>
          <w:ilvl w:val="0"/>
          <w:numId w:val="0"/>
        </w:numPr>
        <w:kinsoku/>
        <w:wordWrap/>
        <w:overflowPunct/>
        <w:topLinePunct w:val="0"/>
        <w:autoSpaceDE/>
        <w:autoSpaceDN/>
        <w:bidi w:val="0"/>
        <w:adjustRightInd/>
        <w:snapToGrid/>
        <w:spacing w:after="100" w:line="300" w:lineRule="exact"/>
        <w:ind w:leftChars="0"/>
        <w:textAlignment w:val="auto"/>
        <w:rPr>
          <w:rFonts w:hint="eastAsia" w:ascii="黑体" w:hAnsi="黑体" w:eastAsia="黑体" w:cs="黑体"/>
          <w:b/>
          <w:bCs/>
          <w:sz w:val="24"/>
          <w:szCs w:val="24"/>
          <w:lang w:val="en-US" w:eastAsia="zh-CN"/>
        </w:rPr>
      </w:pPr>
      <w:r>
        <w:rPr>
          <w:rFonts w:hint="eastAsia" w:ascii="黑体" w:hAnsi="黑体" w:eastAsia="黑体" w:cs="黑体"/>
          <w:sz w:val="24"/>
          <w:szCs w:val="24"/>
          <w:lang w:val="en-US" w:eastAsia="zh-CN"/>
        </w:rPr>
        <w:t>8.</w:t>
      </w:r>
      <w:r>
        <w:rPr>
          <w:rFonts w:hint="eastAsia" w:ascii="黑体" w:hAnsi="黑体" w:eastAsia="黑体" w:cs="黑体"/>
          <w:sz w:val="24"/>
          <w:szCs w:val="24"/>
        </w:rPr>
        <w:t>外形尺寸：615*425*1760mm ±2%</w:t>
      </w:r>
    </w:p>
    <w:p>
      <w:pPr>
        <w:keepNext w:val="0"/>
        <w:keepLines w:val="0"/>
        <w:pageBreakBefore w:val="0"/>
        <w:widowControl/>
        <w:numPr>
          <w:ilvl w:val="0"/>
          <w:numId w:val="0"/>
        </w:numPr>
        <w:kinsoku/>
        <w:wordWrap/>
        <w:overflowPunct/>
        <w:topLinePunct w:val="0"/>
        <w:autoSpaceDE/>
        <w:autoSpaceDN/>
        <w:bidi w:val="0"/>
        <w:adjustRightInd/>
        <w:snapToGrid/>
        <w:spacing w:after="100" w:line="300" w:lineRule="exact"/>
        <w:ind w:leftChars="0"/>
        <w:textAlignment w:val="auto"/>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技术要求</w:t>
      </w:r>
    </w:p>
    <w:p>
      <w:pPr>
        <w:keepNext w:val="0"/>
        <w:keepLines w:val="0"/>
        <w:pageBreakBefore w:val="0"/>
        <w:widowControl/>
        <w:numPr>
          <w:ilvl w:val="0"/>
          <w:numId w:val="0"/>
        </w:numPr>
        <w:kinsoku/>
        <w:wordWrap/>
        <w:overflowPunct/>
        <w:topLinePunct w:val="0"/>
        <w:autoSpaceDE/>
        <w:autoSpaceDN/>
        <w:bidi w:val="0"/>
        <w:adjustRightInd/>
        <w:snapToGrid/>
        <w:spacing w:after="100" w:line="300" w:lineRule="exact"/>
        <w:ind w:leftChars="0"/>
        <w:jc w:val="both"/>
        <w:textAlignment w:val="auto"/>
        <w:rPr>
          <w:rFonts w:hint="eastAsia" w:ascii="黑体" w:hAnsi="黑体" w:eastAsia="黑体" w:cs="黑体"/>
          <w:sz w:val="24"/>
          <w:szCs w:val="24"/>
        </w:rPr>
      </w:pPr>
      <w:r>
        <w:rPr>
          <w:rFonts w:hint="eastAsia" w:ascii="黑体" w:hAnsi="黑体" w:eastAsia="黑体" w:cs="黑体"/>
          <w:color w:val="000000"/>
          <w:sz w:val="24"/>
          <w:szCs w:val="24"/>
          <w:lang w:val="en-US" w:eastAsia="zh-CN"/>
        </w:rPr>
        <w:t>1.</w:t>
      </w:r>
      <w:r>
        <w:rPr>
          <w:rFonts w:hint="eastAsia" w:ascii="黑体" w:hAnsi="黑体" w:eastAsia="黑体" w:cs="黑体"/>
          <w:color w:val="000000"/>
          <w:sz w:val="24"/>
          <w:szCs w:val="24"/>
        </w:rPr>
        <w:t>采用阻燃PU保温技术，具有焊接防漏水技术</w:t>
      </w:r>
      <w:r>
        <w:rPr>
          <w:rFonts w:hint="eastAsia" w:ascii="黑体" w:hAnsi="黑体" w:eastAsia="黑体" w:cs="黑体"/>
          <w:color w:val="000000"/>
          <w:sz w:val="24"/>
          <w:szCs w:val="24"/>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after="100" w:line="300" w:lineRule="exact"/>
        <w:ind w:leftChars="0"/>
        <w:jc w:val="both"/>
        <w:textAlignment w:val="auto"/>
        <w:rPr>
          <w:rFonts w:hint="eastAsia" w:ascii="黑体" w:hAnsi="黑体" w:eastAsia="黑体" w:cs="黑体"/>
          <w:sz w:val="24"/>
          <w:szCs w:val="24"/>
          <w:lang w:eastAsia="zh-CN"/>
        </w:rPr>
      </w:pPr>
      <w:r>
        <w:rPr>
          <w:rFonts w:hint="eastAsia" w:ascii="黑体" w:hAnsi="黑体" w:eastAsia="黑体" w:cs="黑体"/>
          <w:sz w:val="24"/>
          <w:szCs w:val="24"/>
          <w:lang w:val="en-US" w:eastAsia="zh-CN"/>
        </w:rPr>
        <w:t>2.</w:t>
      </w:r>
      <w:r>
        <w:rPr>
          <w:rFonts w:hint="eastAsia" w:ascii="黑体" w:hAnsi="黑体" w:eastAsia="黑体" w:cs="黑体"/>
          <w:sz w:val="24"/>
          <w:szCs w:val="24"/>
        </w:rPr>
        <w:t>具有智能水控系统，无需人工值守</w:t>
      </w:r>
      <w:r>
        <w:rPr>
          <w:rFonts w:hint="eastAsia" w:ascii="黑体" w:hAnsi="黑体" w:eastAsia="黑体" w:cs="黑体"/>
          <w:sz w:val="24"/>
          <w:szCs w:val="24"/>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after="100" w:line="300" w:lineRule="exact"/>
        <w:ind w:leftChars="0"/>
        <w:jc w:val="both"/>
        <w:textAlignment w:val="auto"/>
        <w:rPr>
          <w:rFonts w:hint="eastAsia" w:ascii="黑体" w:hAnsi="黑体" w:eastAsia="黑体" w:cs="黑体"/>
          <w:sz w:val="24"/>
          <w:szCs w:val="24"/>
          <w:lang w:eastAsia="zh-CN"/>
        </w:rPr>
      </w:pPr>
      <w:r>
        <w:rPr>
          <w:rFonts w:hint="eastAsia" w:ascii="黑体" w:hAnsi="黑体" w:eastAsia="黑体" w:cs="黑体"/>
          <w:sz w:val="24"/>
          <w:szCs w:val="24"/>
          <w:lang w:val="en-US" w:eastAsia="zh-CN"/>
        </w:rPr>
        <w:t>3.</w:t>
      </w:r>
      <w:r>
        <w:rPr>
          <w:rFonts w:hint="eastAsia" w:ascii="黑体" w:hAnsi="黑体" w:eastAsia="黑体" w:cs="黑体"/>
          <w:sz w:val="24"/>
          <w:szCs w:val="24"/>
        </w:rPr>
        <w:t>电器部分控制线路为24V安全电压微电脑控制</w:t>
      </w:r>
      <w:r>
        <w:rPr>
          <w:rFonts w:hint="eastAsia" w:ascii="黑体" w:hAnsi="黑体" w:eastAsia="黑体" w:cs="黑体"/>
          <w:sz w:val="24"/>
          <w:szCs w:val="24"/>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after="100" w:line="300" w:lineRule="exact"/>
        <w:ind w:leftChars="0"/>
        <w:jc w:val="both"/>
        <w:textAlignment w:val="auto"/>
        <w:rPr>
          <w:rFonts w:hint="eastAsia" w:ascii="黑体" w:hAnsi="黑体" w:eastAsia="黑体" w:cs="黑体"/>
          <w:sz w:val="24"/>
          <w:szCs w:val="24"/>
        </w:rPr>
      </w:pPr>
      <w:r>
        <w:rPr>
          <w:rFonts w:hint="eastAsia" w:ascii="黑体" w:hAnsi="黑体" w:eastAsia="黑体" w:cs="黑体"/>
          <w:sz w:val="24"/>
          <w:szCs w:val="24"/>
          <w:lang w:val="en-US" w:eastAsia="zh-CN"/>
        </w:rPr>
        <w:t>4.</w:t>
      </w:r>
      <w:r>
        <w:rPr>
          <w:rFonts w:hint="eastAsia" w:ascii="黑体" w:hAnsi="黑体" w:eastAsia="黑体" w:cs="黑体"/>
          <w:sz w:val="24"/>
          <w:szCs w:val="24"/>
        </w:rPr>
        <w:t>防火保护、断电保护、断水保护、漏电保护、双重防干烧保护。</w:t>
      </w:r>
    </w:p>
    <w:p>
      <w:pPr>
        <w:keepNext w:val="0"/>
        <w:keepLines w:val="0"/>
        <w:pageBreakBefore w:val="0"/>
        <w:widowControl/>
        <w:numPr>
          <w:ilvl w:val="0"/>
          <w:numId w:val="0"/>
        </w:numPr>
        <w:kinsoku/>
        <w:wordWrap/>
        <w:overflowPunct/>
        <w:topLinePunct w:val="0"/>
        <w:autoSpaceDE/>
        <w:autoSpaceDN/>
        <w:bidi w:val="0"/>
        <w:adjustRightInd/>
        <w:snapToGrid/>
        <w:spacing w:after="100" w:line="300" w:lineRule="exact"/>
        <w:ind w:leftChars="0"/>
        <w:jc w:val="both"/>
        <w:textAlignment w:val="auto"/>
        <w:rPr>
          <w:rFonts w:hint="eastAsia" w:ascii="黑体" w:hAnsi="黑体" w:eastAsia="黑体" w:cs="黑体"/>
          <w:b w:val="0"/>
          <w:bCs w:val="0"/>
          <w:sz w:val="24"/>
          <w:szCs w:val="24"/>
          <w:highlight w:val="none"/>
        </w:rPr>
      </w:pPr>
      <w:r>
        <w:rPr>
          <w:rFonts w:hint="eastAsia" w:ascii="黑体" w:hAnsi="黑体" w:eastAsia="黑体" w:cs="黑体"/>
          <w:b w:val="0"/>
          <w:bCs w:val="0"/>
          <w:sz w:val="24"/>
          <w:szCs w:val="24"/>
        </w:rPr>
        <w:t>★</w:t>
      </w:r>
      <w:r>
        <w:rPr>
          <w:rFonts w:hint="eastAsia" w:ascii="黑体" w:hAnsi="黑体" w:eastAsia="黑体" w:cs="黑体"/>
          <w:b w:val="0"/>
          <w:bCs w:val="0"/>
          <w:sz w:val="24"/>
          <w:szCs w:val="24"/>
          <w:lang w:val="en-US" w:eastAsia="zh-CN"/>
        </w:rPr>
        <w:t>5.</w:t>
      </w:r>
      <w:r>
        <w:rPr>
          <w:rFonts w:hint="eastAsia" w:ascii="黑体" w:hAnsi="黑体" w:eastAsia="黑体" w:cs="黑体"/>
          <w:b w:val="0"/>
          <w:bCs w:val="0"/>
          <w:sz w:val="24"/>
          <w:szCs w:val="24"/>
        </w:rPr>
        <w:t>液位电极检测控制器采用微电压防腐蚀技术，杜绝对水质释放有害物质</w:t>
      </w:r>
      <w:r>
        <w:rPr>
          <w:rFonts w:hint="eastAsia" w:ascii="黑体" w:hAnsi="黑体" w:eastAsia="黑体" w:cs="黑体"/>
          <w:b w:val="0"/>
          <w:bCs w:val="0"/>
          <w:sz w:val="24"/>
          <w:szCs w:val="24"/>
          <w:highlight w:val="none"/>
        </w:rPr>
        <w:t>，提供国家级权威机构证明文件扫描件。</w:t>
      </w:r>
    </w:p>
    <w:p>
      <w:pPr>
        <w:pStyle w:val="10"/>
        <w:keepNext w:val="0"/>
        <w:keepLines w:val="0"/>
        <w:pageBreakBefore w:val="0"/>
        <w:widowControl/>
        <w:numPr>
          <w:ilvl w:val="0"/>
          <w:numId w:val="0"/>
        </w:numPr>
        <w:kinsoku/>
        <w:wordWrap/>
        <w:overflowPunct/>
        <w:topLinePunct w:val="0"/>
        <w:autoSpaceDE/>
        <w:autoSpaceDN/>
        <w:bidi w:val="0"/>
        <w:adjustRightInd/>
        <w:snapToGrid/>
        <w:spacing w:after="100" w:line="300" w:lineRule="exact"/>
        <w:ind w:leftChars="0"/>
        <w:jc w:val="both"/>
        <w:textAlignment w:val="auto"/>
        <w:rPr>
          <w:rFonts w:hint="eastAsia" w:ascii="黑体" w:hAnsi="黑体" w:eastAsia="黑体" w:cs="黑体"/>
          <w:sz w:val="24"/>
          <w:szCs w:val="24"/>
          <w:highlight w:val="none"/>
          <w:lang w:eastAsia="zh-CN"/>
        </w:rPr>
      </w:pPr>
      <w:r>
        <w:rPr>
          <w:rFonts w:hint="eastAsia" w:ascii="黑体" w:hAnsi="黑体" w:eastAsia="黑体" w:cs="黑体"/>
          <w:sz w:val="24"/>
          <w:szCs w:val="24"/>
          <w:highlight w:val="none"/>
          <w:lang w:val="en-US" w:eastAsia="zh-CN"/>
        </w:rPr>
        <w:t>6.</w:t>
      </w:r>
      <w:r>
        <w:rPr>
          <w:rFonts w:hint="eastAsia" w:ascii="黑体" w:hAnsi="黑体" w:eastAsia="黑体" w:cs="黑体"/>
          <w:sz w:val="24"/>
          <w:szCs w:val="24"/>
          <w:highlight w:val="none"/>
        </w:rPr>
        <w:t>开水器采用步进式加热技术，逐层加热逐层补水。进水要有电磁阀控制，</w:t>
      </w:r>
      <w:r>
        <w:rPr>
          <w:rFonts w:hint="eastAsia" w:ascii="黑体" w:hAnsi="黑体" w:eastAsia="黑体" w:cs="黑体"/>
          <w:color w:val="000000"/>
          <w:sz w:val="24"/>
          <w:szCs w:val="24"/>
          <w:highlight w:val="none"/>
        </w:rPr>
        <w:t>冷热水分离一次沸腾，</w:t>
      </w:r>
      <w:r>
        <w:rPr>
          <w:rFonts w:hint="eastAsia" w:ascii="黑体" w:hAnsi="黑体" w:eastAsia="黑体" w:cs="黑体"/>
          <w:sz w:val="24"/>
          <w:szCs w:val="24"/>
          <w:highlight w:val="none"/>
        </w:rPr>
        <w:t>避免混合水和千沸水，确保用水卫生和减少能源浪费</w:t>
      </w:r>
      <w:r>
        <w:rPr>
          <w:rFonts w:hint="eastAsia" w:ascii="黑体" w:hAnsi="黑体" w:eastAsia="黑体" w:cs="黑体"/>
          <w:sz w:val="24"/>
          <w:szCs w:val="24"/>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after="100" w:line="300" w:lineRule="exact"/>
        <w:ind w:leftChars="0"/>
        <w:jc w:val="both"/>
        <w:textAlignment w:val="auto"/>
        <w:rPr>
          <w:rFonts w:hint="eastAsia" w:ascii="黑体" w:hAnsi="黑体" w:eastAsia="黑体" w:cs="黑体"/>
          <w:sz w:val="24"/>
          <w:szCs w:val="24"/>
          <w:highlight w:val="none"/>
          <w:lang w:eastAsia="zh-CN"/>
        </w:rPr>
      </w:pPr>
      <w:r>
        <w:rPr>
          <w:rFonts w:hint="eastAsia" w:ascii="黑体" w:hAnsi="黑体" w:eastAsia="黑体" w:cs="黑体"/>
          <w:sz w:val="24"/>
          <w:szCs w:val="24"/>
          <w:highlight w:val="none"/>
        </w:rPr>
        <w:t>★</w:t>
      </w:r>
      <w:r>
        <w:rPr>
          <w:rFonts w:hint="eastAsia" w:ascii="黑体" w:hAnsi="黑体" w:eastAsia="黑体" w:cs="黑体"/>
          <w:sz w:val="24"/>
          <w:szCs w:val="24"/>
          <w:highlight w:val="none"/>
          <w:lang w:val="en-US" w:eastAsia="zh-CN"/>
        </w:rPr>
        <w:t>7.</w:t>
      </w:r>
      <w:r>
        <w:rPr>
          <w:rFonts w:hint="eastAsia" w:ascii="黑体" w:hAnsi="黑体" w:eastAsia="黑体" w:cs="黑体"/>
          <w:sz w:val="24"/>
          <w:szCs w:val="24"/>
          <w:highlight w:val="none"/>
        </w:rPr>
        <w:t>蒸汽热能回收冷凝系统，省电50%以上；全箱体全聚氨脂保温，箱体不烫手（提供节能检测报告）；</w:t>
      </w:r>
      <w:r>
        <w:rPr>
          <w:rFonts w:hint="eastAsia" w:ascii="黑体" w:hAnsi="黑体" w:eastAsia="黑体" w:cs="黑体"/>
          <w:color w:val="000000"/>
          <w:sz w:val="24"/>
          <w:szCs w:val="24"/>
          <w:highlight w:val="none"/>
        </w:rPr>
        <w:t>单位功率发出量大于每千瓦小时供水量达10升以上。</w:t>
      </w:r>
      <w:r>
        <w:rPr>
          <w:rFonts w:hint="eastAsia" w:ascii="黑体" w:hAnsi="黑体" w:eastAsia="黑体" w:cs="黑体"/>
          <w:sz w:val="24"/>
          <w:szCs w:val="24"/>
          <w:highlight w:val="none"/>
        </w:rPr>
        <w:t>水箱六面体发泡保温，节能省电</w:t>
      </w:r>
      <w:r>
        <w:rPr>
          <w:rFonts w:hint="eastAsia" w:ascii="黑体" w:hAnsi="黑体" w:eastAsia="黑体" w:cs="黑体"/>
          <w:sz w:val="24"/>
          <w:szCs w:val="24"/>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after="100" w:line="300" w:lineRule="exact"/>
        <w:ind w:leftChars="0"/>
        <w:jc w:val="both"/>
        <w:textAlignment w:val="auto"/>
        <w:rPr>
          <w:rFonts w:hint="eastAsia" w:ascii="黑体" w:hAnsi="黑体" w:eastAsia="黑体" w:cs="黑体"/>
          <w:sz w:val="24"/>
          <w:szCs w:val="24"/>
          <w:highlight w:val="none"/>
        </w:rPr>
      </w:pPr>
      <w:r>
        <w:rPr>
          <w:rFonts w:hint="eastAsia" w:ascii="黑体" w:hAnsi="黑体" w:eastAsia="黑体" w:cs="黑体"/>
          <w:sz w:val="24"/>
          <w:szCs w:val="24"/>
          <w:highlight w:val="none"/>
        </w:rPr>
        <w:t>★</w:t>
      </w:r>
      <w:r>
        <w:rPr>
          <w:rFonts w:hint="eastAsia" w:ascii="黑体" w:hAnsi="黑体" w:eastAsia="黑体" w:cs="黑体"/>
          <w:sz w:val="24"/>
          <w:szCs w:val="24"/>
          <w:highlight w:val="none"/>
          <w:lang w:val="en-US" w:eastAsia="zh-CN"/>
        </w:rPr>
        <w:t>8.</w:t>
      </w:r>
      <w:r>
        <w:rPr>
          <w:rFonts w:hint="eastAsia" w:ascii="黑体" w:hAnsi="黑体" w:eastAsia="黑体" w:cs="黑体"/>
          <w:color w:val="000000"/>
          <w:sz w:val="24"/>
          <w:szCs w:val="24"/>
          <w:highlight w:val="none"/>
        </w:rPr>
        <w:t>设有液晶中文显示屏，显示包含但不限于以下内容：温度、时间、饮水机运行技术参数、故障代码或中文报警、滤芯防伪无线识别技术、寿命提醒功能，提供国家级权威机构出具的滤芯防伪识别技术证明文件扫描件（滤芯更换提醒功能需能显示每级独立对应的消耗进度）。</w:t>
      </w:r>
    </w:p>
    <w:p>
      <w:pPr>
        <w:keepNext w:val="0"/>
        <w:keepLines w:val="0"/>
        <w:pageBreakBefore w:val="0"/>
        <w:widowControl/>
        <w:numPr>
          <w:ilvl w:val="0"/>
          <w:numId w:val="0"/>
        </w:numPr>
        <w:kinsoku/>
        <w:wordWrap/>
        <w:overflowPunct/>
        <w:topLinePunct w:val="0"/>
        <w:autoSpaceDE/>
        <w:autoSpaceDN/>
        <w:bidi w:val="0"/>
        <w:adjustRightInd/>
        <w:snapToGrid/>
        <w:spacing w:after="100" w:line="300" w:lineRule="exact"/>
        <w:ind w:leftChars="0"/>
        <w:jc w:val="both"/>
        <w:textAlignment w:val="auto"/>
        <w:rPr>
          <w:rFonts w:hint="eastAsia" w:ascii="黑体" w:hAnsi="黑体" w:eastAsia="黑体" w:cs="黑体"/>
          <w:sz w:val="24"/>
          <w:szCs w:val="24"/>
          <w:highlight w:val="none"/>
        </w:rPr>
      </w:pPr>
      <w:r>
        <w:rPr>
          <w:rFonts w:hint="eastAsia" w:ascii="黑体" w:hAnsi="黑体" w:eastAsia="黑体" w:cs="黑体"/>
          <w:sz w:val="24"/>
          <w:szCs w:val="24"/>
          <w:highlight w:val="none"/>
        </w:rPr>
        <w:t>★</w:t>
      </w:r>
      <w:r>
        <w:rPr>
          <w:rFonts w:hint="eastAsia" w:ascii="黑体" w:hAnsi="黑体" w:eastAsia="黑体" w:cs="黑体"/>
          <w:sz w:val="24"/>
          <w:szCs w:val="24"/>
          <w:highlight w:val="none"/>
          <w:lang w:val="en-US" w:eastAsia="zh-CN"/>
        </w:rPr>
        <w:t>9.</w:t>
      </w:r>
      <w:r>
        <w:rPr>
          <w:rFonts w:hint="eastAsia" w:ascii="黑体" w:hAnsi="黑体" w:eastAsia="黑体" w:cs="黑体"/>
          <w:sz w:val="24"/>
          <w:szCs w:val="24"/>
          <w:highlight w:val="none"/>
        </w:rPr>
        <w:t>为保证产品品质及出水安全卫生，防止使用劣质耗材，所投产品需与所采用耗材为同一品牌（PP棉、活性炭、反渗透膜、整机），涉水卫生许可批件过滤须投标产品过滤要求一致，提供耗材实物照片及涉水卫生许可批件扫描件。</w:t>
      </w:r>
    </w:p>
    <w:p>
      <w:pPr>
        <w:pStyle w:val="10"/>
        <w:keepNext w:val="0"/>
        <w:keepLines w:val="0"/>
        <w:pageBreakBefore w:val="0"/>
        <w:widowControl/>
        <w:numPr>
          <w:ilvl w:val="0"/>
          <w:numId w:val="0"/>
        </w:numPr>
        <w:kinsoku/>
        <w:wordWrap/>
        <w:overflowPunct/>
        <w:topLinePunct w:val="0"/>
        <w:autoSpaceDE/>
        <w:autoSpaceDN/>
        <w:bidi w:val="0"/>
        <w:adjustRightInd/>
        <w:snapToGrid/>
        <w:spacing w:after="100" w:line="300" w:lineRule="exact"/>
        <w:ind w:leftChars="0"/>
        <w:textAlignment w:val="auto"/>
        <w:rPr>
          <w:rFonts w:hint="eastAsia" w:ascii="黑体" w:hAnsi="黑体" w:eastAsia="黑体" w:cs="黑体"/>
          <w:b/>
          <w:sz w:val="24"/>
          <w:szCs w:val="24"/>
          <w:highlight w:val="none"/>
        </w:rPr>
      </w:pPr>
      <w:r>
        <w:rPr>
          <w:rFonts w:hint="eastAsia" w:ascii="黑体" w:hAnsi="黑体" w:eastAsia="黑体" w:cs="黑体"/>
          <w:sz w:val="24"/>
          <w:szCs w:val="24"/>
          <w:highlight w:val="none"/>
          <w:lang w:val="en-US" w:eastAsia="zh-CN"/>
        </w:rPr>
        <w:t>10.</w:t>
      </w:r>
      <w:r>
        <w:rPr>
          <w:rFonts w:hint="eastAsia" w:ascii="黑体" w:hAnsi="黑体" w:eastAsia="黑体" w:cs="黑体"/>
          <w:sz w:val="24"/>
          <w:szCs w:val="24"/>
          <w:highlight w:val="none"/>
        </w:rPr>
        <w:t>产品具有CQC认证证书，证书内型号与功率、电压必须一致。</w:t>
      </w:r>
    </w:p>
    <w:p>
      <w:pPr>
        <w:pStyle w:val="10"/>
        <w:keepNext w:val="0"/>
        <w:keepLines w:val="0"/>
        <w:pageBreakBefore w:val="0"/>
        <w:widowControl/>
        <w:numPr>
          <w:ilvl w:val="0"/>
          <w:numId w:val="0"/>
        </w:numPr>
        <w:kinsoku/>
        <w:wordWrap/>
        <w:overflowPunct/>
        <w:topLinePunct w:val="0"/>
        <w:autoSpaceDE/>
        <w:autoSpaceDN/>
        <w:bidi w:val="0"/>
        <w:adjustRightInd/>
        <w:snapToGrid/>
        <w:spacing w:after="100" w:line="300" w:lineRule="exact"/>
        <w:ind w:leftChars="0"/>
        <w:textAlignment w:val="auto"/>
        <w:rPr>
          <w:rFonts w:hint="eastAsia" w:ascii="黑体" w:hAnsi="黑体" w:eastAsia="黑体" w:cs="黑体"/>
          <w:sz w:val="24"/>
          <w:szCs w:val="24"/>
          <w:highlight w:val="none"/>
        </w:rPr>
      </w:pPr>
      <w:r>
        <w:rPr>
          <w:rFonts w:hint="eastAsia" w:ascii="黑体" w:hAnsi="黑体" w:eastAsia="黑体" w:cs="黑体"/>
          <w:sz w:val="24"/>
          <w:szCs w:val="24"/>
          <w:highlight w:val="none"/>
        </w:rPr>
        <w:t>★</w:t>
      </w:r>
      <w:r>
        <w:rPr>
          <w:rFonts w:hint="eastAsia" w:ascii="黑体" w:hAnsi="黑体" w:eastAsia="黑体" w:cs="黑体"/>
          <w:sz w:val="24"/>
          <w:szCs w:val="24"/>
          <w:highlight w:val="none"/>
          <w:lang w:val="en-US" w:eastAsia="zh-CN"/>
        </w:rPr>
        <w:t>11.</w:t>
      </w:r>
      <w:r>
        <w:rPr>
          <w:rFonts w:hint="eastAsia" w:ascii="黑体" w:hAnsi="黑体" w:eastAsia="黑体" w:cs="黑体"/>
          <w:sz w:val="24"/>
          <w:szCs w:val="24"/>
          <w:highlight w:val="none"/>
        </w:rPr>
        <w:t>经过多级过滤后，保证出水水质符合GB/T 5750《生活饮用水标准检验方法》、</w:t>
      </w:r>
      <w:r>
        <w:rPr>
          <w:rFonts w:hint="eastAsia" w:ascii="黑体" w:hAnsi="黑体" w:eastAsia="黑体" w:cs="黑体"/>
          <w:sz w:val="24"/>
          <w:szCs w:val="24"/>
          <w:highlight w:val="none"/>
          <w:lang w:val="en-US" w:eastAsia="zh-CN"/>
        </w:rPr>
        <w:t>CJ</w:t>
      </w:r>
      <w:r>
        <w:rPr>
          <w:rFonts w:hint="eastAsia" w:ascii="黑体" w:hAnsi="黑体" w:eastAsia="黑体" w:cs="黑体"/>
          <w:sz w:val="24"/>
          <w:szCs w:val="24"/>
          <w:highlight w:val="none"/>
        </w:rPr>
        <w:t>94-2005《饮用净水水质标准》，</w:t>
      </w:r>
      <w:r>
        <w:rPr>
          <w:rFonts w:hint="eastAsia" w:ascii="黑体" w:hAnsi="黑体" w:eastAsia="黑体" w:cs="黑体"/>
          <w:b w:val="0"/>
          <w:bCs w:val="0"/>
          <w:sz w:val="24"/>
          <w:szCs w:val="24"/>
          <w:highlight w:val="none"/>
          <w:u w:val="none"/>
        </w:rPr>
        <w:t>提供2020年通过CMA认证标识的整机出水检测报告。</w:t>
      </w:r>
    </w:p>
    <w:p>
      <w:pPr>
        <w:keepNext w:val="0"/>
        <w:keepLines w:val="0"/>
        <w:pageBreakBefore w:val="0"/>
        <w:widowControl/>
        <w:numPr>
          <w:ilvl w:val="0"/>
          <w:numId w:val="0"/>
        </w:numPr>
        <w:kinsoku/>
        <w:wordWrap/>
        <w:overflowPunct/>
        <w:topLinePunct w:val="0"/>
        <w:autoSpaceDE/>
        <w:autoSpaceDN/>
        <w:bidi w:val="0"/>
        <w:adjustRightInd/>
        <w:snapToGrid/>
        <w:spacing w:after="100" w:line="300" w:lineRule="exact"/>
        <w:ind w:leftChars="0"/>
        <w:textAlignment w:val="auto"/>
        <w:rPr>
          <w:rFonts w:hint="eastAsia" w:ascii="黑体" w:hAnsi="黑体" w:eastAsia="黑体" w:cs="黑体"/>
          <w:color w:val="000000"/>
          <w:sz w:val="24"/>
          <w:szCs w:val="24"/>
        </w:rPr>
      </w:pPr>
      <w:r>
        <w:rPr>
          <w:rFonts w:hint="eastAsia" w:ascii="黑体" w:hAnsi="黑体" w:eastAsia="黑体" w:cs="黑体"/>
          <w:sz w:val="24"/>
          <w:szCs w:val="24"/>
        </w:rPr>
        <w:t>★</w:t>
      </w:r>
      <w:r>
        <w:rPr>
          <w:rFonts w:hint="eastAsia" w:ascii="黑体" w:hAnsi="黑体" w:eastAsia="黑体" w:cs="黑体"/>
          <w:sz w:val="24"/>
          <w:szCs w:val="24"/>
          <w:lang w:val="en-US" w:eastAsia="zh-CN"/>
        </w:rPr>
        <w:t>12.</w:t>
      </w:r>
      <w:r>
        <w:rPr>
          <w:rFonts w:hint="eastAsia" w:ascii="黑体" w:hAnsi="黑体" w:eastAsia="黑体" w:cs="黑体"/>
          <w:color w:val="000000"/>
          <w:sz w:val="24"/>
          <w:szCs w:val="24"/>
        </w:rPr>
        <w:t>开水龙头可按需添加智能感应锁，并配有红外遥控器，后期可根据实际情况自行一键取消或启动开水锁功能，提供遥控器及智能开水锁卡片产品样品佐证。</w:t>
      </w:r>
    </w:p>
    <w:p>
      <w:pPr>
        <w:keepNext w:val="0"/>
        <w:keepLines w:val="0"/>
        <w:pageBreakBefore w:val="0"/>
        <w:widowControl w:val="0"/>
        <w:numPr>
          <w:ilvl w:val="0"/>
          <w:numId w:val="0"/>
        </w:numPr>
        <w:kinsoku/>
        <w:wordWrap/>
        <w:overflowPunct/>
        <w:topLinePunct w:val="0"/>
        <w:autoSpaceDE/>
        <w:autoSpaceDN/>
        <w:bidi w:val="0"/>
        <w:adjustRightInd/>
        <w:snapToGrid/>
        <w:spacing w:after="100" w:line="300" w:lineRule="exact"/>
        <w:ind w:left="0" w:leftChars="0" w:firstLine="0" w:firstLineChars="0"/>
        <w:textAlignment w:val="auto"/>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rPr>
        <w:t>★</w:t>
      </w:r>
      <w:r>
        <w:rPr>
          <w:rFonts w:hint="eastAsia" w:ascii="黑体" w:hAnsi="黑体" w:eastAsia="黑体" w:cs="黑体"/>
          <w:sz w:val="24"/>
          <w:szCs w:val="24"/>
          <w:highlight w:val="none"/>
          <w:lang w:val="en-US" w:eastAsia="zh-CN"/>
        </w:rPr>
        <w:t>13.具有设置定时开关机功能。</w:t>
      </w:r>
    </w:p>
    <w:p>
      <w:pPr>
        <w:keepNext w:val="0"/>
        <w:keepLines w:val="0"/>
        <w:pageBreakBefore w:val="0"/>
        <w:widowControl/>
        <w:numPr>
          <w:ilvl w:val="0"/>
          <w:numId w:val="0"/>
        </w:numPr>
        <w:kinsoku/>
        <w:wordWrap/>
        <w:overflowPunct/>
        <w:topLinePunct w:val="0"/>
        <w:autoSpaceDE/>
        <w:autoSpaceDN/>
        <w:bidi w:val="0"/>
        <w:adjustRightInd/>
        <w:snapToGrid/>
        <w:spacing w:after="100" w:line="300" w:lineRule="exact"/>
        <w:ind w:leftChars="0"/>
        <w:textAlignment w:val="auto"/>
        <w:rPr>
          <w:rFonts w:hint="eastAsia" w:ascii="黑体" w:hAnsi="黑体" w:eastAsia="黑体" w:cs="黑体"/>
          <w:color w:val="000000"/>
          <w:sz w:val="24"/>
          <w:szCs w:val="24"/>
        </w:rPr>
      </w:pPr>
    </w:p>
    <w:p>
      <w:pPr>
        <w:keepNext w:val="0"/>
        <w:keepLines w:val="0"/>
        <w:pageBreakBefore w:val="0"/>
        <w:widowControl/>
        <w:numPr>
          <w:ilvl w:val="0"/>
          <w:numId w:val="0"/>
        </w:numPr>
        <w:kinsoku/>
        <w:wordWrap/>
        <w:overflowPunct/>
        <w:topLinePunct w:val="0"/>
        <w:autoSpaceDE/>
        <w:autoSpaceDN/>
        <w:bidi w:val="0"/>
        <w:adjustRightInd/>
        <w:snapToGrid/>
        <w:spacing w:after="100" w:line="300" w:lineRule="exact"/>
        <w:ind w:leftChars="0"/>
        <w:textAlignment w:val="auto"/>
        <w:rPr>
          <w:rFonts w:hint="eastAsia" w:ascii="黑体" w:hAnsi="黑体" w:eastAsia="黑体" w:cs="黑体"/>
          <w:color w:val="000000"/>
          <w:sz w:val="24"/>
          <w:szCs w:val="24"/>
        </w:rPr>
      </w:pPr>
    </w:p>
    <w:p>
      <w:pPr>
        <w:pStyle w:val="3"/>
        <w:rPr>
          <w:rFonts w:hint="eastAsia" w:ascii="黑体" w:hAnsi="黑体" w:eastAsia="黑体" w:cs="黑体"/>
          <w:sz w:val="24"/>
          <w:szCs w:val="24"/>
        </w:rPr>
      </w:pPr>
      <w:r>
        <w:rPr>
          <w:rFonts w:hint="eastAsia" w:ascii="黑体" w:hAnsi="黑体" w:eastAsia="黑体" w:cs="黑体"/>
          <w:sz w:val="24"/>
          <w:szCs w:val="24"/>
        </w:rPr>
        <w:t>评标细则及标准</w:t>
      </w:r>
    </w:p>
    <w:p>
      <w:pPr>
        <w:spacing w:beforeLines="50" w:afterLines="50"/>
        <w:ind w:firstLine="480" w:firstLineChars="200"/>
        <w:rPr>
          <w:rFonts w:hint="eastAsia" w:ascii="黑体" w:hAnsi="黑体" w:eastAsia="黑体" w:cs="黑体"/>
          <w:sz w:val="24"/>
          <w:szCs w:val="24"/>
        </w:rPr>
      </w:pPr>
      <w:r>
        <w:rPr>
          <w:rFonts w:hint="eastAsia" w:ascii="黑体" w:hAnsi="黑体" w:eastAsia="黑体" w:cs="黑体"/>
          <w:sz w:val="24"/>
          <w:szCs w:val="24"/>
        </w:rPr>
        <w:t>本项目采用综合评分法，评分因素详见综合评分明细表。</w:t>
      </w:r>
    </w:p>
    <w:p>
      <w:pPr>
        <w:pStyle w:val="4"/>
        <w:rPr>
          <w:rFonts w:hint="eastAsia" w:ascii="黑体" w:hAnsi="黑体" w:eastAsia="黑体" w:cs="黑体"/>
          <w:sz w:val="24"/>
          <w:szCs w:val="24"/>
        </w:rPr>
      </w:pPr>
    </w:p>
    <w:p>
      <w:pPr>
        <w:pStyle w:val="4"/>
        <w:rPr>
          <w:rFonts w:hint="eastAsia" w:ascii="黑体" w:hAnsi="黑体" w:eastAsia="黑体" w:cs="黑体"/>
          <w:sz w:val="24"/>
          <w:szCs w:val="24"/>
        </w:rPr>
      </w:pPr>
    </w:p>
    <w:p>
      <w:pPr>
        <w:pStyle w:val="4"/>
        <w:rPr>
          <w:rFonts w:hint="eastAsia" w:ascii="黑体" w:hAnsi="黑体" w:eastAsia="黑体" w:cs="黑体"/>
          <w:sz w:val="24"/>
          <w:szCs w:val="24"/>
        </w:rPr>
      </w:pPr>
    </w:p>
    <w:p>
      <w:pPr>
        <w:pStyle w:val="4"/>
        <w:rPr>
          <w:rFonts w:hint="eastAsia" w:ascii="黑体" w:hAnsi="黑体" w:eastAsia="黑体" w:cs="黑体"/>
          <w:sz w:val="24"/>
          <w:szCs w:val="24"/>
        </w:rPr>
      </w:pPr>
    </w:p>
    <w:p>
      <w:pPr>
        <w:pStyle w:val="4"/>
        <w:rPr>
          <w:rFonts w:hint="eastAsia" w:ascii="黑体" w:hAnsi="黑体" w:eastAsia="黑体" w:cs="黑体"/>
          <w:sz w:val="24"/>
          <w:szCs w:val="24"/>
        </w:rPr>
      </w:pPr>
    </w:p>
    <w:p>
      <w:pPr>
        <w:pStyle w:val="4"/>
        <w:rPr>
          <w:rFonts w:hint="eastAsia" w:ascii="黑体" w:hAnsi="黑体" w:eastAsia="黑体" w:cs="黑体"/>
          <w:sz w:val="24"/>
          <w:szCs w:val="24"/>
        </w:rPr>
      </w:pPr>
    </w:p>
    <w:p>
      <w:pPr>
        <w:pStyle w:val="4"/>
        <w:rPr>
          <w:rFonts w:hint="eastAsia" w:ascii="黑体" w:hAnsi="黑体" w:eastAsia="黑体" w:cs="黑体"/>
          <w:sz w:val="24"/>
          <w:szCs w:val="24"/>
        </w:rPr>
      </w:pPr>
    </w:p>
    <w:p>
      <w:pPr>
        <w:pStyle w:val="4"/>
        <w:rPr>
          <w:rFonts w:hint="eastAsia" w:ascii="黑体" w:hAnsi="黑体" w:eastAsia="黑体" w:cs="黑体"/>
          <w:sz w:val="24"/>
          <w:szCs w:val="24"/>
        </w:rPr>
      </w:pPr>
    </w:p>
    <w:p>
      <w:pPr>
        <w:pStyle w:val="4"/>
        <w:rPr>
          <w:rFonts w:hint="eastAsia" w:ascii="黑体" w:hAnsi="黑体" w:eastAsia="黑体" w:cs="黑体"/>
          <w:sz w:val="24"/>
          <w:szCs w:val="24"/>
        </w:rPr>
      </w:pPr>
      <w:r>
        <w:rPr>
          <w:rFonts w:hint="eastAsia" w:ascii="黑体" w:hAnsi="黑体" w:eastAsia="黑体" w:cs="黑体"/>
          <w:sz w:val="24"/>
          <w:szCs w:val="24"/>
        </w:rPr>
        <w:t>综合评分明细表：</w:t>
      </w:r>
    </w:p>
    <w:tbl>
      <w:tblPr>
        <w:tblStyle w:val="7"/>
        <w:tblW w:w="9721" w:type="dxa"/>
        <w:jc w:val="center"/>
        <w:tblLayout w:type="fixed"/>
        <w:tblCellMar>
          <w:top w:w="0" w:type="dxa"/>
          <w:left w:w="108" w:type="dxa"/>
          <w:bottom w:w="0" w:type="dxa"/>
          <w:right w:w="108" w:type="dxa"/>
        </w:tblCellMar>
      </w:tblPr>
      <w:tblGrid>
        <w:gridCol w:w="775"/>
        <w:gridCol w:w="1296"/>
        <w:gridCol w:w="792"/>
        <w:gridCol w:w="5616"/>
        <w:gridCol w:w="1242"/>
      </w:tblGrid>
      <w:tr>
        <w:tblPrEx>
          <w:tblCellMar>
            <w:top w:w="0" w:type="dxa"/>
            <w:left w:w="108" w:type="dxa"/>
            <w:bottom w:w="0" w:type="dxa"/>
            <w:right w:w="108" w:type="dxa"/>
          </w:tblCellMar>
        </w:tblPrEx>
        <w:trPr>
          <w:trHeight w:val="393" w:hRule="atLeast"/>
          <w:jc w:val="center"/>
        </w:trPr>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黑体" w:hAnsi="黑体" w:eastAsia="黑体" w:cs="黑体"/>
                <w:sz w:val="24"/>
                <w:szCs w:val="24"/>
              </w:rPr>
            </w:pPr>
            <w:r>
              <w:rPr>
                <w:rFonts w:hint="eastAsia" w:ascii="黑体" w:hAnsi="黑体" w:eastAsia="黑体" w:cs="黑体"/>
                <w:sz w:val="24"/>
                <w:szCs w:val="24"/>
              </w:rPr>
              <w:t>序号</w:t>
            </w:r>
          </w:p>
        </w:tc>
        <w:tc>
          <w:tcPr>
            <w:tcW w:w="129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黑体" w:hAnsi="黑体" w:eastAsia="黑体" w:cs="黑体"/>
                <w:sz w:val="24"/>
                <w:szCs w:val="24"/>
              </w:rPr>
            </w:pPr>
            <w:r>
              <w:rPr>
                <w:rFonts w:hint="eastAsia" w:ascii="黑体" w:hAnsi="黑体" w:eastAsia="黑体" w:cs="黑体"/>
                <w:sz w:val="24"/>
                <w:szCs w:val="24"/>
              </w:rPr>
              <w:t>评分因素</w:t>
            </w:r>
          </w:p>
        </w:tc>
        <w:tc>
          <w:tcPr>
            <w:tcW w:w="79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黑体" w:hAnsi="黑体" w:eastAsia="黑体" w:cs="黑体"/>
                <w:sz w:val="24"/>
                <w:szCs w:val="24"/>
              </w:rPr>
            </w:pPr>
            <w:r>
              <w:rPr>
                <w:rFonts w:hint="eastAsia" w:ascii="黑体" w:hAnsi="黑体" w:eastAsia="黑体" w:cs="黑体"/>
                <w:sz w:val="24"/>
                <w:szCs w:val="24"/>
              </w:rPr>
              <w:t>分值</w:t>
            </w:r>
          </w:p>
        </w:tc>
        <w:tc>
          <w:tcPr>
            <w:tcW w:w="561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firstLine="480" w:firstLineChars="200"/>
              <w:jc w:val="center"/>
              <w:textAlignment w:val="auto"/>
              <w:rPr>
                <w:rFonts w:hint="eastAsia" w:ascii="黑体" w:hAnsi="黑体" w:eastAsia="黑体" w:cs="黑体"/>
                <w:sz w:val="24"/>
                <w:szCs w:val="24"/>
              </w:rPr>
            </w:pPr>
            <w:r>
              <w:rPr>
                <w:rFonts w:hint="eastAsia" w:ascii="黑体" w:hAnsi="黑体" w:eastAsia="黑体" w:cs="黑体"/>
                <w:sz w:val="24"/>
                <w:szCs w:val="24"/>
              </w:rPr>
              <w:t>评分标准</w:t>
            </w:r>
          </w:p>
        </w:tc>
        <w:tc>
          <w:tcPr>
            <w:tcW w:w="124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firstLine="480" w:firstLineChars="200"/>
              <w:jc w:val="both"/>
              <w:textAlignment w:val="auto"/>
              <w:rPr>
                <w:rFonts w:hint="eastAsia" w:ascii="黑体" w:hAnsi="黑体" w:eastAsia="黑体" w:cs="黑体"/>
                <w:sz w:val="24"/>
                <w:szCs w:val="24"/>
                <w:lang w:eastAsia="zh-CN"/>
              </w:rPr>
            </w:pPr>
            <w:r>
              <w:rPr>
                <w:rFonts w:hint="eastAsia" w:ascii="黑体" w:hAnsi="黑体" w:eastAsia="黑体" w:cs="黑体"/>
                <w:sz w:val="24"/>
                <w:szCs w:val="24"/>
                <w:lang w:val="en-US" w:eastAsia="zh-CN"/>
              </w:rPr>
              <w:t>备注</w:t>
            </w:r>
          </w:p>
        </w:tc>
      </w:tr>
      <w:tr>
        <w:tblPrEx>
          <w:tblCellMar>
            <w:top w:w="0" w:type="dxa"/>
            <w:left w:w="108" w:type="dxa"/>
            <w:bottom w:w="0" w:type="dxa"/>
            <w:right w:w="108" w:type="dxa"/>
          </w:tblCellMar>
        </w:tblPrEx>
        <w:trPr>
          <w:trHeight w:val="530" w:hRule="atLeast"/>
          <w:jc w:val="center"/>
        </w:trPr>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firstLine="480" w:firstLineChars="200"/>
              <w:jc w:val="center"/>
              <w:textAlignment w:val="auto"/>
              <w:rPr>
                <w:rFonts w:hint="eastAsia" w:ascii="黑体" w:hAnsi="黑体" w:eastAsia="黑体" w:cs="黑体"/>
                <w:sz w:val="24"/>
                <w:szCs w:val="24"/>
              </w:rPr>
            </w:pPr>
            <w:r>
              <w:rPr>
                <w:rFonts w:hint="eastAsia" w:ascii="黑体" w:hAnsi="黑体" w:eastAsia="黑体" w:cs="黑体"/>
                <w:sz w:val="24"/>
                <w:szCs w:val="24"/>
              </w:rPr>
              <w:t>1</w:t>
            </w:r>
          </w:p>
        </w:tc>
        <w:tc>
          <w:tcPr>
            <w:tcW w:w="129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黑体" w:hAnsi="黑体" w:eastAsia="黑体" w:cs="黑体"/>
                <w:sz w:val="24"/>
                <w:szCs w:val="24"/>
                <w:lang w:val="en-US" w:eastAsia="zh-CN"/>
              </w:rPr>
            </w:pPr>
            <w:r>
              <w:rPr>
                <w:rFonts w:hint="eastAsia" w:ascii="黑体" w:hAnsi="黑体" w:eastAsia="黑体" w:cs="黑体"/>
                <w:sz w:val="24"/>
                <w:szCs w:val="24"/>
              </w:rPr>
              <w:t>报价</w:t>
            </w:r>
            <w:r>
              <w:rPr>
                <w:rFonts w:hint="eastAsia" w:ascii="黑体" w:hAnsi="黑体" w:eastAsia="黑体" w:cs="黑体"/>
                <w:sz w:val="24"/>
                <w:szCs w:val="24"/>
                <w:lang w:val="en-US" w:eastAsia="zh-CN"/>
              </w:rPr>
              <w:t>30%</w:t>
            </w:r>
          </w:p>
        </w:tc>
        <w:tc>
          <w:tcPr>
            <w:tcW w:w="792"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黑体" w:hAnsi="黑体" w:eastAsia="黑体" w:cs="黑体"/>
                <w:sz w:val="24"/>
                <w:szCs w:val="24"/>
              </w:rPr>
            </w:pPr>
            <w:r>
              <w:rPr>
                <w:rFonts w:hint="eastAsia" w:ascii="黑体" w:hAnsi="黑体" w:eastAsia="黑体" w:cs="黑体"/>
                <w:sz w:val="24"/>
                <w:szCs w:val="24"/>
              </w:rPr>
              <w:t>30分</w:t>
            </w:r>
          </w:p>
        </w:tc>
        <w:tc>
          <w:tcPr>
            <w:tcW w:w="5616"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60" w:lineRule="exact"/>
              <w:ind w:firstLine="480" w:firstLineChars="200"/>
              <w:jc w:val="both"/>
              <w:textAlignment w:val="auto"/>
              <w:rPr>
                <w:rFonts w:hint="eastAsia" w:ascii="黑体" w:hAnsi="黑体" w:eastAsia="黑体" w:cs="黑体"/>
                <w:sz w:val="24"/>
                <w:szCs w:val="24"/>
              </w:rPr>
            </w:pPr>
            <w:r>
              <w:rPr>
                <w:rFonts w:hint="eastAsia" w:ascii="黑体" w:hAnsi="黑体" w:eastAsia="黑体" w:cs="黑体"/>
                <w:sz w:val="24"/>
                <w:szCs w:val="24"/>
              </w:rPr>
              <w:t>满足磋商文件要求且最后报价最低的供应商的价格为磋商基准价，其价格分为满分，其他磋商报价得分=（磋商基准价/最后磋商报价）×权值</w:t>
            </w:r>
          </w:p>
        </w:tc>
        <w:tc>
          <w:tcPr>
            <w:tcW w:w="124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firstLine="480" w:firstLineChars="200"/>
              <w:jc w:val="center"/>
              <w:textAlignment w:val="auto"/>
              <w:rPr>
                <w:rFonts w:hint="eastAsia" w:ascii="黑体" w:hAnsi="黑体" w:eastAsia="黑体" w:cs="黑体"/>
                <w:sz w:val="24"/>
                <w:szCs w:val="24"/>
              </w:rPr>
            </w:pPr>
            <w:r>
              <w:rPr>
                <w:rFonts w:hint="eastAsia" w:ascii="黑体" w:hAnsi="黑体" w:eastAsia="黑体" w:cs="黑体"/>
                <w:sz w:val="24"/>
                <w:szCs w:val="24"/>
              </w:rPr>
              <w:t>/</w:t>
            </w:r>
          </w:p>
        </w:tc>
      </w:tr>
      <w:tr>
        <w:tblPrEx>
          <w:tblCellMar>
            <w:top w:w="0" w:type="dxa"/>
            <w:left w:w="108" w:type="dxa"/>
            <w:bottom w:w="0" w:type="dxa"/>
            <w:right w:w="108" w:type="dxa"/>
          </w:tblCellMar>
        </w:tblPrEx>
        <w:trPr>
          <w:trHeight w:val="302" w:hRule="atLeast"/>
          <w:jc w:val="center"/>
        </w:trPr>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firstLine="480" w:firstLineChars="200"/>
              <w:jc w:val="center"/>
              <w:textAlignment w:val="auto"/>
              <w:rPr>
                <w:rFonts w:hint="eastAsia" w:ascii="黑体" w:hAnsi="黑体" w:eastAsia="黑体" w:cs="黑体"/>
                <w:sz w:val="24"/>
                <w:szCs w:val="24"/>
              </w:rPr>
            </w:pPr>
            <w:r>
              <w:rPr>
                <w:rFonts w:hint="eastAsia" w:ascii="黑体" w:hAnsi="黑体" w:eastAsia="黑体" w:cs="黑体"/>
                <w:sz w:val="24"/>
                <w:szCs w:val="24"/>
              </w:rPr>
              <w:t>2</w:t>
            </w:r>
          </w:p>
        </w:tc>
        <w:tc>
          <w:tcPr>
            <w:tcW w:w="129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黑体" w:hAnsi="黑体" w:eastAsia="黑体" w:cs="黑体"/>
                <w:sz w:val="24"/>
                <w:szCs w:val="24"/>
                <w:lang w:eastAsia="zh-CN"/>
              </w:rPr>
            </w:pPr>
            <w:r>
              <w:rPr>
                <w:rFonts w:hint="eastAsia" w:ascii="黑体" w:hAnsi="黑体" w:eastAsia="黑体" w:cs="黑体"/>
                <w:sz w:val="24"/>
                <w:szCs w:val="24"/>
              </w:rPr>
              <w:t>技术</w:t>
            </w:r>
            <w:r>
              <w:rPr>
                <w:rFonts w:hint="eastAsia" w:ascii="黑体" w:hAnsi="黑体" w:eastAsia="黑体" w:cs="黑体"/>
                <w:sz w:val="24"/>
                <w:szCs w:val="24"/>
                <w:lang w:val="en-US" w:eastAsia="zh-CN"/>
              </w:rPr>
              <w:t>指标</w:t>
            </w:r>
          </w:p>
        </w:tc>
        <w:tc>
          <w:tcPr>
            <w:tcW w:w="792"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黑体" w:hAnsi="黑体" w:eastAsia="黑体" w:cs="黑体"/>
                <w:sz w:val="24"/>
                <w:szCs w:val="24"/>
              </w:rPr>
            </w:pPr>
            <w:r>
              <w:rPr>
                <w:rFonts w:hint="eastAsia" w:ascii="黑体" w:hAnsi="黑体" w:eastAsia="黑体" w:cs="黑体"/>
                <w:sz w:val="24"/>
                <w:szCs w:val="24"/>
                <w:lang w:val="en-US" w:eastAsia="zh-CN"/>
              </w:rPr>
              <w:t>25</w:t>
            </w:r>
            <w:r>
              <w:rPr>
                <w:rFonts w:hint="eastAsia" w:ascii="黑体" w:hAnsi="黑体" w:eastAsia="黑体" w:cs="黑体"/>
                <w:sz w:val="24"/>
                <w:szCs w:val="24"/>
              </w:rPr>
              <w:t>分</w:t>
            </w:r>
          </w:p>
        </w:tc>
        <w:tc>
          <w:tcPr>
            <w:tcW w:w="5616"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黑体" w:hAnsi="黑体" w:eastAsia="黑体" w:cs="黑体"/>
                <w:sz w:val="24"/>
                <w:szCs w:val="24"/>
              </w:rPr>
            </w:pPr>
            <w:r>
              <w:rPr>
                <w:rFonts w:hint="eastAsia" w:ascii="黑体" w:hAnsi="黑体" w:eastAsia="黑体" w:cs="黑体"/>
                <w:sz w:val="24"/>
                <w:szCs w:val="24"/>
              </w:rPr>
              <w:t>根据各投标人所投货物的质量、性能、技术参数等评分：</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黑体" w:hAnsi="黑体" w:eastAsia="黑体" w:cs="黑体"/>
                <w:sz w:val="24"/>
                <w:szCs w:val="24"/>
              </w:rPr>
            </w:pPr>
            <w:r>
              <w:rPr>
                <w:rFonts w:hint="eastAsia" w:ascii="黑体" w:hAnsi="黑体" w:eastAsia="黑体" w:cs="黑体"/>
                <w:sz w:val="24"/>
                <w:szCs w:val="24"/>
              </w:rPr>
              <w:t>1．投标人所投货物的质量、性能、技术参数等完全符合招标文件</w:t>
            </w:r>
            <w:r>
              <w:rPr>
                <w:rFonts w:hint="eastAsia" w:ascii="黑体" w:hAnsi="黑体" w:eastAsia="黑体" w:cs="黑体"/>
                <w:sz w:val="24"/>
                <w:szCs w:val="24"/>
                <w:lang w:val="en-US" w:eastAsia="zh-CN"/>
              </w:rPr>
              <w:t>技术</w:t>
            </w:r>
            <w:r>
              <w:rPr>
                <w:rFonts w:hint="eastAsia" w:ascii="黑体" w:hAnsi="黑体" w:eastAsia="黑体" w:cs="黑体"/>
                <w:sz w:val="24"/>
                <w:szCs w:val="24"/>
              </w:rPr>
              <w:t>要求且没有负偏离的得</w:t>
            </w:r>
            <w:r>
              <w:rPr>
                <w:rFonts w:hint="eastAsia" w:ascii="黑体" w:hAnsi="黑体" w:eastAsia="黑体" w:cs="黑体"/>
                <w:sz w:val="24"/>
                <w:szCs w:val="24"/>
                <w:lang w:val="en-US" w:eastAsia="zh-CN"/>
              </w:rPr>
              <w:t>25</w:t>
            </w:r>
            <w:r>
              <w:rPr>
                <w:rFonts w:hint="eastAsia" w:ascii="黑体" w:hAnsi="黑体" w:eastAsia="黑体" w:cs="黑体"/>
                <w:sz w:val="24"/>
                <w:szCs w:val="24"/>
              </w:rPr>
              <w:t>分。</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黑体" w:hAnsi="黑体" w:eastAsia="黑体" w:cs="黑体"/>
                <w:sz w:val="24"/>
                <w:szCs w:val="24"/>
              </w:rPr>
            </w:pPr>
            <w:r>
              <w:rPr>
                <w:rFonts w:hint="eastAsia" w:ascii="黑体" w:hAnsi="黑体" w:eastAsia="黑体" w:cs="黑体"/>
                <w:sz w:val="24"/>
                <w:szCs w:val="24"/>
              </w:rPr>
              <w:t>2.带“★”符号的技术参数有一项负偏离(不满足招标文件要求)或没有响应的，扣3分；</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黑体" w:hAnsi="黑体" w:eastAsia="黑体" w:cs="黑体"/>
                <w:sz w:val="24"/>
                <w:szCs w:val="24"/>
              </w:rPr>
            </w:pPr>
            <w:r>
              <w:rPr>
                <w:rFonts w:hint="eastAsia" w:ascii="黑体" w:hAnsi="黑体" w:eastAsia="黑体" w:cs="黑体"/>
                <w:sz w:val="24"/>
                <w:szCs w:val="24"/>
              </w:rPr>
              <w:t>3.其他技术参数有一项负偏离(不满足招标文件要求)或没有响应的，扣1分；</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黑体" w:hAnsi="黑体" w:eastAsia="黑体" w:cs="黑体"/>
                <w:sz w:val="24"/>
                <w:szCs w:val="24"/>
              </w:rPr>
            </w:pPr>
            <w:r>
              <w:rPr>
                <w:rFonts w:hint="eastAsia" w:ascii="黑体" w:hAnsi="黑体" w:eastAsia="黑体" w:cs="黑体"/>
                <w:sz w:val="24"/>
                <w:szCs w:val="24"/>
              </w:rPr>
              <w:t>4.本项</w:t>
            </w:r>
            <w:r>
              <w:rPr>
                <w:rFonts w:hint="eastAsia" w:ascii="黑体" w:hAnsi="黑体" w:eastAsia="黑体" w:cs="黑体"/>
                <w:sz w:val="24"/>
                <w:szCs w:val="24"/>
                <w:lang w:val="en-US" w:eastAsia="zh-CN"/>
              </w:rPr>
              <w:t>25</w:t>
            </w:r>
            <w:r>
              <w:rPr>
                <w:rFonts w:hint="eastAsia" w:ascii="黑体" w:hAnsi="黑体" w:eastAsia="黑体" w:cs="黑体"/>
                <w:sz w:val="24"/>
                <w:szCs w:val="24"/>
              </w:rPr>
              <w:t>分扣完为止。</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黑体" w:hAnsi="黑体" w:eastAsia="黑体" w:cs="黑体"/>
                <w:sz w:val="24"/>
                <w:szCs w:val="24"/>
              </w:rPr>
            </w:pPr>
            <w:r>
              <w:rPr>
                <w:rFonts w:hint="eastAsia" w:ascii="黑体" w:hAnsi="黑体" w:eastAsia="黑体" w:cs="黑体"/>
                <w:sz w:val="24"/>
                <w:szCs w:val="24"/>
              </w:rPr>
              <w:t>注：①</w:t>
            </w:r>
            <w:r>
              <w:rPr>
                <w:rFonts w:hint="eastAsia" w:ascii="黑体" w:hAnsi="黑体" w:eastAsia="黑体" w:cs="黑体"/>
                <w:sz w:val="24"/>
                <w:szCs w:val="24"/>
                <w:lang w:val="en-US" w:eastAsia="zh-CN"/>
              </w:rPr>
              <w:t>针对投标产品的</w:t>
            </w:r>
            <w:r>
              <w:rPr>
                <w:rFonts w:hint="eastAsia" w:ascii="黑体" w:hAnsi="黑体" w:eastAsia="黑体" w:cs="黑体"/>
                <w:sz w:val="24"/>
                <w:szCs w:val="24"/>
              </w:rPr>
              <w:t>“★”</w:t>
            </w:r>
            <w:r>
              <w:rPr>
                <w:rFonts w:hint="eastAsia" w:ascii="黑体" w:hAnsi="黑体" w:eastAsia="黑体" w:cs="黑体"/>
                <w:sz w:val="24"/>
                <w:szCs w:val="24"/>
                <w:lang w:val="en-US" w:eastAsia="zh-CN"/>
              </w:rPr>
              <w:t>号条款项，投标人应提供支持资料。支持资料应按照</w:t>
            </w:r>
            <w:r>
              <w:rPr>
                <w:rFonts w:hint="eastAsia" w:ascii="黑体" w:hAnsi="黑体" w:eastAsia="黑体" w:cs="黑体"/>
                <w:sz w:val="24"/>
                <w:szCs w:val="24"/>
              </w:rPr>
              <w:t>招标文件</w:t>
            </w:r>
            <w:r>
              <w:rPr>
                <w:rFonts w:hint="eastAsia" w:ascii="黑体" w:hAnsi="黑体" w:eastAsia="黑体" w:cs="黑体"/>
                <w:sz w:val="24"/>
                <w:szCs w:val="24"/>
                <w:lang w:val="en-US" w:eastAsia="zh-CN"/>
              </w:rPr>
              <w:t>技术要求</w:t>
            </w:r>
            <w:r>
              <w:rPr>
                <w:rFonts w:hint="eastAsia" w:ascii="黑体" w:hAnsi="黑体" w:eastAsia="黑体" w:cs="黑体"/>
                <w:sz w:val="24"/>
                <w:szCs w:val="24"/>
              </w:rPr>
              <w:t>中</w:t>
            </w:r>
            <w:r>
              <w:rPr>
                <w:rFonts w:hint="eastAsia" w:ascii="黑体" w:hAnsi="黑体" w:eastAsia="黑体" w:cs="黑体"/>
                <w:sz w:val="24"/>
                <w:szCs w:val="24"/>
                <w:lang w:val="en-US" w:eastAsia="zh-CN"/>
              </w:rPr>
              <w:t>该</w:t>
            </w:r>
            <w:r>
              <w:rPr>
                <w:rFonts w:hint="eastAsia" w:ascii="黑体" w:hAnsi="黑体" w:eastAsia="黑体" w:cs="黑体"/>
                <w:sz w:val="24"/>
                <w:szCs w:val="24"/>
              </w:rPr>
              <w:t>“★”</w:t>
            </w:r>
            <w:r>
              <w:rPr>
                <w:rFonts w:hint="eastAsia" w:ascii="黑体" w:hAnsi="黑体" w:eastAsia="黑体" w:cs="黑体"/>
                <w:sz w:val="24"/>
                <w:szCs w:val="24"/>
                <w:lang w:val="en-US" w:eastAsia="zh-CN"/>
              </w:rPr>
              <w:t>号条款项</w:t>
            </w:r>
            <w:r>
              <w:rPr>
                <w:rFonts w:hint="eastAsia" w:ascii="黑体" w:hAnsi="黑体" w:eastAsia="黑体" w:cs="黑体"/>
                <w:sz w:val="24"/>
                <w:szCs w:val="24"/>
              </w:rPr>
              <w:t>要求</w:t>
            </w:r>
            <w:r>
              <w:rPr>
                <w:rFonts w:hint="eastAsia" w:ascii="黑体" w:hAnsi="黑体" w:eastAsia="黑体" w:cs="黑体"/>
                <w:sz w:val="24"/>
                <w:szCs w:val="24"/>
                <w:lang w:val="en-US" w:eastAsia="zh-CN"/>
              </w:rPr>
              <w:t>的</w:t>
            </w:r>
            <w:r>
              <w:rPr>
                <w:rFonts w:hint="eastAsia" w:ascii="黑体" w:hAnsi="黑体" w:eastAsia="黑体" w:cs="黑体"/>
                <w:sz w:val="24"/>
                <w:szCs w:val="24"/>
              </w:rPr>
              <w:t>相关证书或检测报告为准，</w:t>
            </w:r>
            <w:r>
              <w:rPr>
                <w:rFonts w:hint="eastAsia" w:ascii="黑体" w:hAnsi="黑体" w:eastAsia="黑体" w:cs="黑体"/>
                <w:sz w:val="24"/>
                <w:szCs w:val="24"/>
                <w:lang w:val="en-US" w:eastAsia="zh-CN"/>
              </w:rPr>
              <w:t>并</w:t>
            </w:r>
            <w:r>
              <w:rPr>
                <w:rFonts w:hint="eastAsia" w:ascii="黑体" w:hAnsi="黑体" w:eastAsia="黑体" w:cs="黑体"/>
                <w:sz w:val="24"/>
                <w:szCs w:val="24"/>
              </w:rPr>
              <w:t>提供相关证书或检测报告扫描件。②</w:t>
            </w:r>
            <w:r>
              <w:rPr>
                <w:rFonts w:hint="eastAsia" w:ascii="黑体" w:hAnsi="黑体" w:eastAsia="黑体" w:cs="黑体"/>
                <w:sz w:val="24"/>
                <w:szCs w:val="24"/>
                <w:lang w:val="en-US" w:eastAsia="zh-CN"/>
              </w:rPr>
              <w:t>如果投标产品的某条</w:t>
            </w:r>
            <w:r>
              <w:rPr>
                <w:rFonts w:hint="eastAsia" w:ascii="黑体" w:hAnsi="黑体" w:eastAsia="黑体" w:cs="黑体"/>
                <w:sz w:val="24"/>
                <w:szCs w:val="24"/>
              </w:rPr>
              <w:t>“★”</w:t>
            </w:r>
            <w:r>
              <w:rPr>
                <w:rFonts w:hint="eastAsia" w:ascii="黑体" w:hAnsi="黑体" w:eastAsia="黑体" w:cs="黑体"/>
                <w:sz w:val="24"/>
                <w:szCs w:val="24"/>
                <w:lang w:val="en-US" w:eastAsia="zh-CN"/>
              </w:rPr>
              <w:t>号条款项没有按照以上要求</w:t>
            </w:r>
            <w:r>
              <w:rPr>
                <w:rFonts w:hint="eastAsia" w:ascii="黑体" w:hAnsi="黑体" w:eastAsia="黑体" w:cs="黑体"/>
                <w:sz w:val="24"/>
                <w:szCs w:val="24"/>
              </w:rPr>
              <w:t>提供</w:t>
            </w:r>
            <w:r>
              <w:rPr>
                <w:rFonts w:hint="eastAsia" w:ascii="黑体" w:hAnsi="黑体" w:eastAsia="黑体" w:cs="黑体"/>
                <w:sz w:val="24"/>
                <w:szCs w:val="24"/>
                <w:lang w:val="en-US" w:eastAsia="zh-CN"/>
              </w:rPr>
              <w:t>支持资料的</w:t>
            </w:r>
            <w:r>
              <w:rPr>
                <w:rFonts w:hint="eastAsia" w:ascii="黑体" w:hAnsi="黑体" w:eastAsia="黑体" w:cs="黑体"/>
                <w:sz w:val="24"/>
                <w:szCs w:val="24"/>
              </w:rPr>
              <w:t>或不满足招标文件要求的不得分。</w:t>
            </w:r>
          </w:p>
        </w:tc>
        <w:tc>
          <w:tcPr>
            <w:tcW w:w="124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黑体" w:hAnsi="黑体" w:eastAsia="黑体" w:cs="黑体"/>
                <w:sz w:val="24"/>
                <w:szCs w:val="24"/>
              </w:rPr>
            </w:pPr>
            <w:r>
              <w:rPr>
                <w:rFonts w:hint="eastAsia" w:ascii="黑体" w:hAnsi="黑体" w:eastAsia="黑体" w:cs="黑体"/>
                <w:sz w:val="24"/>
                <w:szCs w:val="24"/>
              </w:rPr>
              <w:t>技术类评分因素</w:t>
            </w:r>
          </w:p>
        </w:tc>
      </w:tr>
      <w:tr>
        <w:tblPrEx>
          <w:tblCellMar>
            <w:top w:w="0" w:type="dxa"/>
            <w:left w:w="108" w:type="dxa"/>
            <w:bottom w:w="0" w:type="dxa"/>
            <w:right w:w="108" w:type="dxa"/>
          </w:tblCellMar>
        </w:tblPrEx>
        <w:trPr>
          <w:trHeight w:val="423" w:hRule="atLeast"/>
          <w:jc w:val="center"/>
        </w:trPr>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firstLine="480" w:firstLineChars="200"/>
              <w:jc w:val="center"/>
              <w:textAlignment w:val="auto"/>
              <w:rPr>
                <w:rFonts w:hint="eastAsia" w:ascii="黑体" w:hAnsi="黑体" w:eastAsia="黑体" w:cs="黑体"/>
                <w:sz w:val="24"/>
                <w:szCs w:val="24"/>
              </w:rPr>
            </w:pPr>
            <w:r>
              <w:rPr>
                <w:rFonts w:hint="eastAsia" w:ascii="黑体" w:hAnsi="黑体" w:eastAsia="黑体" w:cs="黑体"/>
                <w:sz w:val="24"/>
                <w:szCs w:val="24"/>
              </w:rPr>
              <w:t>3</w:t>
            </w:r>
          </w:p>
        </w:tc>
        <w:tc>
          <w:tcPr>
            <w:tcW w:w="129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质量保障</w:t>
            </w:r>
          </w:p>
        </w:tc>
        <w:tc>
          <w:tcPr>
            <w:tcW w:w="79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黑体" w:hAnsi="黑体" w:eastAsia="黑体" w:cs="黑体"/>
                <w:sz w:val="24"/>
                <w:szCs w:val="24"/>
              </w:rPr>
            </w:pPr>
            <w:r>
              <w:rPr>
                <w:rFonts w:hint="eastAsia" w:ascii="黑体" w:hAnsi="黑体" w:eastAsia="黑体" w:cs="黑体"/>
                <w:sz w:val="24"/>
                <w:szCs w:val="24"/>
                <w:lang w:val="en-US" w:eastAsia="zh-CN"/>
              </w:rPr>
              <w:t>15</w:t>
            </w:r>
            <w:r>
              <w:rPr>
                <w:rFonts w:hint="eastAsia" w:ascii="黑体" w:hAnsi="黑体" w:eastAsia="黑体" w:cs="黑体"/>
                <w:sz w:val="24"/>
                <w:szCs w:val="24"/>
              </w:rPr>
              <w:t>分</w:t>
            </w:r>
          </w:p>
        </w:tc>
        <w:tc>
          <w:tcPr>
            <w:tcW w:w="561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黑体" w:hAnsi="黑体" w:eastAsia="黑体" w:cs="黑体"/>
                <w:sz w:val="24"/>
                <w:szCs w:val="24"/>
              </w:rPr>
            </w:pPr>
            <w:r>
              <w:rPr>
                <w:rFonts w:hint="eastAsia" w:ascii="黑体" w:hAnsi="黑体" w:eastAsia="黑体" w:cs="黑体"/>
                <w:sz w:val="24"/>
                <w:szCs w:val="24"/>
              </w:rPr>
              <w:t>1、所投产品制造商具有知识产权管理体系认证证书的得3分。</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黑体" w:hAnsi="黑体" w:eastAsia="黑体" w:cs="黑体"/>
                <w:sz w:val="24"/>
                <w:szCs w:val="24"/>
              </w:rPr>
            </w:pPr>
            <w:r>
              <w:rPr>
                <w:rFonts w:hint="eastAsia" w:ascii="黑体" w:hAnsi="黑体" w:eastAsia="黑体" w:cs="黑体"/>
                <w:sz w:val="24"/>
                <w:szCs w:val="24"/>
                <w:lang w:val="en-US" w:eastAsia="zh-CN"/>
              </w:rPr>
              <w:t>2</w:t>
            </w:r>
            <w:r>
              <w:rPr>
                <w:rFonts w:hint="eastAsia" w:ascii="黑体" w:hAnsi="黑体" w:eastAsia="黑体" w:cs="黑体"/>
                <w:sz w:val="24"/>
                <w:szCs w:val="24"/>
              </w:rPr>
              <w:t>、所标品牌生产厂家获得企业信用等级证书得2分。</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黑体" w:hAnsi="黑体" w:eastAsia="黑体" w:cs="黑体"/>
                <w:sz w:val="24"/>
                <w:szCs w:val="24"/>
              </w:rPr>
            </w:pPr>
            <w:r>
              <w:rPr>
                <w:rFonts w:hint="eastAsia" w:ascii="黑体" w:hAnsi="黑体" w:eastAsia="黑体" w:cs="黑体"/>
                <w:sz w:val="24"/>
                <w:szCs w:val="24"/>
                <w:lang w:val="en-US" w:eastAsia="zh-CN"/>
              </w:rPr>
              <w:t>3</w:t>
            </w:r>
            <w:r>
              <w:rPr>
                <w:rFonts w:hint="eastAsia" w:ascii="黑体" w:hAnsi="黑体" w:eastAsia="黑体" w:cs="黑体"/>
                <w:sz w:val="24"/>
                <w:szCs w:val="24"/>
              </w:rPr>
              <w:t>、投标产品制造厂家获得IS09001质量管理体系认证证书、IS014001环境管理体系认证证书、OHSAS18001职业健康安全管理体系认证证书，全部提供得</w:t>
            </w:r>
            <w:r>
              <w:rPr>
                <w:rFonts w:hint="eastAsia" w:ascii="黑体" w:hAnsi="黑体" w:eastAsia="黑体" w:cs="黑体"/>
                <w:sz w:val="24"/>
                <w:szCs w:val="24"/>
                <w:lang w:val="en-US" w:eastAsia="zh-CN"/>
              </w:rPr>
              <w:t>3</w:t>
            </w:r>
            <w:r>
              <w:rPr>
                <w:rFonts w:hint="eastAsia" w:ascii="黑体" w:hAnsi="黑体" w:eastAsia="黑体" w:cs="黑体"/>
                <w:sz w:val="24"/>
                <w:szCs w:val="24"/>
              </w:rPr>
              <w:t>分，缺一项扣1分。</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黑体" w:hAnsi="黑体" w:eastAsia="黑体" w:cs="黑体"/>
                <w:sz w:val="24"/>
                <w:szCs w:val="24"/>
              </w:rPr>
            </w:pPr>
            <w:r>
              <w:rPr>
                <w:rFonts w:hint="eastAsia" w:ascii="黑体" w:hAnsi="黑体" w:eastAsia="黑体" w:cs="黑体"/>
                <w:sz w:val="24"/>
                <w:szCs w:val="24"/>
                <w:lang w:val="en-US" w:eastAsia="zh-CN"/>
              </w:rPr>
              <w:t>4</w:t>
            </w:r>
            <w:r>
              <w:rPr>
                <w:rFonts w:hint="eastAsia" w:ascii="黑体" w:hAnsi="黑体" w:eastAsia="黑体" w:cs="黑体"/>
                <w:sz w:val="24"/>
                <w:szCs w:val="24"/>
              </w:rPr>
              <w:t>、所投饮水机设备制造商在省级或省级以上政府官网上公开承诺：“净水器确保产品质量安全承诺”，提供网站查询截图的得</w:t>
            </w:r>
            <w:r>
              <w:rPr>
                <w:rFonts w:hint="eastAsia" w:ascii="黑体" w:hAnsi="黑体" w:eastAsia="黑体" w:cs="黑体"/>
                <w:sz w:val="24"/>
                <w:szCs w:val="24"/>
                <w:lang w:val="en-US" w:eastAsia="zh-CN"/>
              </w:rPr>
              <w:t>1</w:t>
            </w:r>
            <w:r>
              <w:rPr>
                <w:rFonts w:hint="eastAsia" w:ascii="黑体" w:hAnsi="黑体" w:eastAsia="黑体" w:cs="黑体"/>
                <w:sz w:val="24"/>
                <w:szCs w:val="24"/>
              </w:rPr>
              <w:t>分。</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黑体" w:hAnsi="黑体" w:eastAsia="黑体" w:cs="黑体"/>
                <w:sz w:val="24"/>
                <w:szCs w:val="24"/>
                <w:lang w:val="zh-TW"/>
              </w:rPr>
            </w:pPr>
            <w:r>
              <w:rPr>
                <w:rFonts w:hint="eastAsia" w:ascii="黑体" w:hAnsi="黑体" w:eastAsia="黑体" w:cs="黑体"/>
                <w:sz w:val="24"/>
                <w:szCs w:val="24"/>
                <w:lang w:val="en-US" w:eastAsia="zh-CN"/>
              </w:rPr>
              <w:t>5</w:t>
            </w:r>
            <w:r>
              <w:rPr>
                <w:rFonts w:hint="eastAsia" w:ascii="黑体" w:hAnsi="黑体" w:eastAsia="黑体" w:cs="黑体"/>
                <w:sz w:val="24"/>
                <w:szCs w:val="24"/>
              </w:rPr>
              <w:t>、所投饮水机设备制造商</w:t>
            </w:r>
            <w:r>
              <w:rPr>
                <w:rFonts w:hint="eastAsia" w:ascii="黑体" w:hAnsi="黑体" w:eastAsia="黑体" w:cs="黑体"/>
                <w:sz w:val="24"/>
                <w:szCs w:val="24"/>
                <w:lang w:val="zh-TW" w:eastAsia="zh-TW"/>
              </w:rPr>
              <w:t>连续</w:t>
            </w:r>
            <w:r>
              <w:rPr>
                <w:rFonts w:hint="eastAsia" w:ascii="黑体" w:hAnsi="黑体" w:eastAsia="黑体" w:cs="黑体"/>
                <w:sz w:val="24"/>
                <w:szCs w:val="24"/>
                <w:lang w:val="zh-TW" w:eastAsia="zh-CN"/>
              </w:rPr>
              <w:t>三</w:t>
            </w:r>
            <w:r>
              <w:rPr>
                <w:rFonts w:hint="eastAsia" w:ascii="黑体" w:hAnsi="黑体" w:eastAsia="黑体" w:cs="黑体"/>
                <w:sz w:val="24"/>
                <w:szCs w:val="24"/>
                <w:lang w:val="zh-TW" w:eastAsia="zh-TW"/>
              </w:rPr>
              <w:t>年被政府部门评为“守合同重信用企业”， 得</w:t>
            </w:r>
            <w:r>
              <w:rPr>
                <w:rFonts w:hint="eastAsia" w:ascii="黑体" w:hAnsi="黑体" w:eastAsia="黑体" w:cs="黑体"/>
                <w:sz w:val="24"/>
                <w:szCs w:val="24"/>
                <w:lang w:val="en-US" w:eastAsia="zh-CN"/>
              </w:rPr>
              <w:t>1</w:t>
            </w:r>
            <w:r>
              <w:rPr>
                <w:rFonts w:hint="eastAsia" w:ascii="黑体" w:hAnsi="黑体" w:eastAsia="黑体" w:cs="黑体"/>
                <w:sz w:val="24"/>
                <w:szCs w:val="24"/>
                <w:lang w:val="zh-TW" w:eastAsia="zh-TW"/>
              </w:rPr>
              <w:t>分</w:t>
            </w:r>
            <w:r>
              <w:rPr>
                <w:rFonts w:hint="eastAsia" w:ascii="黑体" w:hAnsi="黑体" w:eastAsia="黑体" w:cs="黑体"/>
                <w:sz w:val="24"/>
                <w:szCs w:val="24"/>
                <w:lang w:val="zh-TW"/>
              </w:rPr>
              <w:t>。</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黑体" w:hAnsi="黑体" w:eastAsia="黑体" w:cs="黑体"/>
                <w:sz w:val="24"/>
                <w:szCs w:val="24"/>
              </w:rPr>
            </w:pPr>
            <w:r>
              <w:rPr>
                <w:rFonts w:hint="eastAsia" w:ascii="黑体" w:hAnsi="黑体" w:eastAsia="黑体" w:cs="黑体"/>
                <w:sz w:val="24"/>
                <w:szCs w:val="24"/>
                <w:lang w:val="en-US" w:eastAsia="zh-CN"/>
              </w:rPr>
              <w:t>6</w:t>
            </w:r>
            <w:r>
              <w:rPr>
                <w:rFonts w:hint="eastAsia" w:ascii="黑体" w:hAnsi="黑体" w:eastAsia="黑体" w:cs="黑体"/>
                <w:sz w:val="24"/>
                <w:szCs w:val="24"/>
              </w:rPr>
              <w:t>、所投饮水机</w:t>
            </w:r>
            <w:r>
              <w:rPr>
                <w:rFonts w:hint="eastAsia" w:ascii="黑体" w:hAnsi="黑体" w:eastAsia="黑体" w:cs="黑体"/>
                <w:sz w:val="24"/>
                <w:szCs w:val="24"/>
                <w:lang w:val="zh-TW" w:eastAsia="zh-TW"/>
              </w:rPr>
              <w:t>整机与所用的PP棉、活性炭</w:t>
            </w:r>
            <w:r>
              <w:rPr>
                <w:rFonts w:hint="eastAsia" w:ascii="黑体" w:hAnsi="黑体" w:eastAsia="黑体" w:cs="黑体"/>
                <w:sz w:val="24"/>
                <w:szCs w:val="24"/>
                <w:lang w:val="zh-TW"/>
              </w:rPr>
              <w:t>、反渗透膜</w:t>
            </w:r>
            <w:r>
              <w:rPr>
                <w:rFonts w:hint="eastAsia" w:ascii="黑体" w:hAnsi="黑体" w:eastAsia="黑体" w:cs="黑体"/>
                <w:sz w:val="24"/>
                <w:szCs w:val="24"/>
                <w:lang w:val="zh-TW" w:eastAsia="zh-TW"/>
              </w:rPr>
              <w:t>均为同一品牌，且均有涉及饮用水卫生安全产品卫生许可批件，得</w:t>
            </w:r>
            <w:r>
              <w:rPr>
                <w:rFonts w:hint="eastAsia" w:ascii="黑体" w:hAnsi="黑体" w:eastAsia="黑体" w:cs="黑体"/>
                <w:sz w:val="24"/>
                <w:szCs w:val="24"/>
                <w:lang w:val="en-US" w:eastAsia="zh-CN"/>
              </w:rPr>
              <w:t>5</w:t>
            </w:r>
            <w:r>
              <w:rPr>
                <w:rFonts w:hint="eastAsia" w:ascii="黑体" w:hAnsi="黑体" w:eastAsia="黑体" w:cs="黑体"/>
                <w:sz w:val="24"/>
                <w:szCs w:val="24"/>
                <w:lang w:val="zh-TW" w:eastAsia="zh-TW"/>
              </w:rPr>
              <w:t>分</w:t>
            </w:r>
            <w:r>
              <w:rPr>
                <w:rFonts w:hint="eastAsia" w:ascii="黑体" w:hAnsi="黑体" w:eastAsia="黑体" w:cs="黑体"/>
                <w:sz w:val="24"/>
                <w:szCs w:val="24"/>
                <w:lang w:val="zh-TW"/>
              </w:rPr>
              <w:t>。</w:t>
            </w:r>
          </w:p>
        </w:tc>
        <w:tc>
          <w:tcPr>
            <w:tcW w:w="124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firstLine="480" w:firstLineChars="200"/>
              <w:jc w:val="center"/>
              <w:textAlignment w:val="auto"/>
              <w:rPr>
                <w:rFonts w:hint="eastAsia" w:ascii="黑体" w:hAnsi="黑体" w:eastAsia="黑体" w:cs="黑体"/>
                <w:sz w:val="24"/>
                <w:szCs w:val="24"/>
              </w:rPr>
            </w:pPr>
            <w:r>
              <w:rPr>
                <w:rFonts w:hint="eastAsia" w:ascii="黑体" w:hAnsi="黑体" w:eastAsia="黑体" w:cs="黑体"/>
                <w:sz w:val="24"/>
                <w:szCs w:val="24"/>
              </w:rPr>
              <w:t>/</w:t>
            </w:r>
          </w:p>
        </w:tc>
      </w:tr>
      <w:tr>
        <w:tblPrEx>
          <w:tblCellMar>
            <w:top w:w="0" w:type="dxa"/>
            <w:left w:w="108" w:type="dxa"/>
            <w:bottom w:w="0" w:type="dxa"/>
            <w:right w:w="108" w:type="dxa"/>
          </w:tblCellMar>
        </w:tblPrEx>
        <w:trPr>
          <w:trHeight w:val="423" w:hRule="atLeast"/>
          <w:jc w:val="center"/>
        </w:trPr>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firstLine="480" w:firstLineChars="200"/>
              <w:jc w:val="center"/>
              <w:textAlignment w:val="auto"/>
              <w:rPr>
                <w:rFonts w:hint="eastAsia" w:ascii="黑体" w:hAnsi="黑体" w:eastAsia="黑体" w:cs="黑体"/>
                <w:sz w:val="24"/>
                <w:szCs w:val="24"/>
                <w:lang w:eastAsia="zh-CN"/>
              </w:rPr>
            </w:pPr>
            <w:r>
              <w:rPr>
                <w:rFonts w:hint="eastAsia" w:ascii="黑体" w:hAnsi="黑体" w:eastAsia="黑体" w:cs="黑体"/>
                <w:sz w:val="24"/>
                <w:szCs w:val="24"/>
                <w:lang w:val="en-US" w:eastAsia="zh-CN"/>
              </w:rPr>
              <w:t>4</w:t>
            </w:r>
          </w:p>
        </w:tc>
        <w:tc>
          <w:tcPr>
            <w:tcW w:w="129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黑体" w:hAnsi="黑体" w:eastAsia="黑体" w:cs="黑体"/>
                <w:sz w:val="24"/>
                <w:szCs w:val="24"/>
              </w:rPr>
            </w:pPr>
            <w:r>
              <w:rPr>
                <w:rFonts w:hint="eastAsia" w:ascii="黑体" w:hAnsi="黑体" w:eastAsia="黑体" w:cs="黑体"/>
                <w:sz w:val="24"/>
                <w:szCs w:val="24"/>
              </w:rPr>
              <w:t>节能</w:t>
            </w:r>
            <w:r>
              <w:rPr>
                <w:rFonts w:hint="eastAsia" w:ascii="黑体" w:hAnsi="黑体" w:eastAsia="黑体" w:cs="黑体"/>
                <w:sz w:val="24"/>
                <w:szCs w:val="24"/>
                <w:lang w:val="en-US" w:eastAsia="zh-CN"/>
              </w:rPr>
              <w:t>环保</w:t>
            </w:r>
          </w:p>
        </w:tc>
        <w:tc>
          <w:tcPr>
            <w:tcW w:w="79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黑体" w:hAnsi="黑体" w:eastAsia="黑体" w:cs="黑体"/>
                <w:sz w:val="24"/>
                <w:szCs w:val="24"/>
              </w:rPr>
            </w:pPr>
            <w:r>
              <w:rPr>
                <w:rFonts w:hint="eastAsia" w:ascii="黑体" w:hAnsi="黑体" w:eastAsia="黑体" w:cs="黑体"/>
                <w:sz w:val="24"/>
                <w:szCs w:val="24"/>
                <w:lang w:val="en-US" w:eastAsia="zh-CN"/>
              </w:rPr>
              <w:t>7</w:t>
            </w:r>
            <w:r>
              <w:rPr>
                <w:rFonts w:hint="eastAsia" w:ascii="黑体" w:hAnsi="黑体" w:eastAsia="黑体" w:cs="黑体"/>
                <w:sz w:val="24"/>
                <w:szCs w:val="24"/>
              </w:rPr>
              <w:t>分</w:t>
            </w:r>
          </w:p>
        </w:tc>
        <w:tc>
          <w:tcPr>
            <w:tcW w:w="561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黑体" w:hAnsi="黑体" w:eastAsia="黑体" w:cs="黑体"/>
                <w:sz w:val="24"/>
                <w:szCs w:val="24"/>
              </w:rPr>
            </w:pPr>
            <w:r>
              <w:rPr>
                <w:rFonts w:hint="eastAsia" w:ascii="黑体" w:hAnsi="黑体" w:eastAsia="黑体" w:cs="黑体"/>
                <w:sz w:val="24"/>
                <w:szCs w:val="24"/>
                <w:lang w:val="en-US" w:eastAsia="zh-CN"/>
              </w:rPr>
              <w:t>1</w:t>
            </w:r>
            <w:r>
              <w:rPr>
                <w:rFonts w:hint="eastAsia" w:ascii="黑体" w:hAnsi="黑体" w:eastAsia="黑体" w:cs="黑体"/>
                <w:sz w:val="24"/>
                <w:szCs w:val="24"/>
              </w:rPr>
              <w:t>、投标人所投产品中属于节能产品政府采购品目清单中优先采购范围的得</w:t>
            </w:r>
            <w:r>
              <w:rPr>
                <w:rFonts w:hint="eastAsia" w:ascii="黑体" w:hAnsi="黑体" w:eastAsia="黑体" w:cs="黑体"/>
                <w:sz w:val="24"/>
                <w:szCs w:val="24"/>
                <w:lang w:val="en-US" w:eastAsia="zh-CN"/>
              </w:rPr>
              <w:t>2</w:t>
            </w:r>
            <w:r>
              <w:rPr>
                <w:rFonts w:hint="eastAsia" w:ascii="黑体" w:hAnsi="黑体" w:eastAsia="黑体" w:cs="黑体"/>
                <w:sz w:val="24"/>
                <w:szCs w:val="24"/>
              </w:rPr>
              <w:t>分；</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黑体" w:hAnsi="黑体" w:eastAsia="黑体" w:cs="黑体"/>
                <w:sz w:val="24"/>
                <w:szCs w:val="24"/>
              </w:rPr>
            </w:pPr>
            <w:r>
              <w:rPr>
                <w:rFonts w:hint="eastAsia" w:ascii="黑体" w:hAnsi="黑体" w:eastAsia="黑体" w:cs="黑体"/>
                <w:sz w:val="24"/>
                <w:szCs w:val="24"/>
                <w:lang w:val="en-US" w:eastAsia="zh-CN"/>
              </w:rPr>
              <w:t>2、</w:t>
            </w:r>
            <w:r>
              <w:rPr>
                <w:rFonts w:hint="eastAsia" w:ascii="黑体" w:hAnsi="黑体" w:eastAsia="黑体" w:cs="黑体"/>
                <w:sz w:val="24"/>
                <w:szCs w:val="24"/>
              </w:rPr>
              <w:t>投标人所投产品中属于环境标志产品政府采购品目清单中优先采购范围的得</w:t>
            </w:r>
            <w:r>
              <w:rPr>
                <w:rFonts w:hint="eastAsia" w:ascii="黑体" w:hAnsi="黑体" w:eastAsia="黑体" w:cs="黑体"/>
                <w:sz w:val="24"/>
                <w:szCs w:val="24"/>
                <w:lang w:val="en-US" w:eastAsia="zh-CN"/>
              </w:rPr>
              <w:t>2</w:t>
            </w:r>
            <w:r>
              <w:rPr>
                <w:rFonts w:hint="eastAsia" w:ascii="黑体" w:hAnsi="黑体" w:eastAsia="黑体" w:cs="黑体"/>
                <w:sz w:val="24"/>
                <w:szCs w:val="24"/>
              </w:rPr>
              <w:t>分；</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黑体" w:hAnsi="黑体" w:eastAsia="黑体" w:cs="黑体"/>
                <w:sz w:val="24"/>
                <w:szCs w:val="24"/>
              </w:rPr>
            </w:pPr>
            <w:r>
              <w:rPr>
                <w:rFonts w:hint="eastAsia" w:ascii="黑体" w:hAnsi="黑体" w:eastAsia="黑体" w:cs="黑体"/>
                <w:sz w:val="24"/>
                <w:szCs w:val="24"/>
                <w:lang w:val="en-US" w:eastAsia="zh-CN"/>
              </w:rPr>
              <w:t>3</w:t>
            </w:r>
            <w:r>
              <w:rPr>
                <w:rFonts w:hint="eastAsia" w:ascii="黑体" w:hAnsi="黑体" w:eastAsia="黑体" w:cs="黑体"/>
                <w:sz w:val="24"/>
                <w:szCs w:val="24"/>
              </w:rPr>
              <w:t>、投标产品制造厂家获得《节能饮水设备工程技术研究中心》企业证书的得</w:t>
            </w:r>
            <w:r>
              <w:rPr>
                <w:rFonts w:hint="eastAsia" w:ascii="黑体" w:hAnsi="黑体" w:eastAsia="黑体" w:cs="黑体"/>
                <w:sz w:val="24"/>
                <w:szCs w:val="24"/>
                <w:lang w:val="en-US" w:eastAsia="zh-CN"/>
              </w:rPr>
              <w:t>2</w:t>
            </w:r>
            <w:r>
              <w:rPr>
                <w:rFonts w:hint="eastAsia" w:ascii="黑体" w:hAnsi="黑体" w:eastAsia="黑体" w:cs="黑体"/>
                <w:sz w:val="24"/>
                <w:szCs w:val="24"/>
              </w:rPr>
              <w:t>分。</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黑体" w:hAnsi="黑体" w:eastAsia="黑体" w:cs="黑体"/>
                <w:sz w:val="24"/>
                <w:szCs w:val="24"/>
              </w:rPr>
            </w:pPr>
            <w:r>
              <w:rPr>
                <w:rFonts w:hint="eastAsia" w:ascii="黑体" w:hAnsi="黑体" w:eastAsia="黑体" w:cs="黑体"/>
                <w:sz w:val="24"/>
                <w:szCs w:val="24"/>
                <w:lang w:val="en-US" w:eastAsia="zh-CN"/>
              </w:rPr>
              <w:t>4</w:t>
            </w:r>
            <w:r>
              <w:rPr>
                <w:rFonts w:hint="eastAsia" w:ascii="黑体" w:hAnsi="黑体" w:eastAsia="黑体" w:cs="黑体"/>
                <w:sz w:val="24"/>
                <w:szCs w:val="24"/>
              </w:rPr>
              <w:t>、所投品牌生产厂家获得市级及以上相关部门颁发的名牌产品证书，且内容含有“商用节能电热开水器”得</w:t>
            </w:r>
            <w:r>
              <w:rPr>
                <w:rFonts w:hint="eastAsia" w:ascii="黑体" w:hAnsi="黑体" w:eastAsia="黑体" w:cs="黑体"/>
                <w:sz w:val="24"/>
                <w:szCs w:val="24"/>
                <w:lang w:val="en-US" w:eastAsia="zh-CN"/>
              </w:rPr>
              <w:t>1</w:t>
            </w:r>
            <w:r>
              <w:rPr>
                <w:rFonts w:hint="eastAsia" w:ascii="黑体" w:hAnsi="黑体" w:eastAsia="黑体" w:cs="黑体"/>
                <w:sz w:val="24"/>
                <w:szCs w:val="24"/>
              </w:rPr>
              <w:t>分。</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黑体" w:hAnsi="黑体" w:eastAsia="黑体" w:cs="黑体"/>
                <w:sz w:val="24"/>
                <w:szCs w:val="24"/>
              </w:rPr>
            </w:pPr>
            <w:r>
              <w:rPr>
                <w:rFonts w:hint="eastAsia" w:ascii="黑体" w:hAnsi="黑体" w:eastAsia="黑体" w:cs="黑体"/>
                <w:sz w:val="24"/>
                <w:szCs w:val="24"/>
              </w:rPr>
              <w:t>注：</w:t>
            </w:r>
            <w:r>
              <w:rPr>
                <w:rFonts w:hint="eastAsia" w:ascii="黑体" w:hAnsi="黑体" w:eastAsia="黑体" w:cs="黑体"/>
                <w:sz w:val="24"/>
                <w:szCs w:val="24"/>
              </w:rPr>
              <w:br w:type="textWrapping"/>
            </w:r>
            <w:r>
              <w:rPr>
                <w:rFonts w:hint="eastAsia" w:ascii="黑体" w:hAnsi="黑体" w:eastAsia="黑体" w:cs="黑体"/>
                <w:sz w:val="24"/>
                <w:szCs w:val="24"/>
              </w:rPr>
              <w:t>①本项目采购的产品中属于节能产品或环境标志产品政府采购品目清单中强制采购范围的，不属于本项评分范围。</w:t>
            </w:r>
            <w:r>
              <w:rPr>
                <w:rFonts w:hint="eastAsia" w:ascii="黑体" w:hAnsi="黑体" w:eastAsia="黑体" w:cs="黑体"/>
                <w:sz w:val="24"/>
                <w:szCs w:val="24"/>
              </w:rPr>
              <w:br w:type="textWrapping"/>
            </w:r>
            <w:r>
              <w:rPr>
                <w:rFonts w:hint="eastAsia" w:ascii="黑体" w:hAnsi="黑体" w:eastAsia="黑体" w:cs="黑体"/>
                <w:sz w:val="24"/>
                <w:szCs w:val="24"/>
              </w:rPr>
              <w:t>②投标人所投产品属于节能产品或环境标志产品政府采购品目清单中优先采购范围的，应当在投标文件中提供国家确定的认证机构出具的、处于有</w:t>
            </w:r>
            <w:bookmarkStart w:id="3" w:name="_GoBack"/>
            <w:bookmarkEnd w:id="3"/>
            <w:r>
              <w:rPr>
                <w:rFonts w:hint="eastAsia" w:ascii="黑体" w:hAnsi="黑体" w:eastAsia="黑体" w:cs="黑体"/>
                <w:sz w:val="24"/>
                <w:szCs w:val="24"/>
              </w:rPr>
              <w:t>效期之内的节能产品或环境标志产品认证证书复印件并加盖供应商公章（鲜章），</w:t>
            </w:r>
            <w:r>
              <w:rPr>
                <w:rFonts w:hint="eastAsia" w:ascii="黑体" w:hAnsi="黑体" w:eastAsia="黑体" w:cs="黑体"/>
                <w:sz w:val="24"/>
                <w:szCs w:val="24"/>
                <w:lang w:eastAsia="zh-CN"/>
              </w:rPr>
              <w:t>未提供</w:t>
            </w:r>
            <w:r>
              <w:rPr>
                <w:rFonts w:hint="eastAsia" w:ascii="黑体" w:hAnsi="黑体" w:eastAsia="黑体" w:cs="黑体"/>
                <w:sz w:val="24"/>
                <w:szCs w:val="24"/>
              </w:rPr>
              <w:t>不得分</w:t>
            </w:r>
            <w:r>
              <w:rPr>
                <w:rFonts w:hint="eastAsia" w:ascii="黑体" w:hAnsi="黑体" w:eastAsia="黑体" w:cs="黑体"/>
                <w:sz w:val="24"/>
                <w:szCs w:val="24"/>
                <w:lang w:eastAsia="zh-CN"/>
              </w:rPr>
              <w:t>。</w:t>
            </w:r>
          </w:p>
        </w:tc>
        <w:tc>
          <w:tcPr>
            <w:tcW w:w="124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firstLine="480" w:firstLineChars="200"/>
              <w:jc w:val="center"/>
              <w:textAlignment w:val="auto"/>
              <w:rPr>
                <w:rFonts w:hint="eastAsia" w:ascii="黑体" w:hAnsi="黑体" w:eastAsia="黑体" w:cs="黑体"/>
                <w:sz w:val="24"/>
                <w:szCs w:val="24"/>
              </w:rPr>
            </w:pPr>
            <w:r>
              <w:rPr>
                <w:rFonts w:hint="eastAsia" w:ascii="黑体" w:hAnsi="黑体" w:eastAsia="黑体" w:cs="黑体"/>
                <w:sz w:val="24"/>
                <w:szCs w:val="24"/>
              </w:rPr>
              <w:t>/</w:t>
            </w:r>
          </w:p>
        </w:tc>
      </w:tr>
      <w:tr>
        <w:tblPrEx>
          <w:tblCellMar>
            <w:top w:w="0" w:type="dxa"/>
            <w:left w:w="108" w:type="dxa"/>
            <w:bottom w:w="0" w:type="dxa"/>
            <w:right w:w="108" w:type="dxa"/>
          </w:tblCellMar>
        </w:tblPrEx>
        <w:trPr>
          <w:jc w:val="center"/>
        </w:trPr>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firstLine="480" w:firstLineChars="200"/>
              <w:jc w:val="center"/>
              <w:textAlignment w:val="auto"/>
              <w:rPr>
                <w:rFonts w:hint="eastAsia" w:ascii="黑体" w:hAnsi="黑体" w:eastAsia="黑体" w:cs="黑体"/>
                <w:sz w:val="24"/>
                <w:szCs w:val="24"/>
                <w:lang w:eastAsia="zh-CN"/>
              </w:rPr>
            </w:pPr>
            <w:r>
              <w:rPr>
                <w:rFonts w:hint="eastAsia" w:ascii="黑体" w:hAnsi="黑体" w:eastAsia="黑体" w:cs="黑体"/>
                <w:sz w:val="24"/>
                <w:szCs w:val="24"/>
                <w:lang w:val="en-US" w:eastAsia="zh-CN"/>
              </w:rPr>
              <w:t>5</w:t>
            </w:r>
          </w:p>
        </w:tc>
        <w:tc>
          <w:tcPr>
            <w:tcW w:w="129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黑体" w:hAnsi="黑体" w:eastAsia="黑体" w:cs="黑体"/>
                <w:sz w:val="24"/>
                <w:szCs w:val="24"/>
              </w:rPr>
            </w:pPr>
            <w:r>
              <w:rPr>
                <w:rFonts w:hint="eastAsia" w:ascii="黑体" w:hAnsi="黑体" w:eastAsia="黑体" w:cs="黑体"/>
                <w:sz w:val="24"/>
                <w:szCs w:val="24"/>
              </w:rPr>
              <w:t>项目实施</w:t>
            </w:r>
          </w:p>
        </w:tc>
        <w:tc>
          <w:tcPr>
            <w:tcW w:w="79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黑体" w:hAnsi="黑体" w:eastAsia="黑体" w:cs="黑体"/>
                <w:sz w:val="24"/>
                <w:szCs w:val="24"/>
              </w:rPr>
            </w:pPr>
            <w:r>
              <w:rPr>
                <w:rFonts w:hint="eastAsia" w:ascii="黑体" w:hAnsi="黑体" w:eastAsia="黑体" w:cs="黑体"/>
                <w:sz w:val="24"/>
                <w:szCs w:val="24"/>
                <w:lang w:val="en-US" w:eastAsia="zh-CN"/>
              </w:rPr>
              <w:t>7</w:t>
            </w:r>
            <w:r>
              <w:rPr>
                <w:rFonts w:hint="eastAsia" w:ascii="黑体" w:hAnsi="黑体" w:eastAsia="黑体" w:cs="黑体"/>
                <w:sz w:val="24"/>
                <w:szCs w:val="24"/>
              </w:rPr>
              <w:t>分</w:t>
            </w:r>
          </w:p>
        </w:tc>
        <w:tc>
          <w:tcPr>
            <w:tcW w:w="561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黑体" w:hAnsi="黑体" w:eastAsia="黑体" w:cs="黑体"/>
                <w:sz w:val="24"/>
                <w:szCs w:val="24"/>
              </w:rPr>
            </w:pPr>
            <w:r>
              <w:rPr>
                <w:rFonts w:hint="eastAsia" w:ascii="黑体" w:hAnsi="黑体" w:eastAsia="黑体" w:cs="黑体"/>
                <w:sz w:val="24"/>
                <w:szCs w:val="24"/>
              </w:rPr>
              <w:t>投标人提供完善的项目实施方案（包括但不限于①质量保障措施；②施工进度计划；③安装难点及关键点；④验收方案；⑤培训方案等）进行评审：方案完善、具有针对性且不存在不适用项目实际情况的情形，不存在凭空编造、逻辑漏洞以及不可能实现的夸大情形等方面进行综合评比：第一名得</w:t>
            </w:r>
            <w:r>
              <w:rPr>
                <w:rFonts w:hint="eastAsia" w:ascii="黑体" w:hAnsi="黑体" w:eastAsia="黑体" w:cs="黑体"/>
                <w:sz w:val="24"/>
                <w:szCs w:val="24"/>
                <w:lang w:val="en-US" w:eastAsia="zh-CN"/>
              </w:rPr>
              <w:t>7</w:t>
            </w:r>
            <w:r>
              <w:rPr>
                <w:rFonts w:hint="eastAsia" w:ascii="黑体" w:hAnsi="黑体" w:eastAsia="黑体" w:cs="黑体"/>
                <w:sz w:val="24"/>
                <w:szCs w:val="24"/>
              </w:rPr>
              <w:t>分，第二名得</w:t>
            </w:r>
            <w:r>
              <w:rPr>
                <w:rFonts w:hint="eastAsia" w:ascii="黑体" w:hAnsi="黑体" w:eastAsia="黑体" w:cs="黑体"/>
                <w:sz w:val="24"/>
                <w:szCs w:val="24"/>
                <w:lang w:val="en-US" w:eastAsia="zh-CN"/>
              </w:rPr>
              <w:t>5</w:t>
            </w:r>
            <w:r>
              <w:rPr>
                <w:rFonts w:hint="eastAsia" w:ascii="黑体" w:hAnsi="黑体" w:eastAsia="黑体" w:cs="黑体"/>
                <w:sz w:val="24"/>
                <w:szCs w:val="24"/>
              </w:rPr>
              <w:t>分，第三名得</w:t>
            </w:r>
            <w:r>
              <w:rPr>
                <w:rFonts w:hint="eastAsia" w:ascii="黑体" w:hAnsi="黑体" w:eastAsia="黑体" w:cs="黑体"/>
                <w:sz w:val="24"/>
                <w:szCs w:val="24"/>
                <w:lang w:val="en-US" w:eastAsia="zh-CN"/>
              </w:rPr>
              <w:t>3</w:t>
            </w:r>
            <w:r>
              <w:rPr>
                <w:rFonts w:hint="eastAsia" w:ascii="黑体" w:hAnsi="黑体" w:eastAsia="黑体" w:cs="黑体"/>
                <w:sz w:val="24"/>
                <w:szCs w:val="24"/>
              </w:rPr>
              <w:t>分，其余的得</w:t>
            </w:r>
            <w:r>
              <w:rPr>
                <w:rFonts w:hint="eastAsia" w:ascii="黑体" w:hAnsi="黑体" w:eastAsia="黑体" w:cs="黑体"/>
                <w:sz w:val="24"/>
                <w:szCs w:val="24"/>
                <w:lang w:val="en-US" w:eastAsia="zh-CN"/>
              </w:rPr>
              <w:t>2</w:t>
            </w:r>
            <w:r>
              <w:rPr>
                <w:rFonts w:hint="eastAsia" w:ascii="黑体" w:hAnsi="黑体" w:eastAsia="黑体" w:cs="黑体"/>
                <w:sz w:val="24"/>
                <w:szCs w:val="24"/>
              </w:rPr>
              <w:t>分。没有提供方案的不得分。</w:t>
            </w:r>
          </w:p>
        </w:tc>
        <w:tc>
          <w:tcPr>
            <w:tcW w:w="124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firstLine="480" w:firstLineChars="200"/>
              <w:jc w:val="center"/>
              <w:textAlignment w:val="auto"/>
              <w:rPr>
                <w:rFonts w:hint="eastAsia" w:ascii="黑体" w:hAnsi="黑体" w:eastAsia="黑体" w:cs="黑体"/>
                <w:sz w:val="24"/>
                <w:szCs w:val="24"/>
              </w:rPr>
            </w:pPr>
            <w:r>
              <w:rPr>
                <w:rFonts w:hint="eastAsia" w:ascii="黑体" w:hAnsi="黑体" w:eastAsia="黑体" w:cs="黑体"/>
                <w:sz w:val="24"/>
                <w:szCs w:val="24"/>
              </w:rPr>
              <w:t>/</w:t>
            </w:r>
          </w:p>
        </w:tc>
      </w:tr>
      <w:tr>
        <w:tblPrEx>
          <w:tblCellMar>
            <w:top w:w="0" w:type="dxa"/>
            <w:left w:w="108" w:type="dxa"/>
            <w:bottom w:w="0" w:type="dxa"/>
            <w:right w:w="108" w:type="dxa"/>
          </w:tblCellMar>
        </w:tblPrEx>
        <w:trPr>
          <w:trHeight w:val="423" w:hRule="atLeast"/>
          <w:jc w:val="center"/>
        </w:trPr>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firstLine="480" w:firstLineChars="200"/>
              <w:jc w:val="center"/>
              <w:textAlignment w:val="auto"/>
              <w:rPr>
                <w:rFonts w:hint="eastAsia" w:ascii="黑体" w:hAnsi="黑体" w:eastAsia="黑体" w:cs="黑体"/>
                <w:sz w:val="24"/>
                <w:szCs w:val="24"/>
                <w:lang w:eastAsia="zh-CN"/>
              </w:rPr>
            </w:pPr>
            <w:r>
              <w:rPr>
                <w:rFonts w:hint="eastAsia" w:ascii="黑体" w:hAnsi="黑体" w:eastAsia="黑体" w:cs="黑体"/>
                <w:sz w:val="24"/>
                <w:szCs w:val="24"/>
                <w:lang w:val="en-US" w:eastAsia="zh-CN"/>
              </w:rPr>
              <w:t>6</w:t>
            </w:r>
          </w:p>
        </w:tc>
        <w:tc>
          <w:tcPr>
            <w:tcW w:w="129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黑体" w:hAnsi="黑体" w:eastAsia="黑体" w:cs="黑体"/>
                <w:sz w:val="24"/>
                <w:szCs w:val="24"/>
              </w:rPr>
            </w:pPr>
            <w:r>
              <w:rPr>
                <w:rFonts w:hint="eastAsia" w:ascii="黑体" w:hAnsi="黑体" w:eastAsia="黑体" w:cs="黑体"/>
                <w:sz w:val="24"/>
                <w:szCs w:val="24"/>
              </w:rPr>
              <w:t>售后服务</w:t>
            </w:r>
          </w:p>
        </w:tc>
        <w:tc>
          <w:tcPr>
            <w:tcW w:w="79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8分</w:t>
            </w:r>
          </w:p>
        </w:tc>
        <w:tc>
          <w:tcPr>
            <w:tcW w:w="561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1、提供厂家项目售后承诺函的得2分，未提供的本项不得分。</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2、投标人提供完善的售后服务方案（内容包括：①售后服务呼叫中心和本地化售后服务网点；②现场服务支持能力；③售后巡检等）进行评审：方案完善、具有针对性且不存在不适用项目实际情况的情形，不存在凭空编造、逻辑漏洞以及不可能实现的夸大情形等方面进行综合评比：</w:t>
            </w:r>
            <w:r>
              <w:rPr>
                <w:rFonts w:hint="eastAsia" w:ascii="黑体" w:hAnsi="黑体" w:eastAsia="黑体" w:cs="黑体"/>
                <w:sz w:val="24"/>
                <w:szCs w:val="24"/>
              </w:rPr>
              <w:t>第一名得</w:t>
            </w:r>
            <w:r>
              <w:rPr>
                <w:rFonts w:hint="eastAsia" w:ascii="黑体" w:hAnsi="黑体" w:eastAsia="黑体" w:cs="黑体"/>
                <w:sz w:val="24"/>
                <w:szCs w:val="24"/>
                <w:lang w:val="en-US" w:eastAsia="zh-CN"/>
              </w:rPr>
              <w:t>6</w:t>
            </w:r>
            <w:r>
              <w:rPr>
                <w:rFonts w:hint="eastAsia" w:ascii="黑体" w:hAnsi="黑体" w:eastAsia="黑体" w:cs="黑体"/>
                <w:sz w:val="24"/>
                <w:szCs w:val="24"/>
              </w:rPr>
              <w:t>分，第二名得</w:t>
            </w:r>
            <w:r>
              <w:rPr>
                <w:rFonts w:hint="eastAsia" w:ascii="黑体" w:hAnsi="黑体" w:eastAsia="黑体" w:cs="黑体"/>
                <w:sz w:val="24"/>
                <w:szCs w:val="24"/>
                <w:lang w:val="en-US" w:eastAsia="zh-CN"/>
              </w:rPr>
              <w:t>4</w:t>
            </w:r>
            <w:r>
              <w:rPr>
                <w:rFonts w:hint="eastAsia" w:ascii="黑体" w:hAnsi="黑体" w:eastAsia="黑体" w:cs="黑体"/>
                <w:sz w:val="24"/>
                <w:szCs w:val="24"/>
              </w:rPr>
              <w:t>分，第三名得</w:t>
            </w:r>
            <w:r>
              <w:rPr>
                <w:rFonts w:hint="eastAsia" w:ascii="黑体" w:hAnsi="黑体" w:eastAsia="黑体" w:cs="黑体"/>
                <w:sz w:val="24"/>
                <w:szCs w:val="24"/>
                <w:lang w:val="en-US" w:eastAsia="zh-CN"/>
              </w:rPr>
              <w:t>2</w:t>
            </w:r>
            <w:r>
              <w:rPr>
                <w:rFonts w:hint="eastAsia" w:ascii="黑体" w:hAnsi="黑体" w:eastAsia="黑体" w:cs="黑体"/>
                <w:sz w:val="24"/>
                <w:szCs w:val="24"/>
              </w:rPr>
              <w:t>分，其余的得</w:t>
            </w:r>
            <w:r>
              <w:rPr>
                <w:rFonts w:hint="eastAsia" w:ascii="黑体" w:hAnsi="黑体" w:eastAsia="黑体" w:cs="黑体"/>
                <w:sz w:val="24"/>
                <w:szCs w:val="24"/>
                <w:lang w:val="en-US" w:eastAsia="zh-CN"/>
              </w:rPr>
              <w:t>1</w:t>
            </w:r>
            <w:r>
              <w:rPr>
                <w:rFonts w:hint="eastAsia" w:ascii="黑体" w:hAnsi="黑体" w:eastAsia="黑体" w:cs="黑体"/>
                <w:sz w:val="24"/>
                <w:szCs w:val="24"/>
              </w:rPr>
              <w:t>分。没有提供方案的不得分。</w:t>
            </w:r>
            <w:r>
              <w:rPr>
                <w:rFonts w:hint="eastAsia" w:ascii="黑体" w:hAnsi="黑体" w:eastAsia="黑体" w:cs="黑体"/>
                <w:sz w:val="24"/>
                <w:szCs w:val="24"/>
                <w:lang w:val="en-US" w:eastAsia="zh-CN"/>
              </w:rPr>
              <w:t>说明：提供证书复印件并加盖投标人公章鲜章。</w:t>
            </w:r>
          </w:p>
        </w:tc>
        <w:tc>
          <w:tcPr>
            <w:tcW w:w="124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firstLine="480" w:firstLineChars="200"/>
              <w:jc w:val="center"/>
              <w:textAlignment w:val="auto"/>
              <w:rPr>
                <w:rFonts w:hint="eastAsia" w:ascii="黑体" w:hAnsi="黑体" w:eastAsia="黑体" w:cs="黑体"/>
                <w:sz w:val="24"/>
                <w:szCs w:val="24"/>
              </w:rPr>
            </w:pPr>
            <w:r>
              <w:rPr>
                <w:rFonts w:hint="eastAsia" w:ascii="黑体" w:hAnsi="黑体" w:eastAsia="黑体" w:cs="黑体"/>
                <w:sz w:val="24"/>
                <w:szCs w:val="24"/>
              </w:rPr>
              <w:t>/</w:t>
            </w:r>
          </w:p>
        </w:tc>
      </w:tr>
      <w:tr>
        <w:tblPrEx>
          <w:tblCellMar>
            <w:top w:w="0" w:type="dxa"/>
            <w:left w:w="108" w:type="dxa"/>
            <w:bottom w:w="0" w:type="dxa"/>
            <w:right w:w="108" w:type="dxa"/>
          </w:tblCellMar>
        </w:tblPrEx>
        <w:trPr>
          <w:jc w:val="center"/>
        </w:trPr>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firstLine="480" w:firstLineChars="200"/>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7</w:t>
            </w:r>
          </w:p>
        </w:tc>
        <w:tc>
          <w:tcPr>
            <w:tcW w:w="129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业绩</w:t>
            </w:r>
          </w:p>
        </w:tc>
        <w:tc>
          <w:tcPr>
            <w:tcW w:w="79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6分</w:t>
            </w:r>
          </w:p>
        </w:tc>
        <w:tc>
          <w:tcPr>
            <w:tcW w:w="561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供应商自2017年至今有类似业绩的（饮水机销售、安装），每提供一项得1分，未提供不得分，满分6分。</w:t>
            </w:r>
          </w:p>
        </w:tc>
        <w:tc>
          <w:tcPr>
            <w:tcW w:w="124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黑体" w:hAnsi="黑体" w:eastAsia="黑体" w:cs="黑体"/>
                <w:sz w:val="24"/>
                <w:szCs w:val="24"/>
                <w:lang w:val="en-US"/>
              </w:rPr>
            </w:pPr>
            <w:r>
              <w:rPr>
                <w:rFonts w:hint="eastAsia" w:ascii="黑体" w:hAnsi="黑体" w:eastAsia="黑体" w:cs="黑体"/>
                <w:sz w:val="24"/>
                <w:szCs w:val="24"/>
                <w:lang w:val="en-US" w:eastAsia="zh-CN"/>
              </w:rPr>
              <w:t>需提供合作单位的合同复印件（盖章页），原件备查。</w:t>
            </w:r>
          </w:p>
        </w:tc>
      </w:tr>
      <w:tr>
        <w:tblPrEx>
          <w:tblCellMar>
            <w:top w:w="0" w:type="dxa"/>
            <w:left w:w="108" w:type="dxa"/>
            <w:bottom w:w="0" w:type="dxa"/>
            <w:right w:w="108" w:type="dxa"/>
          </w:tblCellMar>
        </w:tblPrEx>
        <w:trPr>
          <w:jc w:val="center"/>
        </w:trPr>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firstLine="480" w:firstLineChars="200"/>
              <w:jc w:val="center"/>
              <w:textAlignment w:val="auto"/>
              <w:rPr>
                <w:rFonts w:hint="eastAsia" w:ascii="黑体" w:hAnsi="黑体" w:eastAsia="黑体" w:cs="黑体"/>
                <w:sz w:val="24"/>
                <w:szCs w:val="24"/>
                <w:lang w:eastAsia="zh-CN"/>
              </w:rPr>
            </w:pPr>
            <w:r>
              <w:rPr>
                <w:rFonts w:hint="eastAsia" w:ascii="黑体" w:hAnsi="黑体" w:eastAsia="黑体" w:cs="黑体"/>
                <w:sz w:val="24"/>
                <w:szCs w:val="24"/>
                <w:lang w:val="en-US" w:eastAsia="zh-CN"/>
              </w:rPr>
              <w:t>8</w:t>
            </w:r>
          </w:p>
        </w:tc>
        <w:tc>
          <w:tcPr>
            <w:tcW w:w="129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黑体" w:hAnsi="黑体" w:eastAsia="黑体" w:cs="黑体"/>
                <w:sz w:val="24"/>
                <w:szCs w:val="24"/>
              </w:rPr>
            </w:pPr>
            <w:r>
              <w:rPr>
                <w:rFonts w:hint="eastAsia" w:ascii="黑体" w:hAnsi="黑体" w:eastAsia="黑体" w:cs="黑体"/>
                <w:sz w:val="24"/>
                <w:szCs w:val="24"/>
              </w:rPr>
              <w:t>投标文件的规范性</w:t>
            </w:r>
          </w:p>
        </w:tc>
        <w:tc>
          <w:tcPr>
            <w:tcW w:w="79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黑体" w:hAnsi="黑体" w:eastAsia="黑体" w:cs="黑体"/>
                <w:sz w:val="24"/>
                <w:szCs w:val="24"/>
              </w:rPr>
            </w:pPr>
            <w:r>
              <w:rPr>
                <w:rFonts w:hint="eastAsia" w:ascii="黑体" w:hAnsi="黑体" w:eastAsia="黑体" w:cs="黑体"/>
                <w:sz w:val="24"/>
                <w:szCs w:val="24"/>
                <w:lang w:val="en-US" w:eastAsia="zh-CN"/>
              </w:rPr>
              <w:t>2</w:t>
            </w:r>
            <w:r>
              <w:rPr>
                <w:rFonts w:hint="eastAsia" w:ascii="黑体" w:hAnsi="黑体" w:eastAsia="黑体" w:cs="黑体"/>
                <w:sz w:val="24"/>
                <w:szCs w:val="24"/>
              </w:rPr>
              <w:t>分</w:t>
            </w:r>
          </w:p>
        </w:tc>
        <w:tc>
          <w:tcPr>
            <w:tcW w:w="561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firstLine="480" w:firstLineChars="200"/>
              <w:jc w:val="center"/>
              <w:textAlignment w:val="auto"/>
              <w:rPr>
                <w:rFonts w:hint="eastAsia" w:ascii="黑体" w:hAnsi="黑体" w:eastAsia="黑体" w:cs="黑体"/>
                <w:sz w:val="24"/>
                <w:szCs w:val="24"/>
              </w:rPr>
            </w:pPr>
            <w:r>
              <w:rPr>
                <w:rFonts w:hint="eastAsia" w:ascii="黑体" w:hAnsi="黑体" w:eastAsia="黑体" w:cs="黑体"/>
                <w:sz w:val="24"/>
                <w:szCs w:val="24"/>
              </w:rPr>
              <w:t>投标文件制作规范，没有细微偏差情形的得</w:t>
            </w:r>
            <w:r>
              <w:rPr>
                <w:rFonts w:hint="eastAsia" w:ascii="黑体" w:hAnsi="黑体" w:eastAsia="黑体" w:cs="黑体"/>
                <w:sz w:val="24"/>
                <w:szCs w:val="24"/>
                <w:lang w:val="en-US" w:eastAsia="zh-CN"/>
              </w:rPr>
              <w:t>2</w:t>
            </w:r>
            <w:r>
              <w:rPr>
                <w:rFonts w:hint="eastAsia" w:ascii="黑体" w:hAnsi="黑体" w:eastAsia="黑体" w:cs="黑体"/>
                <w:sz w:val="24"/>
                <w:szCs w:val="24"/>
              </w:rPr>
              <w:t>分；有一项细微偏差扣</w:t>
            </w:r>
            <w:r>
              <w:rPr>
                <w:rFonts w:hint="eastAsia" w:ascii="黑体" w:hAnsi="黑体" w:eastAsia="黑体" w:cs="黑体"/>
                <w:sz w:val="24"/>
                <w:szCs w:val="24"/>
                <w:lang w:val="en-US" w:eastAsia="zh-CN"/>
              </w:rPr>
              <w:t>0.5</w:t>
            </w:r>
            <w:r>
              <w:rPr>
                <w:rFonts w:hint="eastAsia" w:ascii="黑体" w:hAnsi="黑体" w:eastAsia="黑体" w:cs="黑体"/>
                <w:sz w:val="24"/>
                <w:szCs w:val="24"/>
              </w:rPr>
              <w:t>分，直至该项分值扣完为止。</w:t>
            </w:r>
          </w:p>
        </w:tc>
        <w:tc>
          <w:tcPr>
            <w:tcW w:w="124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firstLine="480" w:firstLineChars="200"/>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rPr>
              <w:t>/</w:t>
            </w:r>
          </w:p>
        </w:tc>
      </w:tr>
    </w:tbl>
    <w:p>
      <w:pPr>
        <w:keepNext w:val="0"/>
        <w:keepLines w:val="0"/>
        <w:pageBreakBefore w:val="0"/>
        <w:widowControl/>
        <w:numPr>
          <w:ilvl w:val="0"/>
          <w:numId w:val="0"/>
        </w:numPr>
        <w:kinsoku/>
        <w:wordWrap/>
        <w:overflowPunct/>
        <w:topLinePunct w:val="0"/>
        <w:autoSpaceDE/>
        <w:autoSpaceDN/>
        <w:bidi w:val="0"/>
        <w:adjustRightInd/>
        <w:snapToGrid/>
        <w:spacing w:after="100" w:line="300" w:lineRule="exact"/>
        <w:ind w:leftChars="0"/>
        <w:textAlignment w:val="auto"/>
        <w:rPr>
          <w:rFonts w:hint="eastAsia" w:ascii="黑体" w:hAnsi="黑体" w:eastAsia="黑体" w:cs="黑体"/>
          <w:color w:val="000000"/>
          <w:sz w:val="24"/>
          <w:szCs w:val="24"/>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400" w:lineRule="exact"/>
        <w:ind w:left="-420" w:leftChars="-200" w:right="-420" w:rightChars="-200"/>
        <w:jc w:val="left"/>
        <w:textAlignment w:val="auto"/>
        <w:rPr>
          <w:rFonts w:hint="eastAsia" w:ascii="黑体" w:hAnsi="黑体" w:eastAsia="黑体" w:cs="黑体"/>
          <w:b/>
          <w:bCs/>
          <w:color w:val="333333"/>
          <w:kern w:val="0"/>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spacing w:line="400" w:lineRule="exact"/>
        <w:ind w:left="-420" w:leftChars="-200" w:right="-420" w:rightChars="-200"/>
        <w:jc w:val="left"/>
        <w:textAlignment w:val="auto"/>
        <w:rPr>
          <w:rFonts w:hint="eastAsia" w:ascii="黑体" w:hAnsi="黑体" w:eastAsia="黑体" w:cs="黑体"/>
          <w:b/>
          <w:bCs/>
          <w:color w:val="333333"/>
          <w:kern w:val="0"/>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spacing w:line="400" w:lineRule="exact"/>
        <w:ind w:left="-420" w:leftChars="-200" w:right="-420" w:rightChars="-200"/>
        <w:jc w:val="left"/>
        <w:textAlignment w:val="auto"/>
        <w:rPr>
          <w:rFonts w:hint="eastAsia" w:ascii="黑体" w:hAnsi="黑体" w:eastAsia="黑体" w:cs="黑体"/>
          <w:b/>
          <w:bCs/>
          <w:color w:val="333333"/>
          <w:kern w:val="0"/>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spacing w:line="400" w:lineRule="exact"/>
        <w:ind w:left="-420" w:leftChars="-200" w:right="-420" w:rightChars="-200"/>
        <w:jc w:val="left"/>
        <w:textAlignment w:val="auto"/>
        <w:rPr>
          <w:rFonts w:hint="eastAsia" w:ascii="黑体" w:hAnsi="黑体" w:eastAsia="黑体" w:cs="黑体"/>
          <w:b/>
          <w:bCs/>
          <w:color w:val="333333"/>
          <w:kern w:val="0"/>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spacing w:line="400" w:lineRule="exact"/>
        <w:ind w:left="-420" w:leftChars="-200" w:right="-420" w:rightChars="-200"/>
        <w:jc w:val="left"/>
        <w:textAlignment w:val="auto"/>
        <w:rPr>
          <w:rFonts w:hint="eastAsia" w:ascii="黑体" w:hAnsi="黑体" w:eastAsia="黑体" w:cs="黑体"/>
          <w:b/>
          <w:bCs/>
          <w:color w:val="333333"/>
          <w:kern w:val="0"/>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spacing w:line="400" w:lineRule="exact"/>
        <w:ind w:left="-420" w:leftChars="-200" w:right="-420" w:rightChars="-200"/>
        <w:jc w:val="left"/>
        <w:textAlignment w:val="auto"/>
        <w:rPr>
          <w:rFonts w:hint="eastAsia" w:ascii="黑体" w:hAnsi="黑体" w:eastAsia="黑体" w:cs="黑体"/>
          <w:b/>
          <w:bCs/>
          <w:color w:val="333333"/>
          <w:kern w:val="0"/>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spacing w:line="400" w:lineRule="exact"/>
        <w:ind w:left="-420" w:leftChars="-200" w:right="-420" w:rightChars="-200"/>
        <w:jc w:val="left"/>
        <w:textAlignment w:val="auto"/>
        <w:rPr>
          <w:rFonts w:hint="eastAsia" w:ascii="黑体" w:hAnsi="黑体" w:eastAsia="黑体" w:cs="黑体"/>
          <w:b/>
          <w:bCs/>
          <w:color w:val="333333"/>
          <w:kern w:val="0"/>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spacing w:line="400" w:lineRule="exact"/>
        <w:ind w:left="-420" w:leftChars="-200" w:right="-420" w:rightChars="-200"/>
        <w:jc w:val="left"/>
        <w:textAlignment w:val="auto"/>
        <w:rPr>
          <w:rFonts w:hint="eastAsia" w:ascii="黑体" w:hAnsi="黑体" w:eastAsia="黑体" w:cs="黑体"/>
          <w:b/>
          <w:bCs/>
          <w:color w:val="333333"/>
          <w:kern w:val="0"/>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spacing w:line="400" w:lineRule="exact"/>
        <w:ind w:left="-420" w:leftChars="-200" w:right="-420" w:rightChars="-200"/>
        <w:jc w:val="left"/>
        <w:textAlignment w:val="auto"/>
        <w:rPr>
          <w:rFonts w:hint="eastAsia" w:ascii="黑体" w:hAnsi="黑体" w:eastAsia="黑体" w:cs="黑体"/>
          <w:b/>
          <w:bCs/>
          <w:color w:val="333333"/>
          <w:kern w:val="0"/>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spacing w:line="400" w:lineRule="exact"/>
        <w:ind w:left="-420" w:leftChars="-200" w:right="-420" w:rightChars="-200"/>
        <w:jc w:val="left"/>
        <w:textAlignment w:val="auto"/>
        <w:rPr>
          <w:rFonts w:hint="eastAsia" w:ascii="黑体" w:hAnsi="黑体" w:eastAsia="黑体" w:cs="黑体"/>
          <w:b/>
          <w:bCs/>
          <w:color w:val="333333"/>
          <w:kern w:val="0"/>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spacing w:line="400" w:lineRule="exact"/>
        <w:ind w:left="-420" w:leftChars="-200" w:right="-420" w:rightChars="-200"/>
        <w:jc w:val="left"/>
        <w:textAlignment w:val="auto"/>
        <w:rPr>
          <w:rFonts w:hint="eastAsia" w:ascii="黑体" w:hAnsi="黑体" w:eastAsia="黑体" w:cs="黑体"/>
          <w:b/>
          <w:bCs/>
          <w:color w:val="333333"/>
          <w:kern w:val="0"/>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spacing w:line="400" w:lineRule="exact"/>
        <w:ind w:left="-420" w:leftChars="-200" w:right="-420" w:rightChars="-200"/>
        <w:jc w:val="left"/>
        <w:textAlignment w:val="auto"/>
        <w:rPr>
          <w:rFonts w:hint="eastAsia" w:ascii="黑体" w:hAnsi="黑体" w:eastAsia="黑体" w:cs="黑体"/>
          <w:b/>
          <w:bCs/>
          <w:color w:val="333333"/>
          <w:kern w:val="0"/>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spacing w:line="400" w:lineRule="exact"/>
        <w:ind w:left="-420" w:leftChars="-200" w:right="-420" w:rightChars="-200"/>
        <w:jc w:val="left"/>
        <w:textAlignment w:val="auto"/>
        <w:rPr>
          <w:rFonts w:hint="eastAsia" w:ascii="黑体" w:hAnsi="黑体" w:eastAsia="黑体" w:cs="黑体"/>
          <w:b/>
          <w:bCs/>
          <w:color w:val="333333"/>
          <w:kern w:val="0"/>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spacing w:line="400" w:lineRule="exact"/>
        <w:ind w:left="-420" w:leftChars="-200" w:right="-420" w:rightChars="-200"/>
        <w:jc w:val="left"/>
        <w:textAlignment w:val="auto"/>
        <w:rPr>
          <w:rFonts w:hint="eastAsia" w:ascii="黑体" w:hAnsi="黑体" w:eastAsia="黑体" w:cs="黑体"/>
          <w:b/>
          <w:bCs/>
          <w:color w:val="333333"/>
          <w:kern w:val="0"/>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spacing w:line="400" w:lineRule="exact"/>
        <w:ind w:left="-420" w:leftChars="-200" w:right="-420" w:rightChars="-200"/>
        <w:jc w:val="left"/>
        <w:textAlignment w:val="auto"/>
        <w:rPr>
          <w:rFonts w:hint="eastAsia" w:ascii="黑体" w:hAnsi="黑体" w:eastAsia="黑体" w:cs="黑体"/>
          <w:b/>
          <w:bCs/>
          <w:color w:val="333333"/>
          <w:kern w:val="0"/>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spacing w:line="400" w:lineRule="exact"/>
        <w:ind w:left="-420" w:leftChars="-200" w:right="-420" w:rightChars="-200"/>
        <w:jc w:val="left"/>
        <w:textAlignment w:val="auto"/>
        <w:rPr>
          <w:rFonts w:hint="eastAsia" w:ascii="黑体" w:hAnsi="黑体" w:eastAsia="黑体" w:cs="黑体"/>
          <w:b w:val="0"/>
          <w:bCs w:val="0"/>
          <w:color w:val="333333"/>
          <w:kern w:val="0"/>
          <w:sz w:val="24"/>
          <w:szCs w:val="24"/>
        </w:rPr>
      </w:pPr>
      <w:r>
        <w:rPr>
          <w:rFonts w:hint="eastAsia" w:ascii="黑体" w:hAnsi="黑体" w:eastAsia="黑体" w:cs="黑体"/>
          <w:b/>
          <w:bCs/>
          <w:color w:val="333333"/>
          <w:kern w:val="0"/>
          <w:sz w:val="24"/>
          <w:szCs w:val="24"/>
        </w:rPr>
        <w:t>附件</w:t>
      </w:r>
      <w:r>
        <w:rPr>
          <w:rFonts w:hint="eastAsia" w:ascii="黑体" w:hAnsi="黑体" w:eastAsia="黑体" w:cs="黑体"/>
          <w:b/>
          <w:bCs/>
          <w:color w:val="333333"/>
          <w:kern w:val="0"/>
          <w:sz w:val="24"/>
          <w:szCs w:val="24"/>
          <w:lang w:val="en-US" w:eastAsia="zh-CN"/>
        </w:rPr>
        <w:t>2</w:t>
      </w:r>
      <w:r>
        <w:rPr>
          <w:rFonts w:hint="eastAsia" w:ascii="黑体" w:hAnsi="黑体" w:eastAsia="黑体" w:cs="黑体"/>
          <w:b/>
          <w:bCs/>
          <w:color w:val="333333"/>
          <w:kern w:val="0"/>
          <w:sz w:val="24"/>
          <w:szCs w:val="24"/>
        </w:rPr>
        <w:t>：采购文件书装订顺序</w:t>
      </w:r>
    </w:p>
    <w:p>
      <w:pPr>
        <w:keepNext w:val="0"/>
        <w:keepLines w:val="0"/>
        <w:pageBreakBefore w:val="0"/>
        <w:widowControl/>
        <w:shd w:val="clear" w:color="auto" w:fill="FFFFFF"/>
        <w:kinsoku/>
        <w:wordWrap w:val="0"/>
        <w:overflowPunct/>
        <w:topLinePunct w:val="0"/>
        <w:autoSpaceDE/>
        <w:autoSpaceDN/>
        <w:bidi w:val="0"/>
        <w:adjustRightInd/>
        <w:snapToGrid/>
        <w:spacing w:line="400" w:lineRule="exact"/>
        <w:ind w:left="-420" w:leftChars="-200" w:right="-420" w:rightChars="-200"/>
        <w:jc w:val="left"/>
        <w:textAlignment w:val="auto"/>
        <w:rPr>
          <w:rFonts w:hint="eastAsia" w:ascii="黑体" w:hAnsi="黑体" w:eastAsia="黑体" w:cs="黑体"/>
          <w:color w:val="333333"/>
          <w:kern w:val="0"/>
          <w:sz w:val="24"/>
          <w:szCs w:val="24"/>
        </w:rPr>
      </w:pPr>
      <w:r>
        <w:rPr>
          <w:rFonts w:hint="eastAsia" w:ascii="黑体" w:hAnsi="黑体" w:eastAsia="黑体" w:cs="黑体"/>
          <w:color w:val="333333"/>
          <w:spacing w:val="8"/>
          <w:kern w:val="0"/>
          <w:sz w:val="24"/>
          <w:szCs w:val="24"/>
        </w:rPr>
        <w:t>1、封面（公司、项目、联系人、联系方式）。</w:t>
      </w:r>
    </w:p>
    <w:p>
      <w:pPr>
        <w:keepNext w:val="0"/>
        <w:keepLines w:val="0"/>
        <w:pageBreakBefore w:val="0"/>
        <w:widowControl/>
        <w:shd w:val="clear" w:color="auto" w:fill="FFFFFF"/>
        <w:kinsoku/>
        <w:wordWrap w:val="0"/>
        <w:overflowPunct/>
        <w:topLinePunct w:val="0"/>
        <w:autoSpaceDE/>
        <w:autoSpaceDN/>
        <w:bidi w:val="0"/>
        <w:adjustRightInd/>
        <w:snapToGrid/>
        <w:spacing w:line="400" w:lineRule="exact"/>
        <w:ind w:left="-420" w:leftChars="-200" w:right="-420" w:rightChars="-200"/>
        <w:jc w:val="left"/>
        <w:textAlignment w:val="auto"/>
        <w:rPr>
          <w:rFonts w:hint="eastAsia" w:ascii="黑体" w:hAnsi="黑体" w:eastAsia="黑体" w:cs="黑体"/>
          <w:color w:val="333333"/>
          <w:kern w:val="0"/>
          <w:sz w:val="24"/>
          <w:szCs w:val="24"/>
        </w:rPr>
      </w:pPr>
      <w:r>
        <w:rPr>
          <w:rFonts w:hint="eastAsia" w:ascii="黑体" w:hAnsi="黑体" w:eastAsia="黑体" w:cs="黑体"/>
          <w:color w:val="333333"/>
          <w:spacing w:val="8"/>
          <w:kern w:val="0"/>
          <w:sz w:val="24"/>
          <w:szCs w:val="24"/>
        </w:rPr>
        <w:t>2、目录。</w:t>
      </w:r>
    </w:p>
    <w:p>
      <w:pPr>
        <w:keepNext w:val="0"/>
        <w:keepLines w:val="0"/>
        <w:pageBreakBefore w:val="0"/>
        <w:widowControl/>
        <w:shd w:val="clear" w:color="auto" w:fill="FFFFFF"/>
        <w:kinsoku/>
        <w:wordWrap w:val="0"/>
        <w:overflowPunct/>
        <w:topLinePunct w:val="0"/>
        <w:autoSpaceDE/>
        <w:autoSpaceDN/>
        <w:bidi w:val="0"/>
        <w:adjustRightInd/>
        <w:snapToGrid/>
        <w:spacing w:line="400" w:lineRule="exact"/>
        <w:ind w:left="-420" w:leftChars="-200" w:right="-420" w:rightChars="-200"/>
        <w:jc w:val="left"/>
        <w:textAlignment w:val="auto"/>
        <w:rPr>
          <w:rFonts w:hint="eastAsia" w:ascii="黑体" w:hAnsi="黑体" w:eastAsia="黑体" w:cs="黑体"/>
          <w:color w:val="333333"/>
          <w:kern w:val="0"/>
          <w:sz w:val="24"/>
          <w:szCs w:val="24"/>
        </w:rPr>
      </w:pPr>
      <w:r>
        <w:rPr>
          <w:rFonts w:hint="eastAsia" w:ascii="黑体" w:hAnsi="黑体" w:eastAsia="黑体" w:cs="黑体"/>
          <w:color w:val="333333"/>
          <w:spacing w:val="8"/>
          <w:kern w:val="0"/>
          <w:sz w:val="24"/>
          <w:szCs w:val="24"/>
        </w:rPr>
        <w:t>3、品目及报价表（格式见附件）。</w:t>
      </w:r>
    </w:p>
    <w:p>
      <w:pPr>
        <w:keepNext w:val="0"/>
        <w:keepLines w:val="0"/>
        <w:pageBreakBefore w:val="0"/>
        <w:widowControl/>
        <w:shd w:val="clear" w:color="auto" w:fill="FFFFFF"/>
        <w:kinsoku/>
        <w:wordWrap w:val="0"/>
        <w:overflowPunct/>
        <w:topLinePunct w:val="0"/>
        <w:autoSpaceDE/>
        <w:autoSpaceDN/>
        <w:bidi w:val="0"/>
        <w:adjustRightInd/>
        <w:snapToGrid/>
        <w:spacing w:line="400" w:lineRule="exact"/>
        <w:ind w:left="-420" w:leftChars="-200" w:right="-420" w:rightChars="-200"/>
        <w:jc w:val="left"/>
        <w:textAlignment w:val="auto"/>
        <w:rPr>
          <w:rFonts w:hint="eastAsia" w:ascii="黑体" w:hAnsi="黑体" w:eastAsia="黑体" w:cs="黑体"/>
          <w:color w:val="333333"/>
          <w:kern w:val="0"/>
          <w:sz w:val="24"/>
          <w:szCs w:val="24"/>
        </w:rPr>
      </w:pPr>
      <w:r>
        <w:rPr>
          <w:rFonts w:hint="eastAsia" w:ascii="黑体" w:hAnsi="黑体" w:eastAsia="黑体" w:cs="黑体"/>
          <w:color w:val="333333"/>
          <w:spacing w:val="8"/>
          <w:kern w:val="0"/>
          <w:sz w:val="24"/>
          <w:szCs w:val="24"/>
        </w:rPr>
        <w:t>4、规格型号、配置及偏离表（格式见附件）。</w:t>
      </w:r>
    </w:p>
    <w:p>
      <w:pPr>
        <w:keepNext w:val="0"/>
        <w:keepLines w:val="0"/>
        <w:pageBreakBefore w:val="0"/>
        <w:widowControl/>
        <w:shd w:val="clear" w:color="auto" w:fill="FFFFFF"/>
        <w:kinsoku/>
        <w:wordWrap w:val="0"/>
        <w:overflowPunct/>
        <w:topLinePunct w:val="0"/>
        <w:autoSpaceDE/>
        <w:autoSpaceDN/>
        <w:bidi w:val="0"/>
        <w:adjustRightInd/>
        <w:snapToGrid/>
        <w:spacing w:line="400" w:lineRule="exact"/>
        <w:ind w:left="-420" w:leftChars="-200" w:right="-420" w:rightChars="-200"/>
        <w:jc w:val="left"/>
        <w:textAlignment w:val="auto"/>
        <w:rPr>
          <w:rFonts w:hint="eastAsia" w:ascii="黑体" w:hAnsi="黑体" w:eastAsia="黑体" w:cs="黑体"/>
          <w:color w:val="333333"/>
          <w:kern w:val="0"/>
          <w:sz w:val="24"/>
          <w:szCs w:val="24"/>
        </w:rPr>
      </w:pPr>
      <w:r>
        <w:rPr>
          <w:rFonts w:hint="eastAsia" w:ascii="黑体" w:hAnsi="黑体" w:eastAsia="黑体" w:cs="黑体"/>
          <w:color w:val="333333"/>
          <w:spacing w:val="8"/>
          <w:kern w:val="0"/>
          <w:sz w:val="24"/>
          <w:szCs w:val="24"/>
        </w:rPr>
        <w:t>5、企业营业执照（复印件）。</w:t>
      </w:r>
    </w:p>
    <w:p>
      <w:pPr>
        <w:keepNext w:val="0"/>
        <w:keepLines w:val="0"/>
        <w:pageBreakBefore w:val="0"/>
        <w:widowControl/>
        <w:shd w:val="clear" w:color="auto" w:fill="FFFFFF"/>
        <w:kinsoku/>
        <w:wordWrap w:val="0"/>
        <w:overflowPunct/>
        <w:topLinePunct w:val="0"/>
        <w:autoSpaceDE/>
        <w:autoSpaceDN/>
        <w:bidi w:val="0"/>
        <w:adjustRightInd/>
        <w:snapToGrid/>
        <w:spacing w:line="400" w:lineRule="exact"/>
        <w:ind w:left="-420" w:leftChars="-200" w:right="-420" w:rightChars="-200"/>
        <w:jc w:val="left"/>
        <w:textAlignment w:val="auto"/>
        <w:rPr>
          <w:rFonts w:hint="eastAsia" w:ascii="黑体" w:hAnsi="黑体" w:eastAsia="黑体" w:cs="黑体"/>
          <w:color w:val="333333"/>
          <w:kern w:val="0"/>
          <w:sz w:val="24"/>
          <w:szCs w:val="24"/>
        </w:rPr>
      </w:pPr>
      <w:r>
        <w:rPr>
          <w:rFonts w:hint="eastAsia" w:ascii="黑体" w:hAnsi="黑体" w:eastAsia="黑体" w:cs="黑体"/>
          <w:color w:val="333333"/>
          <w:spacing w:val="8"/>
          <w:kern w:val="0"/>
          <w:sz w:val="24"/>
          <w:szCs w:val="24"/>
        </w:rPr>
        <w:t>6、</w:t>
      </w:r>
      <w:r>
        <w:rPr>
          <w:rFonts w:hint="eastAsia" w:ascii="黑体" w:hAnsi="黑体" w:eastAsia="黑体" w:cs="黑体"/>
          <w:color w:val="333333"/>
          <w:kern w:val="0"/>
          <w:sz w:val="24"/>
          <w:szCs w:val="24"/>
        </w:rPr>
        <w:t>组织机构代码证、税务登记证（复印件）。</w:t>
      </w:r>
    </w:p>
    <w:p>
      <w:pPr>
        <w:keepNext w:val="0"/>
        <w:keepLines w:val="0"/>
        <w:pageBreakBefore w:val="0"/>
        <w:widowControl/>
        <w:shd w:val="clear" w:color="auto" w:fill="FFFFFF"/>
        <w:kinsoku/>
        <w:wordWrap w:val="0"/>
        <w:overflowPunct/>
        <w:topLinePunct w:val="0"/>
        <w:autoSpaceDE/>
        <w:autoSpaceDN/>
        <w:bidi w:val="0"/>
        <w:adjustRightInd/>
        <w:snapToGrid/>
        <w:spacing w:line="400" w:lineRule="exact"/>
        <w:ind w:left="-420" w:leftChars="-200" w:right="-420" w:rightChars="-200"/>
        <w:jc w:val="left"/>
        <w:textAlignment w:val="auto"/>
        <w:rPr>
          <w:rFonts w:hint="eastAsia" w:ascii="黑体" w:hAnsi="黑体" w:eastAsia="黑体" w:cs="黑体"/>
          <w:color w:val="333333"/>
          <w:kern w:val="0"/>
          <w:sz w:val="24"/>
          <w:szCs w:val="24"/>
        </w:rPr>
      </w:pPr>
      <w:r>
        <w:rPr>
          <w:rFonts w:hint="eastAsia" w:ascii="黑体" w:hAnsi="黑体" w:eastAsia="黑体" w:cs="黑体"/>
          <w:color w:val="333333"/>
          <w:kern w:val="0"/>
          <w:sz w:val="24"/>
          <w:szCs w:val="24"/>
        </w:rPr>
        <w:t>7、法定代表人授权书（原件，格式见附件）暨经办人授权书，法定代表人、经办人身份证（复印件）。</w:t>
      </w:r>
    </w:p>
    <w:p>
      <w:pPr>
        <w:keepNext w:val="0"/>
        <w:keepLines w:val="0"/>
        <w:pageBreakBefore w:val="0"/>
        <w:widowControl/>
        <w:shd w:val="clear" w:color="auto" w:fill="FFFFFF"/>
        <w:kinsoku/>
        <w:wordWrap w:val="0"/>
        <w:overflowPunct/>
        <w:topLinePunct w:val="0"/>
        <w:autoSpaceDE/>
        <w:autoSpaceDN/>
        <w:bidi w:val="0"/>
        <w:adjustRightInd/>
        <w:snapToGrid/>
        <w:spacing w:line="400" w:lineRule="exact"/>
        <w:ind w:left="-420" w:leftChars="-200" w:right="-420" w:rightChars="-200"/>
        <w:jc w:val="left"/>
        <w:textAlignment w:val="auto"/>
        <w:rPr>
          <w:rFonts w:hint="eastAsia" w:ascii="黑体" w:hAnsi="黑体" w:eastAsia="黑体" w:cs="黑体"/>
          <w:color w:val="333333"/>
          <w:kern w:val="0"/>
          <w:sz w:val="24"/>
          <w:szCs w:val="24"/>
        </w:rPr>
      </w:pPr>
      <w:r>
        <w:rPr>
          <w:rFonts w:hint="eastAsia" w:ascii="黑体" w:hAnsi="黑体" w:eastAsia="黑体" w:cs="黑体"/>
          <w:color w:val="333333"/>
          <w:kern w:val="0"/>
          <w:sz w:val="24"/>
          <w:szCs w:val="24"/>
        </w:rPr>
        <w:t>8、生产厂家授权书（投标人不是生产厂家的）。</w:t>
      </w:r>
    </w:p>
    <w:p>
      <w:pPr>
        <w:keepNext w:val="0"/>
        <w:keepLines w:val="0"/>
        <w:pageBreakBefore w:val="0"/>
        <w:widowControl/>
        <w:shd w:val="clear" w:color="auto" w:fill="FFFFFF"/>
        <w:kinsoku/>
        <w:wordWrap w:val="0"/>
        <w:overflowPunct/>
        <w:topLinePunct w:val="0"/>
        <w:autoSpaceDE/>
        <w:autoSpaceDN/>
        <w:bidi w:val="0"/>
        <w:adjustRightInd/>
        <w:snapToGrid/>
        <w:spacing w:line="400" w:lineRule="exact"/>
        <w:ind w:left="-420" w:leftChars="-200" w:right="-420" w:rightChars="-200"/>
        <w:jc w:val="left"/>
        <w:textAlignment w:val="auto"/>
        <w:rPr>
          <w:rFonts w:hint="eastAsia" w:ascii="黑体" w:hAnsi="黑体" w:eastAsia="黑体" w:cs="黑体"/>
          <w:color w:val="333333"/>
          <w:kern w:val="0"/>
          <w:sz w:val="24"/>
          <w:szCs w:val="24"/>
        </w:rPr>
      </w:pPr>
      <w:r>
        <w:rPr>
          <w:rFonts w:hint="eastAsia" w:ascii="黑体" w:hAnsi="黑体" w:eastAsia="黑体" w:cs="黑体"/>
          <w:color w:val="333333"/>
          <w:kern w:val="0"/>
          <w:sz w:val="24"/>
          <w:szCs w:val="24"/>
          <w:lang w:val="en-US" w:eastAsia="zh-CN"/>
        </w:rPr>
        <w:t>9</w:t>
      </w:r>
      <w:r>
        <w:rPr>
          <w:rFonts w:hint="eastAsia" w:ascii="黑体" w:hAnsi="黑体" w:eastAsia="黑体" w:cs="黑体"/>
          <w:color w:val="333333"/>
          <w:kern w:val="0"/>
          <w:sz w:val="24"/>
          <w:szCs w:val="24"/>
        </w:rPr>
        <w:t>、如有产品质量和企业管理体系认证（考核），请提供的有效证明文件的复印或扫描件，质量管理体系认证包括FDA、CE、ISO等认证（提供中文翻译复印件）。</w:t>
      </w:r>
    </w:p>
    <w:p>
      <w:pPr>
        <w:keepNext w:val="0"/>
        <w:keepLines w:val="0"/>
        <w:pageBreakBefore w:val="0"/>
        <w:widowControl/>
        <w:shd w:val="clear" w:color="auto" w:fill="FFFFFF"/>
        <w:kinsoku/>
        <w:wordWrap w:val="0"/>
        <w:overflowPunct/>
        <w:topLinePunct w:val="0"/>
        <w:autoSpaceDE/>
        <w:autoSpaceDN/>
        <w:bidi w:val="0"/>
        <w:adjustRightInd/>
        <w:snapToGrid/>
        <w:spacing w:line="400" w:lineRule="exact"/>
        <w:ind w:left="-420" w:leftChars="-200" w:right="-420" w:rightChars="-200"/>
        <w:jc w:val="left"/>
        <w:textAlignment w:val="auto"/>
        <w:rPr>
          <w:rFonts w:hint="eastAsia" w:ascii="黑体" w:hAnsi="黑体" w:eastAsia="黑体" w:cs="黑体"/>
          <w:color w:val="333333"/>
          <w:kern w:val="0"/>
          <w:sz w:val="24"/>
          <w:szCs w:val="24"/>
        </w:rPr>
      </w:pPr>
      <w:r>
        <w:rPr>
          <w:rFonts w:hint="eastAsia" w:ascii="黑体" w:hAnsi="黑体" w:eastAsia="黑体" w:cs="黑体"/>
          <w:color w:val="333333"/>
          <w:kern w:val="0"/>
          <w:sz w:val="24"/>
          <w:szCs w:val="24"/>
        </w:rPr>
        <w:t>1</w:t>
      </w:r>
      <w:r>
        <w:rPr>
          <w:rFonts w:hint="eastAsia" w:ascii="黑体" w:hAnsi="黑体" w:eastAsia="黑体" w:cs="黑体"/>
          <w:color w:val="333333"/>
          <w:kern w:val="0"/>
          <w:sz w:val="24"/>
          <w:szCs w:val="24"/>
          <w:lang w:val="en-US" w:eastAsia="zh-CN"/>
        </w:rPr>
        <w:t>0</w:t>
      </w:r>
      <w:r>
        <w:rPr>
          <w:rFonts w:hint="eastAsia" w:ascii="黑体" w:hAnsi="黑体" w:eastAsia="黑体" w:cs="黑体"/>
          <w:color w:val="333333"/>
          <w:kern w:val="0"/>
          <w:sz w:val="24"/>
          <w:szCs w:val="24"/>
        </w:rPr>
        <w:t>、质量检测中心或法定机构出具的产品检测报告，性能自测报告，出厂检验报告的复印或扫描件。</w:t>
      </w:r>
    </w:p>
    <w:p>
      <w:pPr>
        <w:keepNext w:val="0"/>
        <w:keepLines w:val="0"/>
        <w:pageBreakBefore w:val="0"/>
        <w:widowControl/>
        <w:shd w:val="clear" w:color="auto" w:fill="FFFFFF"/>
        <w:kinsoku/>
        <w:wordWrap w:val="0"/>
        <w:overflowPunct/>
        <w:topLinePunct w:val="0"/>
        <w:autoSpaceDE/>
        <w:autoSpaceDN/>
        <w:bidi w:val="0"/>
        <w:adjustRightInd/>
        <w:snapToGrid/>
        <w:spacing w:line="400" w:lineRule="exact"/>
        <w:ind w:left="-420" w:leftChars="-200" w:right="-420" w:rightChars="-200"/>
        <w:jc w:val="left"/>
        <w:textAlignment w:val="auto"/>
        <w:rPr>
          <w:rFonts w:hint="eastAsia" w:ascii="黑体" w:hAnsi="黑体" w:eastAsia="黑体" w:cs="黑体"/>
          <w:color w:val="333333"/>
          <w:kern w:val="0"/>
          <w:sz w:val="24"/>
          <w:szCs w:val="24"/>
        </w:rPr>
      </w:pPr>
      <w:r>
        <w:rPr>
          <w:rFonts w:hint="eastAsia" w:ascii="黑体" w:hAnsi="黑体" w:eastAsia="黑体" w:cs="黑体"/>
          <w:color w:val="333333"/>
          <w:kern w:val="0"/>
          <w:sz w:val="24"/>
          <w:szCs w:val="24"/>
        </w:rPr>
        <w:t>1</w:t>
      </w:r>
      <w:r>
        <w:rPr>
          <w:rFonts w:hint="eastAsia" w:ascii="黑体" w:hAnsi="黑体" w:eastAsia="黑体" w:cs="黑体"/>
          <w:color w:val="333333"/>
          <w:kern w:val="0"/>
          <w:sz w:val="24"/>
          <w:szCs w:val="24"/>
          <w:lang w:val="en-US" w:eastAsia="zh-CN"/>
        </w:rPr>
        <w:t>1</w:t>
      </w:r>
      <w:r>
        <w:rPr>
          <w:rFonts w:hint="eastAsia" w:ascii="黑体" w:hAnsi="黑体" w:eastAsia="黑体" w:cs="黑体"/>
          <w:color w:val="333333"/>
          <w:kern w:val="0"/>
          <w:sz w:val="24"/>
          <w:szCs w:val="24"/>
        </w:rPr>
        <w:t>、如有其他证书：产品在技术、节能、安全、环保和自主创新方面获得的认证证书或制造厂家和产品所获国家级荣誉称号等复印或扫描件。</w:t>
      </w:r>
    </w:p>
    <w:p>
      <w:pPr>
        <w:keepNext w:val="0"/>
        <w:keepLines w:val="0"/>
        <w:pageBreakBefore w:val="0"/>
        <w:widowControl/>
        <w:shd w:val="clear" w:color="auto" w:fill="FFFFFF"/>
        <w:kinsoku/>
        <w:wordWrap w:val="0"/>
        <w:overflowPunct/>
        <w:topLinePunct w:val="0"/>
        <w:autoSpaceDE/>
        <w:autoSpaceDN/>
        <w:bidi w:val="0"/>
        <w:adjustRightInd/>
        <w:snapToGrid/>
        <w:spacing w:line="400" w:lineRule="exact"/>
        <w:ind w:left="-420" w:leftChars="-200" w:right="-420" w:rightChars="-200"/>
        <w:jc w:val="left"/>
        <w:textAlignment w:val="auto"/>
        <w:rPr>
          <w:rFonts w:hint="eastAsia" w:ascii="黑体" w:hAnsi="黑体" w:eastAsia="黑体" w:cs="黑体"/>
          <w:color w:val="333333"/>
          <w:kern w:val="0"/>
          <w:sz w:val="24"/>
          <w:szCs w:val="24"/>
        </w:rPr>
      </w:pPr>
      <w:r>
        <w:rPr>
          <w:rFonts w:hint="eastAsia" w:ascii="黑体" w:hAnsi="黑体" w:eastAsia="黑体" w:cs="黑体"/>
          <w:color w:val="333333"/>
          <w:kern w:val="0"/>
          <w:sz w:val="24"/>
          <w:szCs w:val="24"/>
        </w:rPr>
        <w:t>1</w:t>
      </w:r>
      <w:r>
        <w:rPr>
          <w:rFonts w:hint="eastAsia" w:ascii="黑体" w:hAnsi="黑体" w:eastAsia="黑体" w:cs="黑体"/>
          <w:color w:val="333333"/>
          <w:kern w:val="0"/>
          <w:sz w:val="24"/>
          <w:szCs w:val="24"/>
          <w:lang w:val="en-US" w:eastAsia="zh-CN"/>
        </w:rPr>
        <w:t>2</w:t>
      </w:r>
      <w:r>
        <w:rPr>
          <w:rFonts w:hint="eastAsia" w:ascii="黑体" w:hAnsi="黑体" w:eastAsia="黑体" w:cs="黑体"/>
          <w:color w:val="333333"/>
          <w:kern w:val="0"/>
          <w:sz w:val="24"/>
          <w:szCs w:val="24"/>
        </w:rPr>
        <w:t>、产品执行标准（提供产品注册标准：YZB等资料供评审）。</w:t>
      </w:r>
    </w:p>
    <w:p>
      <w:pPr>
        <w:keepNext w:val="0"/>
        <w:keepLines w:val="0"/>
        <w:pageBreakBefore w:val="0"/>
        <w:widowControl/>
        <w:shd w:val="clear" w:color="auto" w:fill="FFFFFF"/>
        <w:kinsoku/>
        <w:wordWrap w:val="0"/>
        <w:overflowPunct/>
        <w:topLinePunct w:val="0"/>
        <w:autoSpaceDE/>
        <w:autoSpaceDN/>
        <w:bidi w:val="0"/>
        <w:adjustRightInd/>
        <w:snapToGrid/>
        <w:spacing w:line="400" w:lineRule="exact"/>
        <w:ind w:left="-420" w:leftChars="-200" w:right="-420" w:rightChars="-200"/>
        <w:jc w:val="left"/>
        <w:textAlignment w:val="auto"/>
        <w:rPr>
          <w:rFonts w:hint="eastAsia" w:ascii="黑体" w:hAnsi="黑体" w:eastAsia="黑体" w:cs="黑体"/>
          <w:color w:val="333333"/>
          <w:kern w:val="0"/>
          <w:sz w:val="24"/>
          <w:szCs w:val="24"/>
        </w:rPr>
      </w:pPr>
      <w:r>
        <w:rPr>
          <w:rFonts w:hint="eastAsia" w:ascii="黑体" w:hAnsi="黑体" w:eastAsia="黑体" w:cs="黑体"/>
          <w:color w:val="333333"/>
          <w:kern w:val="0"/>
          <w:sz w:val="24"/>
          <w:szCs w:val="24"/>
        </w:rPr>
        <w:t>1</w:t>
      </w:r>
      <w:r>
        <w:rPr>
          <w:rFonts w:hint="eastAsia" w:ascii="黑体" w:hAnsi="黑体" w:eastAsia="黑体" w:cs="黑体"/>
          <w:color w:val="333333"/>
          <w:kern w:val="0"/>
          <w:sz w:val="24"/>
          <w:szCs w:val="24"/>
          <w:lang w:val="en-US" w:eastAsia="zh-CN"/>
        </w:rPr>
        <w:t>3</w:t>
      </w:r>
      <w:r>
        <w:rPr>
          <w:rFonts w:hint="eastAsia" w:ascii="黑体" w:hAnsi="黑体" w:eastAsia="黑体" w:cs="黑体"/>
          <w:color w:val="333333"/>
          <w:kern w:val="0"/>
          <w:sz w:val="24"/>
          <w:szCs w:val="24"/>
        </w:rPr>
        <w:t>、产品质量及货源保证书。</w:t>
      </w:r>
    </w:p>
    <w:p>
      <w:pPr>
        <w:keepNext w:val="0"/>
        <w:keepLines w:val="0"/>
        <w:pageBreakBefore w:val="0"/>
        <w:widowControl/>
        <w:shd w:val="clear" w:color="auto" w:fill="FFFFFF"/>
        <w:kinsoku/>
        <w:wordWrap w:val="0"/>
        <w:overflowPunct/>
        <w:topLinePunct w:val="0"/>
        <w:autoSpaceDE/>
        <w:autoSpaceDN/>
        <w:bidi w:val="0"/>
        <w:adjustRightInd/>
        <w:snapToGrid/>
        <w:spacing w:line="400" w:lineRule="exact"/>
        <w:ind w:left="-420" w:leftChars="-200" w:right="-420" w:rightChars="-200"/>
        <w:jc w:val="left"/>
        <w:textAlignment w:val="auto"/>
        <w:rPr>
          <w:rFonts w:hint="eastAsia" w:ascii="黑体" w:hAnsi="黑体" w:eastAsia="黑体" w:cs="黑体"/>
          <w:color w:val="333333"/>
          <w:kern w:val="0"/>
          <w:sz w:val="24"/>
          <w:szCs w:val="24"/>
        </w:rPr>
      </w:pPr>
      <w:r>
        <w:rPr>
          <w:rFonts w:hint="eastAsia" w:ascii="黑体" w:hAnsi="黑体" w:eastAsia="黑体" w:cs="黑体"/>
          <w:color w:val="333333"/>
          <w:spacing w:val="8"/>
          <w:kern w:val="0"/>
          <w:sz w:val="24"/>
          <w:szCs w:val="24"/>
        </w:rPr>
        <w:t>1</w:t>
      </w:r>
      <w:r>
        <w:rPr>
          <w:rFonts w:hint="eastAsia" w:ascii="黑体" w:hAnsi="黑体" w:eastAsia="黑体" w:cs="黑体"/>
          <w:color w:val="333333"/>
          <w:spacing w:val="8"/>
          <w:kern w:val="0"/>
          <w:sz w:val="24"/>
          <w:szCs w:val="24"/>
          <w:lang w:val="en-US" w:eastAsia="zh-CN"/>
        </w:rPr>
        <w:t>4</w:t>
      </w:r>
      <w:r>
        <w:rPr>
          <w:rFonts w:hint="eastAsia" w:ascii="黑体" w:hAnsi="黑体" w:eastAsia="黑体" w:cs="黑体"/>
          <w:color w:val="333333"/>
          <w:spacing w:val="8"/>
          <w:kern w:val="0"/>
          <w:sz w:val="24"/>
          <w:szCs w:val="24"/>
        </w:rPr>
        <w:t>、售后</w:t>
      </w:r>
      <w:r>
        <w:rPr>
          <w:rFonts w:hint="eastAsia" w:ascii="黑体" w:hAnsi="黑体" w:eastAsia="黑体" w:cs="黑体"/>
          <w:color w:val="333333"/>
          <w:kern w:val="0"/>
          <w:sz w:val="24"/>
          <w:szCs w:val="24"/>
        </w:rPr>
        <w:t>服务承诺书，包括质量保证范围，售后服务体系、人员培训计划等，并提供相关人员证明材料，要求见评分办法“售后服务”说明。</w:t>
      </w:r>
    </w:p>
    <w:p>
      <w:pPr>
        <w:keepNext w:val="0"/>
        <w:keepLines w:val="0"/>
        <w:pageBreakBefore w:val="0"/>
        <w:widowControl/>
        <w:shd w:val="clear" w:color="auto" w:fill="FFFFFF"/>
        <w:kinsoku/>
        <w:wordWrap w:val="0"/>
        <w:overflowPunct/>
        <w:topLinePunct w:val="0"/>
        <w:autoSpaceDE/>
        <w:autoSpaceDN/>
        <w:bidi w:val="0"/>
        <w:adjustRightInd/>
        <w:snapToGrid/>
        <w:spacing w:line="400" w:lineRule="exact"/>
        <w:ind w:left="-420" w:leftChars="-200" w:right="-420" w:rightChars="-200"/>
        <w:jc w:val="left"/>
        <w:textAlignment w:val="auto"/>
        <w:rPr>
          <w:rFonts w:hint="eastAsia" w:ascii="黑体" w:hAnsi="黑体" w:eastAsia="黑体" w:cs="黑体"/>
          <w:color w:val="333333"/>
          <w:kern w:val="0"/>
          <w:sz w:val="24"/>
          <w:szCs w:val="24"/>
        </w:rPr>
      </w:pPr>
      <w:r>
        <w:rPr>
          <w:rFonts w:hint="eastAsia" w:ascii="黑体" w:hAnsi="黑体" w:eastAsia="黑体" w:cs="黑体"/>
          <w:color w:val="333333"/>
          <w:spacing w:val="8"/>
          <w:kern w:val="0"/>
          <w:sz w:val="24"/>
          <w:szCs w:val="24"/>
        </w:rPr>
        <w:t>1</w:t>
      </w:r>
      <w:r>
        <w:rPr>
          <w:rFonts w:hint="eastAsia" w:ascii="黑体" w:hAnsi="黑体" w:eastAsia="黑体" w:cs="黑体"/>
          <w:color w:val="333333"/>
          <w:spacing w:val="8"/>
          <w:kern w:val="0"/>
          <w:sz w:val="24"/>
          <w:szCs w:val="24"/>
          <w:lang w:val="en-US" w:eastAsia="zh-CN"/>
        </w:rPr>
        <w:t>5</w:t>
      </w:r>
      <w:r>
        <w:rPr>
          <w:rFonts w:hint="eastAsia" w:ascii="黑体" w:hAnsi="黑体" w:eastAsia="黑体" w:cs="黑体"/>
          <w:color w:val="333333"/>
          <w:spacing w:val="8"/>
          <w:kern w:val="0"/>
          <w:sz w:val="24"/>
          <w:szCs w:val="24"/>
        </w:rPr>
        <w:t>、如有，提供进口原材料证明书或产品报关资料等。</w:t>
      </w:r>
    </w:p>
    <w:p>
      <w:pPr>
        <w:keepNext w:val="0"/>
        <w:keepLines w:val="0"/>
        <w:pageBreakBefore w:val="0"/>
        <w:widowControl/>
        <w:shd w:val="clear" w:color="auto" w:fill="FFFFFF"/>
        <w:kinsoku/>
        <w:wordWrap w:val="0"/>
        <w:overflowPunct/>
        <w:topLinePunct w:val="0"/>
        <w:autoSpaceDE/>
        <w:autoSpaceDN/>
        <w:bidi w:val="0"/>
        <w:adjustRightInd/>
        <w:snapToGrid/>
        <w:spacing w:line="400" w:lineRule="exact"/>
        <w:ind w:left="-420" w:leftChars="-200" w:right="-420" w:rightChars="-200"/>
        <w:jc w:val="left"/>
        <w:textAlignment w:val="auto"/>
        <w:rPr>
          <w:rFonts w:hint="eastAsia" w:ascii="黑体" w:hAnsi="黑体" w:eastAsia="黑体" w:cs="黑体"/>
          <w:color w:val="333333"/>
          <w:kern w:val="0"/>
          <w:sz w:val="24"/>
          <w:szCs w:val="24"/>
        </w:rPr>
      </w:pPr>
      <w:r>
        <w:rPr>
          <w:rFonts w:hint="eastAsia" w:ascii="黑体" w:hAnsi="黑体" w:eastAsia="黑体" w:cs="黑体"/>
          <w:color w:val="333333"/>
          <w:spacing w:val="8"/>
          <w:kern w:val="0"/>
          <w:sz w:val="24"/>
          <w:szCs w:val="24"/>
        </w:rPr>
        <w:t>1</w:t>
      </w:r>
      <w:r>
        <w:rPr>
          <w:rFonts w:hint="eastAsia" w:ascii="黑体" w:hAnsi="黑体" w:eastAsia="黑体" w:cs="黑体"/>
          <w:color w:val="333333"/>
          <w:spacing w:val="8"/>
          <w:kern w:val="0"/>
          <w:sz w:val="24"/>
          <w:szCs w:val="24"/>
          <w:lang w:val="en-US" w:eastAsia="zh-CN"/>
        </w:rPr>
        <w:t>6</w:t>
      </w:r>
      <w:r>
        <w:rPr>
          <w:rFonts w:hint="eastAsia" w:ascii="黑体" w:hAnsi="黑体" w:eastAsia="黑体" w:cs="黑体"/>
          <w:color w:val="333333"/>
          <w:spacing w:val="8"/>
          <w:kern w:val="0"/>
          <w:sz w:val="24"/>
          <w:szCs w:val="24"/>
        </w:rPr>
        <w:t>、产品说明书或</w:t>
      </w:r>
      <w:r>
        <w:rPr>
          <w:rFonts w:hint="eastAsia" w:ascii="黑体" w:hAnsi="黑体" w:eastAsia="黑体" w:cs="黑体"/>
          <w:color w:val="333333"/>
          <w:kern w:val="0"/>
          <w:sz w:val="24"/>
          <w:szCs w:val="24"/>
        </w:rPr>
        <w:t>与投标医疗耗材型号一致的产品彩页资料和其他有关介绍资料。业绩证明文件（</w:t>
      </w:r>
      <w:r>
        <w:rPr>
          <w:rFonts w:hint="eastAsia" w:ascii="黑体" w:hAnsi="黑体" w:eastAsia="黑体" w:cs="黑体"/>
          <w:color w:val="333333"/>
          <w:kern w:val="0"/>
          <w:sz w:val="24"/>
          <w:szCs w:val="24"/>
          <w:lang w:val="en-US" w:eastAsia="zh-CN"/>
        </w:rPr>
        <w:t>近三年</w:t>
      </w:r>
      <w:r>
        <w:rPr>
          <w:rFonts w:hint="eastAsia" w:ascii="黑体" w:hAnsi="黑体" w:eastAsia="黑体" w:cs="黑体"/>
          <w:color w:val="333333"/>
          <w:kern w:val="0"/>
          <w:sz w:val="24"/>
          <w:szCs w:val="24"/>
        </w:rPr>
        <w:t>用户名单及联系人与联系方式</w:t>
      </w:r>
      <w:r>
        <w:rPr>
          <w:rFonts w:hint="eastAsia" w:ascii="黑体" w:hAnsi="黑体" w:eastAsia="黑体" w:cs="黑体"/>
          <w:color w:val="333333"/>
          <w:kern w:val="0"/>
          <w:sz w:val="24"/>
          <w:szCs w:val="24"/>
          <w:lang w:val="en-US" w:eastAsia="zh-CN"/>
        </w:rPr>
        <w:t>及合同复印件</w:t>
      </w:r>
      <w:r>
        <w:rPr>
          <w:rFonts w:hint="eastAsia" w:ascii="黑体" w:hAnsi="黑体" w:eastAsia="黑体" w:cs="黑体"/>
          <w:color w:val="333333"/>
          <w:kern w:val="0"/>
          <w:sz w:val="24"/>
          <w:szCs w:val="24"/>
        </w:rPr>
        <w:t>，格式见附件3）。</w:t>
      </w:r>
    </w:p>
    <w:p>
      <w:pPr>
        <w:keepNext w:val="0"/>
        <w:keepLines w:val="0"/>
        <w:pageBreakBefore w:val="0"/>
        <w:widowControl/>
        <w:shd w:val="clear" w:color="auto" w:fill="FFFFFF"/>
        <w:kinsoku/>
        <w:wordWrap w:val="0"/>
        <w:overflowPunct/>
        <w:topLinePunct w:val="0"/>
        <w:autoSpaceDE/>
        <w:autoSpaceDN/>
        <w:bidi w:val="0"/>
        <w:adjustRightInd/>
        <w:snapToGrid/>
        <w:spacing w:line="400" w:lineRule="exact"/>
        <w:ind w:left="-420" w:leftChars="-200" w:right="-420" w:rightChars="-200"/>
        <w:jc w:val="left"/>
        <w:textAlignment w:val="auto"/>
        <w:rPr>
          <w:rFonts w:hint="eastAsia" w:ascii="黑体" w:hAnsi="黑体" w:eastAsia="黑体" w:cs="黑体"/>
          <w:color w:val="333333"/>
          <w:kern w:val="0"/>
          <w:sz w:val="24"/>
          <w:szCs w:val="24"/>
        </w:rPr>
      </w:pPr>
      <w:r>
        <w:rPr>
          <w:rFonts w:hint="eastAsia" w:ascii="黑体" w:hAnsi="黑体" w:eastAsia="黑体" w:cs="黑体"/>
          <w:color w:val="333333"/>
          <w:kern w:val="0"/>
          <w:sz w:val="24"/>
          <w:szCs w:val="24"/>
        </w:rPr>
        <w:t>1</w:t>
      </w:r>
      <w:r>
        <w:rPr>
          <w:rFonts w:hint="eastAsia" w:ascii="黑体" w:hAnsi="黑体" w:eastAsia="黑体" w:cs="黑体"/>
          <w:color w:val="333333"/>
          <w:kern w:val="0"/>
          <w:sz w:val="24"/>
          <w:szCs w:val="24"/>
          <w:lang w:val="en-US" w:eastAsia="zh-CN"/>
        </w:rPr>
        <w:t>7</w:t>
      </w:r>
      <w:r>
        <w:rPr>
          <w:rFonts w:hint="eastAsia" w:ascii="黑体" w:hAnsi="黑体" w:eastAsia="黑体" w:cs="黑体"/>
          <w:color w:val="333333"/>
          <w:kern w:val="0"/>
          <w:sz w:val="24"/>
          <w:szCs w:val="24"/>
        </w:rPr>
        <w:t>、如有物流公司配送，请提供配送证明材料：配送商基本情况、配送商营业执照复印件、配送商经营许可证复印件。</w:t>
      </w:r>
    </w:p>
    <w:p>
      <w:pPr>
        <w:keepNext w:val="0"/>
        <w:keepLines w:val="0"/>
        <w:pageBreakBefore w:val="0"/>
        <w:widowControl/>
        <w:shd w:val="clear" w:color="auto" w:fill="FFFFFF"/>
        <w:kinsoku/>
        <w:wordWrap w:val="0"/>
        <w:overflowPunct/>
        <w:topLinePunct w:val="0"/>
        <w:autoSpaceDE/>
        <w:autoSpaceDN/>
        <w:bidi w:val="0"/>
        <w:adjustRightInd/>
        <w:snapToGrid/>
        <w:spacing w:line="400" w:lineRule="exact"/>
        <w:ind w:left="-420" w:leftChars="-200" w:right="-420" w:rightChars="-200"/>
        <w:jc w:val="left"/>
        <w:textAlignment w:val="auto"/>
        <w:rPr>
          <w:rFonts w:hint="eastAsia" w:ascii="黑体" w:hAnsi="黑体" w:eastAsia="黑体" w:cs="黑体"/>
          <w:color w:val="333333"/>
          <w:kern w:val="0"/>
          <w:sz w:val="24"/>
          <w:szCs w:val="24"/>
        </w:rPr>
      </w:pPr>
      <w:r>
        <w:rPr>
          <w:rFonts w:hint="eastAsia" w:ascii="黑体" w:hAnsi="黑体" w:eastAsia="黑体" w:cs="黑体"/>
          <w:color w:val="333333"/>
          <w:kern w:val="0"/>
          <w:sz w:val="24"/>
          <w:szCs w:val="24"/>
        </w:rPr>
        <w:t>21、如有，国家规定的其它相关资质证明文件或其它涉及特许经营许可的须提供相关证书。如：卫生许可证、药品经营许可证、生产批件或新药证书等。</w:t>
      </w:r>
    </w:p>
    <w:p>
      <w:pPr>
        <w:keepNext w:val="0"/>
        <w:keepLines w:val="0"/>
        <w:pageBreakBefore w:val="0"/>
        <w:widowControl/>
        <w:shd w:val="clear" w:color="auto" w:fill="FFFFFF"/>
        <w:kinsoku/>
        <w:wordWrap w:val="0"/>
        <w:overflowPunct/>
        <w:topLinePunct w:val="0"/>
        <w:autoSpaceDE/>
        <w:autoSpaceDN/>
        <w:bidi w:val="0"/>
        <w:adjustRightInd/>
        <w:snapToGrid/>
        <w:spacing w:line="400" w:lineRule="exact"/>
        <w:ind w:left="-420" w:leftChars="-200" w:right="-420" w:rightChars="-200"/>
        <w:jc w:val="left"/>
        <w:textAlignment w:val="auto"/>
        <w:rPr>
          <w:rFonts w:hint="eastAsia" w:ascii="黑体" w:hAnsi="黑体" w:eastAsia="黑体" w:cs="黑体"/>
          <w:color w:val="333333"/>
          <w:kern w:val="0"/>
          <w:sz w:val="24"/>
          <w:szCs w:val="24"/>
        </w:rPr>
      </w:pPr>
      <w:r>
        <w:rPr>
          <w:rFonts w:hint="eastAsia" w:ascii="黑体" w:hAnsi="黑体" w:eastAsia="黑体" w:cs="黑体"/>
          <w:color w:val="333333"/>
          <w:kern w:val="0"/>
          <w:sz w:val="24"/>
          <w:szCs w:val="24"/>
        </w:rPr>
        <w:t>22、</w:t>
      </w:r>
      <w:r>
        <w:rPr>
          <w:rFonts w:hint="eastAsia" w:ascii="黑体" w:hAnsi="黑体" w:eastAsia="黑体" w:cs="黑体"/>
          <w:color w:val="333333"/>
          <w:spacing w:val="8"/>
          <w:kern w:val="0"/>
          <w:sz w:val="24"/>
          <w:szCs w:val="24"/>
        </w:rPr>
        <w:t>封底。</w:t>
      </w:r>
    </w:p>
    <w:p>
      <w:pPr>
        <w:keepNext w:val="0"/>
        <w:keepLines w:val="0"/>
        <w:pageBreakBefore w:val="0"/>
        <w:widowControl/>
        <w:shd w:val="clear" w:color="auto" w:fill="FFFFFF"/>
        <w:kinsoku/>
        <w:wordWrap w:val="0"/>
        <w:overflowPunct/>
        <w:topLinePunct w:val="0"/>
        <w:autoSpaceDE/>
        <w:autoSpaceDN/>
        <w:bidi w:val="0"/>
        <w:adjustRightInd/>
        <w:snapToGrid/>
        <w:spacing w:line="400" w:lineRule="exact"/>
        <w:ind w:left="-420" w:leftChars="-200" w:right="-420" w:rightChars="-200"/>
        <w:jc w:val="left"/>
        <w:textAlignment w:val="auto"/>
        <w:rPr>
          <w:rFonts w:hint="eastAsia" w:ascii="黑体" w:hAnsi="黑体" w:eastAsia="黑体" w:cs="黑体"/>
          <w:b/>
          <w:bCs/>
          <w:color w:val="333333"/>
          <w:kern w:val="0"/>
          <w:sz w:val="24"/>
          <w:szCs w:val="24"/>
        </w:rPr>
      </w:pPr>
      <w:r>
        <w:rPr>
          <w:rFonts w:hint="eastAsia" w:ascii="黑体" w:hAnsi="黑体" w:eastAsia="黑体" w:cs="黑体"/>
          <w:b/>
          <w:bCs/>
          <w:color w:val="333333"/>
          <w:kern w:val="0"/>
          <w:sz w:val="24"/>
          <w:szCs w:val="24"/>
        </w:rPr>
        <w:t>注：请务必按以上顺序装订资料，如有非中文资料，请同时提供中文翻译件。</w:t>
      </w:r>
    </w:p>
    <w:p>
      <w:pPr>
        <w:pStyle w:val="4"/>
        <w:rPr>
          <w:rFonts w:hint="eastAsia" w:ascii="黑体" w:hAnsi="黑体" w:eastAsia="黑体" w:cs="黑体"/>
          <w:b/>
          <w:bCs/>
          <w:color w:val="333333"/>
          <w:kern w:val="0"/>
          <w:sz w:val="24"/>
          <w:szCs w:val="24"/>
        </w:rPr>
      </w:pPr>
    </w:p>
    <w:p>
      <w:pPr>
        <w:rPr>
          <w:rFonts w:hint="eastAsia" w:ascii="黑体" w:hAnsi="黑体" w:eastAsia="黑体" w:cs="黑体"/>
          <w:sz w:val="24"/>
          <w:szCs w:val="24"/>
        </w:rPr>
      </w:pPr>
    </w:p>
    <w:p>
      <w:pPr>
        <w:pStyle w:val="4"/>
        <w:rPr>
          <w:rFonts w:hint="eastAsia" w:ascii="黑体" w:hAnsi="黑体" w:eastAsia="黑体" w:cs="黑体"/>
          <w:sz w:val="24"/>
          <w:szCs w:val="24"/>
        </w:rPr>
      </w:pPr>
    </w:p>
    <w:p>
      <w:pPr>
        <w:pStyle w:val="5"/>
        <w:rPr>
          <w:rFonts w:hint="eastAsia" w:ascii="黑体" w:hAnsi="黑体" w:eastAsia="黑体" w:cs="黑体"/>
          <w:sz w:val="24"/>
          <w:szCs w:val="24"/>
        </w:rPr>
      </w:pPr>
    </w:p>
    <w:p>
      <w:pPr>
        <w:rPr>
          <w:rFonts w:hint="eastAsia" w:ascii="黑体" w:hAnsi="黑体" w:eastAsia="黑体" w:cs="黑体"/>
          <w:b/>
          <w:bCs/>
          <w:sz w:val="24"/>
          <w:szCs w:val="24"/>
        </w:rPr>
      </w:pPr>
      <w:r>
        <w:rPr>
          <w:rFonts w:hint="eastAsia" w:ascii="黑体" w:hAnsi="黑体" w:eastAsia="黑体" w:cs="黑体"/>
          <w:b/>
          <w:bCs/>
          <w:sz w:val="24"/>
          <w:szCs w:val="24"/>
        </w:rPr>
        <w:t>附件</w:t>
      </w:r>
      <w:r>
        <w:rPr>
          <w:rFonts w:hint="eastAsia" w:ascii="黑体" w:hAnsi="黑体" w:eastAsia="黑体" w:cs="黑体"/>
          <w:b/>
          <w:bCs/>
          <w:sz w:val="24"/>
          <w:szCs w:val="24"/>
          <w:lang w:val="en-US" w:eastAsia="zh-CN"/>
        </w:rPr>
        <w:t>3</w:t>
      </w:r>
      <w:r>
        <w:rPr>
          <w:rFonts w:hint="eastAsia" w:ascii="黑体" w:hAnsi="黑体" w:eastAsia="黑体" w:cs="黑体"/>
          <w:b/>
          <w:bCs/>
          <w:sz w:val="24"/>
          <w:szCs w:val="24"/>
        </w:rPr>
        <w:t>：</w:t>
      </w:r>
    </w:p>
    <w:p>
      <w:pPr>
        <w:adjustRightInd w:val="0"/>
        <w:spacing w:line="400" w:lineRule="exact"/>
        <w:jc w:val="center"/>
        <w:rPr>
          <w:rFonts w:hint="eastAsia" w:ascii="黑体" w:hAnsi="黑体" w:eastAsia="黑体" w:cs="黑体"/>
          <w:sz w:val="24"/>
          <w:szCs w:val="24"/>
        </w:rPr>
      </w:pPr>
      <w:r>
        <w:rPr>
          <w:rFonts w:hint="eastAsia" w:ascii="黑体" w:hAnsi="黑体" w:eastAsia="黑体" w:cs="黑体"/>
          <w:sz w:val="24"/>
          <w:szCs w:val="24"/>
        </w:rPr>
        <w:t>报价一览表</w:t>
      </w:r>
    </w:p>
    <w:p>
      <w:pPr>
        <w:jc w:val="center"/>
        <w:rPr>
          <w:rFonts w:hint="eastAsia" w:ascii="黑体" w:hAnsi="黑体" w:eastAsia="黑体" w:cs="黑体"/>
          <w:b/>
          <w:sz w:val="24"/>
          <w:szCs w:val="24"/>
        </w:rPr>
      </w:pPr>
    </w:p>
    <w:tbl>
      <w:tblPr>
        <w:tblStyle w:val="7"/>
        <w:tblW w:w="88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1787"/>
        <w:gridCol w:w="1461"/>
        <w:gridCol w:w="1566"/>
        <w:gridCol w:w="2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2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黑体" w:hAnsi="黑体" w:eastAsia="黑体" w:cs="黑体"/>
                <w:sz w:val="24"/>
                <w:szCs w:val="24"/>
              </w:rPr>
            </w:pPr>
            <w:r>
              <w:rPr>
                <w:rFonts w:hint="eastAsia" w:ascii="黑体" w:hAnsi="黑体" w:eastAsia="黑体" w:cs="黑体"/>
                <w:sz w:val="24"/>
                <w:szCs w:val="24"/>
              </w:rPr>
              <w:t>序号</w:t>
            </w:r>
          </w:p>
        </w:tc>
        <w:tc>
          <w:tcPr>
            <w:tcW w:w="17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黑体" w:hAnsi="黑体" w:eastAsia="黑体" w:cs="黑体"/>
                <w:sz w:val="24"/>
                <w:szCs w:val="24"/>
              </w:rPr>
            </w:pPr>
            <w:r>
              <w:rPr>
                <w:rFonts w:hint="eastAsia" w:ascii="黑体" w:hAnsi="黑体" w:eastAsia="黑体" w:cs="黑体"/>
                <w:sz w:val="24"/>
                <w:szCs w:val="24"/>
              </w:rPr>
              <w:t>项目名称</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黑体" w:hAnsi="黑体" w:eastAsia="黑体" w:cs="黑体"/>
                <w:sz w:val="24"/>
                <w:szCs w:val="24"/>
              </w:rPr>
            </w:pPr>
            <w:r>
              <w:rPr>
                <w:rFonts w:hint="eastAsia" w:ascii="黑体" w:hAnsi="黑体" w:eastAsia="黑体" w:cs="黑体"/>
                <w:sz w:val="24"/>
                <w:szCs w:val="24"/>
              </w:rPr>
              <w:t>单价（万元）</w:t>
            </w:r>
          </w:p>
        </w:tc>
        <w:tc>
          <w:tcPr>
            <w:tcW w:w="15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黑体" w:hAnsi="黑体" w:eastAsia="黑体" w:cs="黑体"/>
                <w:sz w:val="24"/>
                <w:szCs w:val="24"/>
              </w:rPr>
            </w:pPr>
            <w:r>
              <w:rPr>
                <w:rFonts w:hint="eastAsia" w:ascii="黑体" w:hAnsi="黑体" w:eastAsia="黑体" w:cs="黑体"/>
                <w:sz w:val="24"/>
                <w:szCs w:val="24"/>
              </w:rPr>
              <w:t>金额（万元）</w:t>
            </w:r>
          </w:p>
        </w:tc>
        <w:tc>
          <w:tcPr>
            <w:tcW w:w="27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黑体" w:hAnsi="黑体" w:eastAsia="黑体" w:cs="黑体"/>
                <w:sz w:val="24"/>
                <w:szCs w:val="24"/>
              </w:rPr>
            </w:pPr>
            <w:r>
              <w:rPr>
                <w:rFonts w:hint="eastAsia" w:ascii="黑体" w:hAnsi="黑体" w:eastAsia="黑体" w:cs="黑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5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黑体" w:hAnsi="黑体" w:eastAsia="黑体" w:cs="黑体"/>
                <w:sz w:val="24"/>
                <w:szCs w:val="24"/>
              </w:rPr>
            </w:pPr>
          </w:p>
        </w:tc>
        <w:tc>
          <w:tcPr>
            <w:tcW w:w="1787" w:type="dxa"/>
            <w:tcBorders>
              <w:top w:val="single" w:color="auto" w:sz="4" w:space="0"/>
              <w:left w:val="single" w:color="auto" w:sz="4" w:space="0"/>
              <w:bottom w:val="single" w:color="auto" w:sz="4" w:space="0"/>
              <w:right w:val="single" w:color="auto" w:sz="4" w:space="0"/>
            </w:tcBorders>
            <w:vAlign w:val="center"/>
          </w:tcPr>
          <w:p>
            <w:pPr>
              <w:rPr>
                <w:rFonts w:hint="eastAsia" w:ascii="黑体" w:hAnsi="黑体" w:eastAsia="黑体" w:cs="黑体"/>
                <w:sz w:val="24"/>
                <w:szCs w:val="24"/>
              </w:rPr>
            </w:pP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黑体" w:hAnsi="黑体" w:eastAsia="黑体" w:cs="黑体"/>
                <w:sz w:val="24"/>
                <w:szCs w:val="24"/>
              </w:rPr>
            </w:pPr>
          </w:p>
        </w:tc>
        <w:tc>
          <w:tcPr>
            <w:tcW w:w="15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黑体" w:hAnsi="黑体" w:eastAsia="黑体" w:cs="黑体"/>
                <w:sz w:val="24"/>
                <w:szCs w:val="24"/>
              </w:rPr>
            </w:pPr>
          </w:p>
        </w:tc>
        <w:tc>
          <w:tcPr>
            <w:tcW w:w="279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黑体" w:hAnsi="黑体" w:eastAsia="黑体" w:cs="黑体"/>
                <w:sz w:val="24"/>
                <w:szCs w:val="24"/>
              </w:rPr>
            </w:pPr>
          </w:p>
        </w:tc>
        <w:tc>
          <w:tcPr>
            <w:tcW w:w="17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rPr>
            </w:pP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黑体" w:hAnsi="黑体" w:eastAsia="黑体" w:cs="黑体"/>
                <w:sz w:val="24"/>
                <w:szCs w:val="24"/>
              </w:rPr>
            </w:pPr>
          </w:p>
        </w:tc>
        <w:tc>
          <w:tcPr>
            <w:tcW w:w="15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黑体" w:hAnsi="黑体" w:eastAsia="黑体" w:cs="黑体"/>
                <w:sz w:val="24"/>
                <w:szCs w:val="24"/>
              </w:rPr>
            </w:pPr>
          </w:p>
        </w:tc>
        <w:tc>
          <w:tcPr>
            <w:tcW w:w="27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黑体" w:hAnsi="黑体" w:eastAsia="黑体" w:cs="黑体"/>
                <w:sz w:val="24"/>
                <w:szCs w:val="24"/>
              </w:rPr>
            </w:pPr>
          </w:p>
        </w:tc>
        <w:tc>
          <w:tcPr>
            <w:tcW w:w="17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b/>
                <w:sz w:val="24"/>
                <w:szCs w:val="24"/>
              </w:rPr>
            </w:pPr>
            <w:r>
              <w:rPr>
                <w:rFonts w:hint="eastAsia" w:ascii="黑体" w:hAnsi="黑体" w:eastAsia="黑体" w:cs="黑体"/>
                <w:b/>
                <w:sz w:val="24"/>
                <w:szCs w:val="24"/>
              </w:rPr>
              <w:t>合计</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黑体" w:hAnsi="黑体" w:eastAsia="黑体" w:cs="黑体"/>
                <w:sz w:val="24"/>
                <w:szCs w:val="24"/>
              </w:rPr>
            </w:pPr>
          </w:p>
        </w:tc>
        <w:tc>
          <w:tcPr>
            <w:tcW w:w="15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黑体" w:hAnsi="黑体" w:eastAsia="黑体" w:cs="黑体"/>
                <w:sz w:val="24"/>
                <w:szCs w:val="24"/>
              </w:rPr>
            </w:pPr>
          </w:p>
        </w:tc>
        <w:tc>
          <w:tcPr>
            <w:tcW w:w="27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黑体" w:hAnsi="黑体" w:eastAsia="黑体" w:cs="黑体"/>
                <w:sz w:val="24"/>
                <w:szCs w:val="24"/>
              </w:rPr>
            </w:pPr>
          </w:p>
        </w:tc>
      </w:tr>
    </w:tbl>
    <w:p>
      <w:pPr>
        <w:spacing w:line="400" w:lineRule="exact"/>
        <w:ind w:firstLine="480"/>
        <w:jc w:val="left"/>
        <w:rPr>
          <w:rFonts w:hint="eastAsia" w:ascii="黑体" w:hAnsi="黑体" w:eastAsia="黑体" w:cs="黑体"/>
          <w:sz w:val="24"/>
          <w:szCs w:val="24"/>
        </w:rPr>
      </w:pPr>
      <w:r>
        <w:rPr>
          <w:rFonts w:hint="eastAsia" w:ascii="黑体" w:hAnsi="黑体" w:eastAsia="黑体" w:cs="黑体"/>
          <w:sz w:val="24"/>
          <w:szCs w:val="24"/>
        </w:rPr>
        <w:t xml:space="preserve">注：1. 报价应是最终用户验收合格后的总价，包括设备运输、保险、代理、安装调试、培训、税费、系统集成费用和采购文件规定的其它费用。 </w:t>
      </w:r>
    </w:p>
    <w:p>
      <w:pPr>
        <w:spacing w:line="400" w:lineRule="exact"/>
        <w:jc w:val="left"/>
        <w:rPr>
          <w:rFonts w:hint="eastAsia" w:ascii="黑体" w:hAnsi="黑体" w:eastAsia="黑体" w:cs="黑体"/>
          <w:sz w:val="24"/>
          <w:szCs w:val="24"/>
        </w:rPr>
      </w:pPr>
      <w:r>
        <w:rPr>
          <w:rFonts w:hint="eastAsia" w:ascii="黑体" w:hAnsi="黑体" w:eastAsia="黑体" w:cs="黑体"/>
          <w:sz w:val="24"/>
          <w:szCs w:val="24"/>
        </w:rPr>
        <w:t xml:space="preserve">    2.其它服务：请供应商根据内容或公司提供的服务内容分项进行填写，并说明各项服务的名称、服务内容及价格。</w:t>
      </w:r>
    </w:p>
    <w:p>
      <w:pPr>
        <w:spacing w:line="400" w:lineRule="exact"/>
        <w:jc w:val="left"/>
        <w:rPr>
          <w:rFonts w:hint="eastAsia" w:ascii="黑体" w:hAnsi="黑体" w:eastAsia="黑体" w:cs="黑体"/>
          <w:sz w:val="24"/>
          <w:szCs w:val="24"/>
        </w:rPr>
      </w:pPr>
      <w:r>
        <w:rPr>
          <w:rFonts w:hint="eastAsia" w:ascii="黑体" w:hAnsi="黑体" w:eastAsia="黑体" w:cs="黑体"/>
          <w:sz w:val="24"/>
          <w:szCs w:val="24"/>
        </w:rPr>
        <w:t xml:space="preserve">    3.“品目及报价表”为多页的，每页均需由法定代表人或授权代表签字并盖投标人印章。</w:t>
      </w:r>
    </w:p>
    <w:p>
      <w:pPr>
        <w:spacing w:line="400" w:lineRule="exact"/>
        <w:ind w:firstLine="480"/>
        <w:jc w:val="left"/>
        <w:rPr>
          <w:rFonts w:hint="eastAsia" w:ascii="黑体" w:hAnsi="黑体" w:eastAsia="黑体" w:cs="黑体"/>
          <w:sz w:val="24"/>
          <w:szCs w:val="24"/>
        </w:rPr>
      </w:pPr>
      <w:r>
        <w:rPr>
          <w:rFonts w:hint="eastAsia" w:ascii="黑体" w:hAnsi="黑体" w:eastAsia="黑体" w:cs="黑体"/>
          <w:sz w:val="24"/>
          <w:szCs w:val="24"/>
        </w:rPr>
        <w:t>4.“品目及报价表”需单独密封。</w:t>
      </w:r>
    </w:p>
    <w:p>
      <w:pPr>
        <w:adjustRightInd w:val="0"/>
        <w:spacing w:line="400" w:lineRule="exact"/>
        <w:jc w:val="left"/>
        <w:rPr>
          <w:rFonts w:hint="eastAsia" w:ascii="黑体" w:hAnsi="黑体" w:eastAsia="黑体" w:cs="黑体"/>
          <w:sz w:val="24"/>
          <w:szCs w:val="24"/>
        </w:rPr>
      </w:pPr>
      <w:r>
        <w:rPr>
          <w:rFonts w:hint="eastAsia" w:ascii="黑体" w:hAnsi="黑体" w:eastAsia="黑体" w:cs="黑体"/>
          <w:sz w:val="24"/>
          <w:szCs w:val="24"/>
        </w:rPr>
        <w:t xml:space="preserve">    供应商名称（盖章）：        </w:t>
      </w:r>
    </w:p>
    <w:p>
      <w:pPr>
        <w:adjustRightInd w:val="0"/>
        <w:spacing w:line="400" w:lineRule="exact"/>
        <w:jc w:val="left"/>
        <w:rPr>
          <w:rFonts w:hint="eastAsia" w:ascii="黑体" w:hAnsi="黑体" w:eastAsia="黑体" w:cs="黑体"/>
          <w:sz w:val="24"/>
          <w:szCs w:val="24"/>
        </w:rPr>
      </w:pPr>
      <w:r>
        <w:rPr>
          <w:rFonts w:hint="eastAsia" w:ascii="黑体" w:hAnsi="黑体" w:eastAsia="黑体" w:cs="黑体"/>
          <w:sz w:val="24"/>
          <w:szCs w:val="24"/>
        </w:rPr>
        <w:t xml:space="preserve">    法定代表人或授权代表（签字）：                   </w:t>
      </w:r>
      <w:r>
        <w:rPr>
          <w:rFonts w:hint="eastAsia" w:ascii="黑体" w:hAnsi="黑体" w:eastAsia="黑体" w:cs="黑体"/>
          <w:bCs/>
          <w:sz w:val="24"/>
          <w:szCs w:val="24"/>
        </w:rPr>
        <w:t>联系方式：</w:t>
      </w:r>
      <w:r>
        <w:rPr>
          <w:rFonts w:hint="eastAsia" w:ascii="黑体" w:hAnsi="黑体" w:eastAsia="黑体" w:cs="黑体"/>
          <w:bCs/>
          <w:sz w:val="24"/>
          <w:szCs w:val="24"/>
          <w:u w:val="single"/>
        </w:rPr>
        <w:t xml:space="preserve">        </w:t>
      </w:r>
    </w:p>
    <w:p>
      <w:pPr>
        <w:spacing w:line="400" w:lineRule="exact"/>
        <w:ind w:firstLine="480"/>
        <w:rPr>
          <w:rFonts w:hint="eastAsia" w:ascii="黑体" w:hAnsi="黑体" w:eastAsia="黑体" w:cs="黑体"/>
          <w:sz w:val="24"/>
          <w:szCs w:val="24"/>
        </w:rPr>
      </w:pPr>
      <w:r>
        <w:rPr>
          <w:rFonts w:hint="eastAsia" w:ascii="黑体" w:hAnsi="黑体" w:eastAsia="黑体" w:cs="黑体"/>
          <w:sz w:val="24"/>
          <w:szCs w:val="24"/>
        </w:rPr>
        <w:t>日期：</w:t>
      </w:r>
    </w:p>
    <w:p>
      <w:pPr>
        <w:pStyle w:val="5"/>
        <w:rPr>
          <w:rFonts w:hint="eastAsia" w:ascii="黑体" w:hAnsi="黑体" w:eastAsia="黑体" w:cs="黑体"/>
          <w:sz w:val="24"/>
          <w:szCs w:val="24"/>
        </w:rPr>
      </w:pPr>
    </w:p>
    <w:p>
      <w:pPr>
        <w:spacing w:line="360" w:lineRule="auto"/>
        <w:jc w:val="center"/>
        <w:rPr>
          <w:rFonts w:hint="eastAsia" w:ascii="黑体" w:hAnsi="黑体" w:eastAsia="黑体" w:cs="黑体"/>
          <w:sz w:val="24"/>
          <w:szCs w:val="24"/>
        </w:rPr>
      </w:pPr>
      <w:r>
        <w:rPr>
          <w:rFonts w:hint="eastAsia" w:ascii="黑体" w:hAnsi="黑体" w:eastAsia="黑体" w:cs="黑体"/>
          <w:sz w:val="24"/>
          <w:szCs w:val="24"/>
        </w:rPr>
        <w:t>规格型号、配置及偏离表</w:t>
      </w:r>
    </w:p>
    <w:p>
      <w:pPr>
        <w:spacing w:line="360" w:lineRule="auto"/>
        <w:jc w:val="center"/>
        <w:rPr>
          <w:rFonts w:hint="eastAsia" w:ascii="黑体" w:hAnsi="黑体" w:eastAsia="黑体" w:cs="黑体"/>
          <w:bCs/>
          <w:sz w:val="24"/>
          <w:szCs w:val="24"/>
        </w:rPr>
      </w:pPr>
    </w:p>
    <w:tbl>
      <w:tblPr>
        <w:tblStyle w:val="7"/>
        <w:tblW w:w="103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9"/>
        <w:gridCol w:w="2795"/>
        <w:gridCol w:w="2795"/>
        <w:gridCol w:w="3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2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黑体" w:hAnsi="黑体" w:eastAsia="黑体" w:cs="黑体"/>
                <w:sz w:val="24"/>
                <w:szCs w:val="24"/>
              </w:rPr>
            </w:pPr>
            <w:r>
              <w:rPr>
                <w:rFonts w:hint="eastAsia" w:ascii="黑体" w:hAnsi="黑体" w:eastAsia="黑体" w:cs="黑体"/>
                <w:sz w:val="24"/>
                <w:szCs w:val="24"/>
              </w:rPr>
              <w:t>序号</w:t>
            </w:r>
          </w:p>
        </w:tc>
        <w:tc>
          <w:tcPr>
            <w:tcW w:w="27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黑体" w:hAnsi="黑体" w:eastAsia="黑体" w:cs="黑体"/>
                <w:sz w:val="24"/>
                <w:szCs w:val="24"/>
              </w:rPr>
            </w:pPr>
            <w:r>
              <w:rPr>
                <w:rFonts w:hint="eastAsia" w:ascii="黑体" w:hAnsi="黑体" w:eastAsia="黑体" w:cs="黑体"/>
                <w:sz w:val="24"/>
                <w:szCs w:val="24"/>
              </w:rPr>
              <w:t>招标要求</w:t>
            </w:r>
          </w:p>
        </w:tc>
        <w:tc>
          <w:tcPr>
            <w:tcW w:w="27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黑体" w:hAnsi="黑体" w:eastAsia="黑体" w:cs="黑体"/>
                <w:sz w:val="24"/>
                <w:szCs w:val="24"/>
              </w:rPr>
            </w:pPr>
            <w:r>
              <w:rPr>
                <w:rFonts w:hint="eastAsia" w:ascii="黑体" w:hAnsi="黑体" w:eastAsia="黑体" w:cs="黑体"/>
                <w:sz w:val="24"/>
                <w:szCs w:val="24"/>
              </w:rPr>
              <w:t>投标响应</w:t>
            </w:r>
          </w:p>
        </w:tc>
        <w:tc>
          <w:tcPr>
            <w:tcW w:w="35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黑体" w:hAnsi="黑体" w:eastAsia="黑体" w:cs="黑体"/>
                <w:sz w:val="24"/>
                <w:szCs w:val="24"/>
              </w:rPr>
            </w:pPr>
            <w:r>
              <w:rPr>
                <w:rFonts w:hint="eastAsia" w:ascii="黑体" w:hAnsi="黑体" w:eastAsia="黑体" w:cs="黑体"/>
                <w:sz w:val="24"/>
                <w:szCs w:val="24"/>
              </w:rPr>
              <w:t>偏离及其影响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09"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黑体" w:hAnsi="黑体" w:eastAsia="黑体" w:cs="黑体"/>
                <w:sz w:val="24"/>
                <w:szCs w:val="24"/>
              </w:rPr>
            </w:pPr>
          </w:p>
        </w:tc>
        <w:tc>
          <w:tcPr>
            <w:tcW w:w="279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黑体" w:hAnsi="黑体" w:eastAsia="黑体" w:cs="黑体"/>
                <w:sz w:val="24"/>
                <w:szCs w:val="24"/>
              </w:rPr>
            </w:pPr>
          </w:p>
        </w:tc>
        <w:tc>
          <w:tcPr>
            <w:tcW w:w="279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黑体" w:hAnsi="黑体" w:eastAsia="黑体" w:cs="黑体"/>
                <w:sz w:val="24"/>
                <w:szCs w:val="24"/>
              </w:rPr>
            </w:pPr>
          </w:p>
        </w:tc>
        <w:tc>
          <w:tcPr>
            <w:tcW w:w="3514"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209"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黑体" w:hAnsi="黑体" w:eastAsia="黑体" w:cs="黑体"/>
                <w:sz w:val="24"/>
                <w:szCs w:val="24"/>
              </w:rPr>
            </w:pPr>
          </w:p>
        </w:tc>
        <w:tc>
          <w:tcPr>
            <w:tcW w:w="279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黑体" w:hAnsi="黑体" w:eastAsia="黑体" w:cs="黑体"/>
                <w:sz w:val="24"/>
                <w:szCs w:val="24"/>
              </w:rPr>
            </w:pPr>
          </w:p>
        </w:tc>
        <w:tc>
          <w:tcPr>
            <w:tcW w:w="279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黑体" w:hAnsi="黑体" w:eastAsia="黑体" w:cs="黑体"/>
                <w:sz w:val="24"/>
                <w:szCs w:val="24"/>
              </w:rPr>
            </w:pPr>
          </w:p>
        </w:tc>
        <w:tc>
          <w:tcPr>
            <w:tcW w:w="3514"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黑体" w:hAnsi="黑体" w:eastAsia="黑体" w:cs="黑体"/>
                <w:sz w:val="24"/>
                <w:szCs w:val="24"/>
              </w:rPr>
            </w:pPr>
          </w:p>
        </w:tc>
      </w:tr>
    </w:tbl>
    <w:p>
      <w:pPr>
        <w:spacing w:line="360" w:lineRule="auto"/>
        <w:ind w:firstLine="480" w:firstLineChars="200"/>
        <w:rPr>
          <w:rFonts w:hint="eastAsia" w:ascii="黑体" w:hAnsi="黑体" w:eastAsia="黑体" w:cs="黑体"/>
          <w:b/>
          <w:sz w:val="24"/>
          <w:szCs w:val="24"/>
        </w:rPr>
      </w:pPr>
      <w:r>
        <w:rPr>
          <w:rFonts w:hint="eastAsia" w:ascii="黑体" w:hAnsi="黑体" w:eastAsia="黑体" w:cs="黑体"/>
          <w:sz w:val="24"/>
          <w:szCs w:val="24"/>
        </w:rPr>
        <w:t>注意：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pPr>
        <w:adjustRightInd w:val="0"/>
        <w:spacing w:line="360" w:lineRule="auto"/>
        <w:ind w:firstLine="420" w:firstLineChars="175"/>
        <w:jc w:val="left"/>
        <w:rPr>
          <w:rFonts w:hint="eastAsia" w:ascii="黑体" w:hAnsi="黑体" w:eastAsia="黑体" w:cs="黑体"/>
          <w:bCs/>
          <w:sz w:val="24"/>
          <w:szCs w:val="24"/>
        </w:rPr>
      </w:pPr>
      <w:r>
        <w:rPr>
          <w:rFonts w:hint="eastAsia" w:ascii="黑体" w:hAnsi="黑体" w:eastAsia="黑体" w:cs="黑体"/>
          <w:bCs/>
          <w:sz w:val="24"/>
          <w:szCs w:val="24"/>
        </w:rPr>
        <w:t>法定代表人或授权代表签字：</w:t>
      </w:r>
    </w:p>
    <w:p>
      <w:pPr>
        <w:spacing w:line="360" w:lineRule="auto"/>
        <w:ind w:firstLine="360" w:firstLineChars="150"/>
        <w:jc w:val="left"/>
        <w:rPr>
          <w:rFonts w:hint="eastAsia" w:ascii="黑体" w:hAnsi="黑体" w:eastAsia="黑体" w:cs="黑体"/>
          <w:bCs/>
          <w:sz w:val="24"/>
          <w:szCs w:val="24"/>
        </w:rPr>
      </w:pPr>
      <w:r>
        <w:rPr>
          <w:rFonts w:hint="eastAsia" w:ascii="黑体" w:hAnsi="黑体" w:eastAsia="黑体" w:cs="黑体"/>
          <w:bCs/>
          <w:sz w:val="24"/>
          <w:szCs w:val="24"/>
        </w:rPr>
        <w:t>日期:</w:t>
      </w:r>
    </w:p>
    <w:p>
      <w:pPr>
        <w:pStyle w:val="4"/>
        <w:rPr>
          <w:rFonts w:hint="eastAsia" w:ascii="黑体" w:hAnsi="黑体" w:eastAsia="黑体" w:cs="黑体"/>
          <w:bCs/>
          <w:sz w:val="24"/>
          <w:szCs w:val="24"/>
        </w:rPr>
      </w:pPr>
    </w:p>
    <w:p>
      <w:pPr>
        <w:jc w:val="center"/>
        <w:rPr>
          <w:rFonts w:hint="eastAsia" w:ascii="黑体" w:hAnsi="黑体" w:eastAsia="黑体" w:cs="黑体"/>
          <w:sz w:val="24"/>
          <w:szCs w:val="24"/>
        </w:rPr>
      </w:pPr>
      <w:r>
        <w:rPr>
          <w:rFonts w:hint="eastAsia" w:ascii="黑体" w:hAnsi="黑体" w:eastAsia="黑体" w:cs="黑体"/>
          <w:sz w:val="24"/>
          <w:szCs w:val="24"/>
        </w:rPr>
        <w:t>用户情况表</w:t>
      </w:r>
    </w:p>
    <w:p>
      <w:pPr>
        <w:jc w:val="center"/>
        <w:rPr>
          <w:rFonts w:hint="eastAsia" w:ascii="黑体" w:hAnsi="黑体" w:eastAsia="黑体" w:cs="黑体"/>
          <w:sz w:val="24"/>
          <w:szCs w:val="24"/>
        </w:rPr>
      </w:pPr>
    </w:p>
    <w:tbl>
      <w:tblPr>
        <w:tblStyle w:val="7"/>
        <w:tblW w:w="104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5"/>
        <w:gridCol w:w="1861"/>
        <w:gridCol w:w="1260"/>
        <w:gridCol w:w="1080"/>
        <w:gridCol w:w="1260"/>
        <w:gridCol w:w="2154"/>
        <w:gridCol w:w="1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75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省外省级以上单位用户</w:t>
            </w:r>
          </w:p>
        </w:tc>
        <w:tc>
          <w:tcPr>
            <w:tcW w:w="18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用户名称</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型号</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数量</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供货期限</w:t>
            </w: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联系人及联系方式</w:t>
            </w: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黑体" w:hAnsi="黑体" w:eastAsia="黑体" w:cs="黑体"/>
                <w:sz w:val="24"/>
                <w:szCs w:val="24"/>
              </w:rPr>
            </w:pPr>
          </w:p>
        </w:tc>
        <w:tc>
          <w:tcPr>
            <w:tcW w:w="18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rPr>
            </w:pP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rPr>
            </w:pP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黑体" w:hAnsi="黑体" w:eastAsia="黑体" w:cs="黑体"/>
                <w:sz w:val="24"/>
                <w:szCs w:val="24"/>
              </w:rPr>
            </w:pPr>
          </w:p>
        </w:tc>
        <w:tc>
          <w:tcPr>
            <w:tcW w:w="18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rPr>
            </w:pP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rPr>
            </w:pP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75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省内省级单位用户</w:t>
            </w:r>
          </w:p>
        </w:tc>
        <w:tc>
          <w:tcPr>
            <w:tcW w:w="18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rPr>
            </w:pP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rPr>
            </w:pP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黑体" w:hAnsi="黑体" w:eastAsia="黑体" w:cs="黑体"/>
                <w:sz w:val="24"/>
                <w:szCs w:val="24"/>
              </w:rPr>
            </w:pPr>
          </w:p>
        </w:tc>
        <w:tc>
          <w:tcPr>
            <w:tcW w:w="18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rPr>
            </w:pP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rPr>
            </w:pP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黑体" w:hAnsi="黑体" w:eastAsia="黑体" w:cs="黑体"/>
                <w:sz w:val="24"/>
                <w:szCs w:val="24"/>
              </w:rPr>
            </w:pPr>
          </w:p>
        </w:tc>
        <w:tc>
          <w:tcPr>
            <w:tcW w:w="18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rPr>
            </w:pP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rPr>
            </w:pP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75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省内其他用户</w:t>
            </w:r>
          </w:p>
        </w:tc>
        <w:tc>
          <w:tcPr>
            <w:tcW w:w="18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rPr>
            </w:pP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rPr>
            </w:pP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黑体" w:hAnsi="黑体" w:eastAsia="黑体" w:cs="黑体"/>
                <w:sz w:val="24"/>
                <w:szCs w:val="24"/>
              </w:rPr>
            </w:pPr>
          </w:p>
        </w:tc>
        <w:tc>
          <w:tcPr>
            <w:tcW w:w="18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rPr>
            </w:pP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rPr>
            </w:pP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黑体" w:hAnsi="黑体" w:eastAsia="黑体" w:cs="黑体"/>
                <w:sz w:val="24"/>
                <w:szCs w:val="24"/>
              </w:rPr>
            </w:pPr>
          </w:p>
        </w:tc>
        <w:tc>
          <w:tcPr>
            <w:tcW w:w="18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rPr>
            </w:pP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rPr>
            </w:pP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rPr>
            </w:pPr>
          </w:p>
        </w:tc>
      </w:tr>
    </w:tbl>
    <w:p>
      <w:pPr>
        <w:spacing w:line="360" w:lineRule="auto"/>
        <w:rPr>
          <w:rFonts w:hint="eastAsia" w:ascii="黑体" w:hAnsi="黑体" w:eastAsia="黑体" w:cs="黑体"/>
          <w:b/>
          <w:bCs/>
          <w:sz w:val="24"/>
          <w:szCs w:val="24"/>
        </w:rPr>
      </w:pPr>
    </w:p>
    <w:p>
      <w:pPr>
        <w:ind w:firstLine="480" w:firstLineChars="200"/>
        <w:rPr>
          <w:rFonts w:hint="eastAsia" w:ascii="黑体" w:hAnsi="黑体" w:eastAsia="黑体" w:cs="黑体"/>
          <w:sz w:val="24"/>
          <w:szCs w:val="24"/>
        </w:rPr>
      </w:pPr>
      <w:r>
        <w:rPr>
          <w:rFonts w:hint="eastAsia" w:ascii="黑体" w:hAnsi="黑体" w:eastAsia="黑体" w:cs="黑体"/>
          <w:sz w:val="24"/>
          <w:szCs w:val="24"/>
        </w:rPr>
        <w:t>说明：1、表中产品为近三年销售，用户仍在使用的货物；2、只填写本次投标产品型号或与本次投标产品相当的型号。</w:t>
      </w:r>
    </w:p>
    <w:p>
      <w:pPr>
        <w:adjustRightInd w:val="0"/>
        <w:spacing w:line="360" w:lineRule="auto"/>
        <w:jc w:val="left"/>
        <w:rPr>
          <w:rFonts w:hint="eastAsia" w:ascii="黑体" w:hAnsi="黑体" w:eastAsia="黑体" w:cs="黑体"/>
          <w:bCs/>
          <w:sz w:val="24"/>
          <w:szCs w:val="24"/>
        </w:rPr>
      </w:pPr>
      <w:r>
        <w:rPr>
          <w:rFonts w:hint="eastAsia" w:ascii="黑体" w:hAnsi="黑体" w:eastAsia="黑体" w:cs="黑体"/>
          <w:bCs/>
          <w:sz w:val="24"/>
          <w:szCs w:val="24"/>
        </w:rPr>
        <w:t>法定代表人或授权代表签字：</w:t>
      </w:r>
    </w:p>
    <w:p>
      <w:pPr>
        <w:spacing w:line="360" w:lineRule="auto"/>
        <w:ind w:firstLine="448" w:firstLineChars="187"/>
        <w:jc w:val="left"/>
        <w:rPr>
          <w:rFonts w:hint="eastAsia" w:ascii="黑体" w:hAnsi="黑体" w:eastAsia="黑体" w:cs="黑体"/>
          <w:b/>
          <w:sz w:val="24"/>
          <w:szCs w:val="24"/>
        </w:rPr>
      </w:pPr>
      <w:r>
        <w:rPr>
          <w:rFonts w:hint="eastAsia" w:ascii="黑体" w:hAnsi="黑体" w:eastAsia="黑体" w:cs="黑体"/>
          <w:sz w:val="24"/>
          <w:szCs w:val="24"/>
        </w:rPr>
        <w:t>日期</w:t>
      </w:r>
      <w:r>
        <w:rPr>
          <w:rFonts w:hint="eastAsia" w:ascii="黑体" w:hAnsi="黑体" w:eastAsia="黑体" w:cs="黑体"/>
          <w:b/>
          <w:sz w:val="24"/>
          <w:szCs w:val="24"/>
        </w:rPr>
        <w:t>:</w:t>
      </w:r>
    </w:p>
    <w:p>
      <w:pPr>
        <w:pStyle w:val="3"/>
        <w:tabs>
          <w:tab w:val="left" w:pos="540"/>
        </w:tabs>
        <w:ind w:left="720" w:hanging="720"/>
        <w:rPr>
          <w:rFonts w:hint="eastAsia" w:ascii="黑体" w:hAnsi="黑体" w:eastAsia="黑体" w:cs="黑体"/>
          <w:b w:val="0"/>
          <w:sz w:val="24"/>
          <w:szCs w:val="24"/>
          <w:lang w:val="zh-CN"/>
        </w:rPr>
      </w:pPr>
      <w:bookmarkStart w:id="0" w:name="_Toc237343703"/>
      <w:bookmarkStart w:id="1" w:name="_Toc95295163"/>
      <w:bookmarkStart w:id="2" w:name="_Toc174767233"/>
      <w:r>
        <w:rPr>
          <w:rFonts w:hint="eastAsia" w:ascii="黑体" w:hAnsi="黑体" w:eastAsia="黑体" w:cs="黑体"/>
          <w:b w:val="0"/>
          <w:sz w:val="24"/>
          <w:szCs w:val="24"/>
          <w:lang w:val="zh-CN"/>
        </w:rPr>
        <w:t>法定代表人身份授权书</w:t>
      </w:r>
    </w:p>
    <w:p>
      <w:pPr>
        <w:tabs>
          <w:tab w:val="left" w:pos="6300"/>
        </w:tabs>
        <w:spacing w:line="360" w:lineRule="auto"/>
        <w:rPr>
          <w:rFonts w:hint="eastAsia" w:ascii="黑体" w:hAnsi="黑体" w:eastAsia="黑体" w:cs="黑体"/>
          <w:sz w:val="24"/>
          <w:szCs w:val="24"/>
          <w:lang w:val="zh-CN"/>
        </w:rPr>
      </w:pPr>
      <w:r>
        <w:rPr>
          <w:rFonts w:hint="eastAsia" w:ascii="黑体" w:hAnsi="黑体" w:eastAsia="黑体" w:cs="黑体"/>
          <w:sz w:val="24"/>
          <w:szCs w:val="24"/>
          <w:u w:val="single"/>
          <w:lang w:val="zh-CN"/>
        </w:rPr>
        <w:t xml:space="preserve">                                      </w:t>
      </w:r>
      <w:r>
        <w:rPr>
          <w:rFonts w:hint="eastAsia" w:ascii="黑体" w:hAnsi="黑体" w:eastAsia="黑体" w:cs="黑体"/>
          <w:sz w:val="24"/>
          <w:szCs w:val="24"/>
          <w:lang w:val="zh-CN"/>
        </w:rPr>
        <w:t>（采购单位名称）：</w:t>
      </w:r>
    </w:p>
    <w:p>
      <w:pPr>
        <w:tabs>
          <w:tab w:val="left" w:pos="720"/>
          <w:tab w:val="left" w:pos="6300"/>
        </w:tabs>
        <w:spacing w:line="360" w:lineRule="auto"/>
        <w:ind w:firstLine="573"/>
        <w:rPr>
          <w:rFonts w:hint="eastAsia" w:ascii="黑体" w:hAnsi="黑体" w:eastAsia="黑体" w:cs="黑体"/>
          <w:sz w:val="24"/>
          <w:szCs w:val="24"/>
          <w:u w:val="single"/>
          <w:lang w:val="zh-CN"/>
        </w:rPr>
      </w:pPr>
      <w:r>
        <w:rPr>
          <w:rFonts w:hint="eastAsia" w:ascii="黑体" w:hAnsi="黑体" w:eastAsia="黑体" w:cs="黑体"/>
          <w:sz w:val="24"/>
          <w:szCs w:val="24"/>
          <w:lang w:val="zh-CN"/>
        </w:rPr>
        <w:t xml:space="preserve">   本授权声明：</w:t>
      </w:r>
      <w:r>
        <w:rPr>
          <w:rFonts w:hint="eastAsia" w:ascii="黑体" w:hAnsi="黑体" w:eastAsia="黑体" w:cs="黑体"/>
          <w:sz w:val="24"/>
          <w:szCs w:val="24"/>
          <w:u w:val="single"/>
          <w:lang w:val="zh-CN"/>
        </w:rPr>
        <w:t xml:space="preserve">                         </w:t>
      </w:r>
      <w:r>
        <w:rPr>
          <w:rFonts w:hint="eastAsia" w:ascii="黑体" w:hAnsi="黑体" w:eastAsia="黑体" w:cs="黑体"/>
          <w:sz w:val="24"/>
          <w:szCs w:val="24"/>
          <w:lang w:val="zh-CN"/>
        </w:rPr>
        <w:t>（投标人名称）</w:t>
      </w:r>
      <w:r>
        <w:rPr>
          <w:rFonts w:hint="eastAsia" w:ascii="黑体" w:hAnsi="黑体" w:eastAsia="黑体" w:cs="黑体"/>
          <w:sz w:val="24"/>
          <w:szCs w:val="24"/>
          <w:u w:val="single"/>
          <w:lang w:val="zh-CN"/>
        </w:rPr>
        <w:t xml:space="preserve">           </w:t>
      </w:r>
    </w:p>
    <w:p>
      <w:pPr>
        <w:tabs>
          <w:tab w:val="left" w:pos="720"/>
          <w:tab w:val="left" w:pos="6300"/>
        </w:tabs>
        <w:spacing w:line="360" w:lineRule="auto"/>
        <w:rPr>
          <w:rFonts w:hint="eastAsia" w:ascii="黑体" w:hAnsi="黑体" w:eastAsia="黑体" w:cs="黑体"/>
          <w:sz w:val="24"/>
          <w:szCs w:val="24"/>
        </w:rPr>
      </w:pPr>
      <w:r>
        <w:rPr>
          <w:rFonts w:hint="eastAsia" w:ascii="黑体" w:hAnsi="黑体" w:eastAsia="黑体" w:cs="黑体"/>
          <w:sz w:val="24"/>
          <w:szCs w:val="24"/>
          <w:u w:val="single"/>
          <w:lang w:val="zh-CN"/>
        </w:rPr>
        <w:t xml:space="preserve">       </w:t>
      </w:r>
      <w:r>
        <w:rPr>
          <w:rFonts w:hint="eastAsia" w:ascii="黑体" w:hAnsi="黑体" w:eastAsia="黑体" w:cs="黑体"/>
          <w:sz w:val="24"/>
          <w:szCs w:val="24"/>
          <w:lang w:val="zh-CN"/>
        </w:rPr>
        <w:t>（法定代表人姓名、职务）授权</w:t>
      </w:r>
      <w:r>
        <w:rPr>
          <w:rFonts w:hint="eastAsia" w:ascii="黑体" w:hAnsi="黑体" w:eastAsia="黑体" w:cs="黑体"/>
          <w:sz w:val="24"/>
          <w:szCs w:val="24"/>
          <w:u w:val="single"/>
          <w:lang w:val="zh-CN"/>
        </w:rPr>
        <w:t xml:space="preserve">                          </w:t>
      </w:r>
      <w:r>
        <w:rPr>
          <w:rFonts w:hint="eastAsia" w:ascii="黑体" w:hAnsi="黑体" w:eastAsia="黑体" w:cs="黑体"/>
          <w:sz w:val="24"/>
          <w:szCs w:val="24"/>
          <w:lang w:val="zh-CN"/>
        </w:rPr>
        <w:t>（被授权人姓名、职务）为我方</w:t>
      </w:r>
      <w:r>
        <w:rPr>
          <w:rFonts w:hint="eastAsia" w:ascii="黑体" w:hAnsi="黑体" w:eastAsia="黑体" w:cs="黑体"/>
          <w:sz w:val="24"/>
          <w:szCs w:val="24"/>
          <w:u w:val="single"/>
          <w:lang w:val="zh-CN"/>
        </w:rPr>
        <w:t xml:space="preserve"> “                                          ”</w:t>
      </w:r>
      <w:r>
        <w:rPr>
          <w:rFonts w:hint="eastAsia" w:ascii="黑体" w:hAnsi="黑体" w:eastAsia="黑体" w:cs="黑体"/>
          <w:sz w:val="24"/>
          <w:szCs w:val="24"/>
          <w:lang w:val="zh-CN"/>
        </w:rPr>
        <w:t>项目投标活动的合法代表，以我方名义全权处理该项目有关投标、签订合同以及执行合同等一切事宜。</w:t>
      </w:r>
    </w:p>
    <w:p>
      <w:pPr>
        <w:tabs>
          <w:tab w:val="left" w:pos="6300"/>
        </w:tabs>
        <w:spacing w:line="360" w:lineRule="auto"/>
        <w:ind w:firstLine="573"/>
        <w:rPr>
          <w:rFonts w:hint="eastAsia" w:ascii="黑体" w:hAnsi="黑体" w:eastAsia="黑体" w:cs="黑体"/>
          <w:sz w:val="24"/>
          <w:szCs w:val="24"/>
        </w:rPr>
      </w:pPr>
      <w:r>
        <w:rPr>
          <w:rFonts w:hint="eastAsia" w:ascii="黑体" w:hAnsi="黑体" w:eastAsia="黑体" w:cs="黑体"/>
          <w:sz w:val="24"/>
          <w:szCs w:val="24"/>
        </w:rPr>
        <w:t>特此声明。</w:t>
      </w:r>
    </w:p>
    <w:p>
      <w:pPr>
        <w:tabs>
          <w:tab w:val="left" w:pos="6300"/>
        </w:tabs>
        <w:spacing w:line="360" w:lineRule="auto"/>
        <w:ind w:firstLine="573"/>
        <w:rPr>
          <w:rFonts w:hint="eastAsia" w:ascii="黑体" w:hAnsi="黑体" w:eastAsia="黑体" w:cs="黑体"/>
          <w:sz w:val="24"/>
          <w:szCs w:val="24"/>
        </w:rPr>
      </w:pPr>
      <w:r>
        <w:rPr>
          <w:rFonts w:hint="eastAsia" w:ascii="黑体" w:hAnsi="黑体" w:eastAsia="黑体" w:cs="黑体"/>
          <w:sz w:val="24"/>
          <w:szCs w:val="24"/>
        </w:rPr>
        <w:t>法定代表人签字：</w:t>
      </w:r>
    </w:p>
    <w:p>
      <w:pPr>
        <w:tabs>
          <w:tab w:val="left" w:pos="6300"/>
        </w:tabs>
        <w:spacing w:line="360" w:lineRule="auto"/>
        <w:ind w:firstLine="573"/>
        <w:rPr>
          <w:rFonts w:hint="eastAsia" w:ascii="黑体" w:hAnsi="黑体" w:eastAsia="黑体" w:cs="黑体"/>
          <w:sz w:val="24"/>
          <w:szCs w:val="24"/>
        </w:rPr>
      </w:pPr>
      <w:r>
        <w:rPr>
          <w:rFonts w:hint="eastAsia" w:ascii="黑体" w:hAnsi="黑体" w:eastAsia="黑体" w:cs="黑体"/>
          <w:sz w:val="24"/>
          <w:szCs w:val="24"/>
        </w:rPr>
        <w:t>授权代表签字：</w:t>
      </w:r>
    </w:p>
    <w:p>
      <w:pPr>
        <w:spacing w:line="360" w:lineRule="auto"/>
        <w:ind w:firstLine="480"/>
        <w:rPr>
          <w:rFonts w:hint="eastAsia" w:ascii="黑体" w:hAnsi="黑体" w:eastAsia="黑体" w:cs="黑体"/>
          <w:sz w:val="24"/>
          <w:szCs w:val="24"/>
        </w:rPr>
      </w:pPr>
      <w:r>
        <w:rPr>
          <w:rFonts w:hint="eastAsia" w:ascii="黑体" w:hAnsi="黑体" w:eastAsia="黑体" w:cs="黑体"/>
          <w:sz w:val="24"/>
          <w:szCs w:val="24"/>
        </w:rPr>
        <w:t>投标人名称：</w:t>
      </w:r>
      <w:r>
        <w:rPr>
          <w:rFonts w:hint="eastAsia" w:ascii="黑体" w:hAnsi="黑体" w:eastAsia="黑体" w:cs="黑体"/>
          <w:sz w:val="24"/>
          <w:szCs w:val="24"/>
        </w:rPr>
        <w:tab/>
      </w:r>
      <w:r>
        <w:rPr>
          <w:rFonts w:hint="eastAsia" w:ascii="黑体" w:hAnsi="黑体" w:eastAsia="黑体" w:cs="黑体"/>
          <w:sz w:val="24"/>
          <w:szCs w:val="24"/>
        </w:rPr>
        <w:tab/>
      </w:r>
      <w:r>
        <w:rPr>
          <w:rFonts w:hint="eastAsia" w:ascii="黑体" w:hAnsi="黑体" w:eastAsia="黑体" w:cs="黑体"/>
          <w:sz w:val="24"/>
          <w:szCs w:val="24"/>
        </w:rPr>
        <w:tab/>
      </w:r>
      <w:r>
        <w:rPr>
          <w:rFonts w:hint="eastAsia" w:ascii="黑体" w:hAnsi="黑体" w:eastAsia="黑体" w:cs="黑体"/>
          <w:sz w:val="24"/>
          <w:szCs w:val="24"/>
        </w:rPr>
        <w:tab/>
      </w:r>
      <w:r>
        <w:rPr>
          <w:rFonts w:hint="eastAsia" w:ascii="黑体" w:hAnsi="黑体" w:eastAsia="黑体" w:cs="黑体"/>
          <w:sz w:val="24"/>
          <w:szCs w:val="24"/>
        </w:rPr>
        <w:tab/>
      </w:r>
      <w:r>
        <w:rPr>
          <w:rFonts w:hint="eastAsia" w:ascii="黑体" w:hAnsi="黑体" w:eastAsia="黑体" w:cs="黑体"/>
          <w:sz w:val="24"/>
          <w:szCs w:val="24"/>
        </w:rPr>
        <w:t xml:space="preserve">      （加盖公章）</w:t>
      </w:r>
    </w:p>
    <w:p>
      <w:pPr>
        <w:spacing w:line="360" w:lineRule="auto"/>
        <w:ind w:firstLine="480"/>
        <w:rPr>
          <w:rFonts w:hint="eastAsia" w:ascii="黑体" w:hAnsi="黑体" w:eastAsia="黑体" w:cs="黑体"/>
          <w:sz w:val="24"/>
          <w:szCs w:val="24"/>
        </w:rPr>
      </w:pPr>
      <w:r>
        <w:rPr>
          <w:rFonts w:hint="eastAsia" w:ascii="黑体" w:hAnsi="黑体" w:eastAsia="黑体" w:cs="黑体"/>
          <w:sz w:val="24"/>
          <w:szCs w:val="24"/>
        </w:rPr>
        <w:t>日期：</w:t>
      </w:r>
    </w:p>
    <w:p>
      <w:pPr>
        <w:numPr>
          <w:ilvl w:val="0"/>
          <w:numId w:val="1"/>
        </w:numPr>
        <w:tabs>
          <w:tab w:val="left" w:pos="6300"/>
        </w:tabs>
        <w:spacing w:after="0" w:line="360" w:lineRule="auto"/>
        <w:rPr>
          <w:rFonts w:hint="eastAsia" w:ascii="黑体" w:hAnsi="黑体" w:eastAsia="黑体" w:cs="黑体"/>
          <w:sz w:val="24"/>
          <w:szCs w:val="24"/>
        </w:rPr>
      </w:pPr>
      <w:r>
        <w:rPr>
          <w:rFonts w:hint="eastAsia" w:ascii="黑体" w:hAnsi="黑体" w:eastAsia="黑体" w:cs="黑体"/>
          <w:sz w:val="24"/>
          <w:szCs w:val="24"/>
        </w:rPr>
        <w:t>说明：上述证明文件附有法定代表人、被授权代表身份证复印件（加盖公章）时才能生效。</w:t>
      </w:r>
      <w:bookmarkEnd w:id="0"/>
      <w:bookmarkEnd w:id="1"/>
      <w:bookmarkEnd w:id="2"/>
    </w:p>
    <w:p>
      <w:pPr>
        <w:tabs>
          <w:tab w:val="left" w:pos="480"/>
          <w:tab w:val="left" w:pos="6300"/>
        </w:tabs>
        <w:spacing w:line="360" w:lineRule="auto"/>
        <w:ind w:left="480"/>
        <w:rPr>
          <w:rFonts w:hint="eastAsia" w:ascii="黑体" w:hAnsi="黑体" w:eastAsia="黑体" w:cs="黑体"/>
          <w:sz w:val="24"/>
          <w:szCs w:val="24"/>
        </w:rPr>
      </w:pPr>
    </w:p>
    <w:p>
      <w:pPr>
        <w:tabs>
          <w:tab w:val="left" w:pos="6645"/>
        </w:tabs>
        <w:spacing w:line="360" w:lineRule="auto"/>
        <w:rPr>
          <w:rFonts w:hint="eastAsia" w:ascii="黑体" w:hAnsi="黑体" w:eastAsia="黑体" w:cs="黑体"/>
          <w:b/>
          <w:bCs/>
          <w:sz w:val="24"/>
          <w:szCs w:val="24"/>
        </w:rPr>
      </w:pPr>
      <w:r>
        <w:rPr>
          <w:rFonts w:hint="eastAsia" w:ascii="黑体" w:hAnsi="黑体" w:eastAsia="黑体" w:cs="黑体"/>
          <w:b/>
          <w:bCs/>
          <w:sz w:val="24"/>
          <w:szCs w:val="24"/>
        </w:rPr>
        <w:t>附件</w:t>
      </w:r>
      <w:r>
        <w:rPr>
          <w:rFonts w:hint="eastAsia" w:ascii="黑体" w:hAnsi="黑体" w:eastAsia="黑体" w:cs="黑体"/>
          <w:b/>
          <w:bCs/>
          <w:sz w:val="24"/>
          <w:szCs w:val="24"/>
          <w:lang w:val="en-US" w:eastAsia="zh-CN"/>
        </w:rPr>
        <w:t>4</w:t>
      </w:r>
      <w:r>
        <w:rPr>
          <w:rFonts w:hint="eastAsia" w:ascii="黑体" w:hAnsi="黑体" w:eastAsia="黑体" w:cs="黑体"/>
          <w:b/>
          <w:bCs/>
          <w:sz w:val="24"/>
          <w:szCs w:val="24"/>
        </w:rPr>
        <w:t>：</w:t>
      </w:r>
    </w:p>
    <w:p>
      <w:pPr>
        <w:tabs>
          <w:tab w:val="left" w:pos="6645"/>
        </w:tabs>
        <w:spacing w:line="360" w:lineRule="auto"/>
        <w:jc w:val="center"/>
        <w:rPr>
          <w:rFonts w:hint="eastAsia" w:ascii="黑体" w:hAnsi="黑体" w:eastAsia="黑体" w:cs="黑体"/>
          <w:sz w:val="24"/>
          <w:szCs w:val="24"/>
        </w:rPr>
      </w:pPr>
      <w:r>
        <w:rPr>
          <w:rFonts w:hint="eastAsia" w:ascii="黑体" w:hAnsi="黑体" w:eastAsia="黑体" w:cs="黑体"/>
          <w:sz w:val="24"/>
          <w:szCs w:val="24"/>
        </w:rPr>
        <w:t>反商业贿赂承诺书</w:t>
      </w:r>
    </w:p>
    <w:p>
      <w:pPr>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一、 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二、本厂家、商家、公司保证在药品、医疗器械、设备、物资、基建工程竞标工作及药品、试剂销售等工作中承诺做到：</w:t>
      </w:r>
    </w:p>
    <w:p>
      <w:pPr>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1、不与其他投标人相互串通投标报价，损害贵院的合法权益；</w:t>
      </w:r>
    </w:p>
    <w:p>
      <w:pPr>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2、不与招标人串通投标，损害国家利益、社会公共利益或他人的合法权益；</w:t>
      </w:r>
    </w:p>
    <w:p>
      <w:pPr>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3、不以向招标人或者评标委员会成员行贿的手段谋取中标；</w:t>
      </w:r>
    </w:p>
    <w:p>
      <w:pPr>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4、竞标报价不违反相关法律的规定，也不以他人名义投标或者以其他方式弄虚作假，骗取中标；</w:t>
      </w:r>
    </w:p>
    <w:p>
      <w:pPr>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5、保证不以其他任何方式扰乱贵院的招标工作；</w:t>
      </w:r>
    </w:p>
    <w:p>
      <w:pPr>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6、保证不在药品销售、医疗器械、设备、物资、基建工程竞标中采取账外暗中给予回扣的手段腐蚀、贿赂医护、药剂人员、干部等其他相关人员；</w:t>
      </w:r>
    </w:p>
    <w:p>
      <w:pPr>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8、保证不让贵院临床科室、药剂部门以及有关人员登记、统计医生处方或为此提供方便，干扰贵院的正常工作秩序；</w:t>
      </w:r>
    </w:p>
    <w:p>
      <w:pPr>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9、保证不以其他任何不正当竞争手段推销药品、医疗器械、设备、物资。</w:t>
      </w:r>
    </w:p>
    <w:p>
      <w:pPr>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三、 本厂家、商家、公司保证竭力维护贵院的声誉，不做任何有损贵院形象的事情。</w:t>
      </w:r>
    </w:p>
    <w:p>
      <w:pPr>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五、 对本厂家、商家、公司及本厂家、商家、公司工作人员采取以上手段竞标、促销等，干扰贵院正常工作秩序，损害贵院形象的，本厂家、商家、公司保证：</w:t>
      </w:r>
    </w:p>
    <w:p>
      <w:pPr>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1、对尚处在竞标阶段的，贵院有权取消本厂家、商家、公司的竞标资格；已经中标的，贵院有权取消中标；对已经获得准入资格的，贵院有权随时取消本厂家、商家、公司的准入资格；</w:t>
      </w:r>
    </w:p>
    <w:p>
      <w:pPr>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2、对本厂家、商家、公司相关工作人员作出严肃处理；</w:t>
      </w:r>
    </w:p>
    <w:p>
      <w:pPr>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3、对由于本厂家、商家、公司或本厂家、商家、公司工作人员的上述行为给贵院造成经济或名誉损失的，由本厂家、商家、公司负责，并愿意承担全部民事赔偿责任。</w:t>
      </w:r>
    </w:p>
    <w:p>
      <w:pPr>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 xml:space="preserve">六、 采购物资名称：                                   </w:t>
      </w:r>
    </w:p>
    <w:p>
      <w:pPr>
        <w:spacing w:line="360" w:lineRule="auto"/>
        <w:rPr>
          <w:rFonts w:hint="eastAsia" w:ascii="黑体" w:hAnsi="黑体" w:eastAsia="黑体" w:cs="黑体"/>
          <w:sz w:val="24"/>
          <w:szCs w:val="24"/>
        </w:rPr>
      </w:pPr>
    </w:p>
    <w:p>
      <w:pPr>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本《承诺书》一式二份（一份由承诺人自存；一份随竞价书传递）</w:t>
      </w:r>
    </w:p>
    <w:p>
      <w:pPr>
        <w:pStyle w:val="4"/>
        <w:rPr>
          <w:rFonts w:hint="eastAsia" w:ascii="黑体" w:hAnsi="黑体" w:eastAsia="黑体" w:cs="黑体"/>
          <w:sz w:val="24"/>
          <w:szCs w:val="24"/>
        </w:rPr>
      </w:pPr>
    </w:p>
    <w:p>
      <w:pPr>
        <w:pStyle w:val="5"/>
        <w:rPr>
          <w:rFonts w:hint="eastAsia" w:ascii="黑体" w:hAnsi="黑体" w:eastAsia="黑体" w:cs="黑体"/>
          <w:sz w:val="24"/>
          <w:szCs w:val="24"/>
        </w:rPr>
      </w:pPr>
      <w:r>
        <w:rPr>
          <w:rFonts w:hint="eastAsia" w:ascii="黑体" w:hAnsi="黑体" w:eastAsia="黑体" w:cs="黑体"/>
          <w:sz w:val="24"/>
          <w:szCs w:val="24"/>
        </w:rPr>
        <w:t xml:space="preserve">承诺企业名称（公章）                     </w:t>
      </w:r>
    </w:p>
    <w:p>
      <w:pPr>
        <w:pStyle w:val="5"/>
        <w:rPr>
          <w:rFonts w:hint="eastAsia" w:ascii="黑体" w:hAnsi="黑体" w:eastAsia="黑体" w:cs="黑体"/>
          <w:sz w:val="24"/>
          <w:szCs w:val="24"/>
        </w:rPr>
      </w:pPr>
      <w:r>
        <w:rPr>
          <w:rFonts w:hint="eastAsia" w:ascii="黑体" w:hAnsi="黑体" w:eastAsia="黑体" w:cs="黑体"/>
          <w:sz w:val="24"/>
          <w:szCs w:val="24"/>
        </w:rPr>
        <w:t>法人代表或委托代理人（承诺人）</w:t>
      </w:r>
    </w:p>
    <w:p>
      <w:pPr>
        <w:keepNext w:val="0"/>
        <w:keepLines w:val="0"/>
        <w:pageBreakBefore w:val="0"/>
        <w:widowControl/>
        <w:shd w:val="clear" w:color="auto" w:fill="FFFFFF"/>
        <w:kinsoku/>
        <w:wordWrap w:val="0"/>
        <w:overflowPunct/>
        <w:topLinePunct w:val="0"/>
        <w:autoSpaceDE/>
        <w:autoSpaceDN/>
        <w:bidi w:val="0"/>
        <w:adjustRightInd/>
        <w:snapToGrid/>
        <w:spacing w:line="400" w:lineRule="exact"/>
        <w:ind w:left="-420" w:leftChars="-200" w:right="-420" w:rightChars="-200"/>
        <w:jc w:val="left"/>
        <w:textAlignment w:val="auto"/>
        <w:rPr>
          <w:rFonts w:hint="eastAsia" w:ascii="黑体" w:hAnsi="黑体" w:eastAsia="黑体" w:cs="黑体"/>
          <w:b/>
          <w:bCs/>
          <w:color w:val="333333"/>
          <w:kern w:val="0"/>
          <w:sz w:val="24"/>
          <w:szCs w:val="24"/>
        </w:rPr>
      </w:pPr>
    </w:p>
    <w:p>
      <w:pPr>
        <w:keepNext w:val="0"/>
        <w:keepLines w:val="0"/>
        <w:pageBreakBefore w:val="0"/>
        <w:widowControl/>
        <w:numPr>
          <w:ilvl w:val="0"/>
          <w:numId w:val="0"/>
        </w:numPr>
        <w:kinsoku/>
        <w:wordWrap/>
        <w:overflowPunct/>
        <w:topLinePunct w:val="0"/>
        <w:autoSpaceDE/>
        <w:autoSpaceDN/>
        <w:bidi w:val="0"/>
        <w:adjustRightInd/>
        <w:snapToGrid/>
        <w:spacing w:after="100" w:line="300" w:lineRule="exact"/>
        <w:ind w:leftChars="0"/>
        <w:textAlignment w:val="auto"/>
        <w:rPr>
          <w:rFonts w:hint="eastAsia" w:ascii="黑体" w:hAnsi="黑体" w:eastAsia="黑体" w:cs="黑体"/>
          <w:color w:val="00000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A10755"/>
    <w:rsid w:val="07A10755"/>
    <w:rsid w:val="0937190B"/>
    <w:rsid w:val="147A72BD"/>
    <w:rsid w:val="1905285E"/>
    <w:rsid w:val="1AF744CC"/>
    <w:rsid w:val="21384962"/>
    <w:rsid w:val="25DC2CD8"/>
    <w:rsid w:val="2A485F61"/>
    <w:rsid w:val="3346231A"/>
    <w:rsid w:val="3C424364"/>
    <w:rsid w:val="4088341B"/>
    <w:rsid w:val="414764BC"/>
    <w:rsid w:val="44C52B7D"/>
    <w:rsid w:val="48CC33BA"/>
    <w:rsid w:val="49212708"/>
    <w:rsid w:val="4E737260"/>
    <w:rsid w:val="4E8A68C9"/>
    <w:rsid w:val="57F16DAD"/>
    <w:rsid w:val="5AD34582"/>
    <w:rsid w:val="5E043BE4"/>
    <w:rsid w:val="67F32050"/>
    <w:rsid w:val="6AF3283B"/>
    <w:rsid w:val="6D07343D"/>
    <w:rsid w:val="74AA7920"/>
    <w:rsid w:val="77F96B33"/>
    <w:rsid w:val="792F0C18"/>
    <w:rsid w:val="7A847D9D"/>
    <w:rsid w:val="7B446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keepNext/>
      <w:spacing w:before="240" w:after="60"/>
      <w:jc w:val="center"/>
      <w:outlineLvl w:val="1"/>
    </w:pPr>
    <w:rPr>
      <w:rFonts w:ascii="Arial" w:hAnsi="Arial" w:eastAsiaTheme="majorEastAsia" w:cstheme="minorBidi"/>
      <w:b/>
      <w:sz w:val="30"/>
      <w:szCs w:val="22"/>
    </w:rPr>
  </w:style>
  <w:style w:type="paragraph" w:styleId="2">
    <w:name w:val="heading 4"/>
    <w:basedOn w:val="1"/>
    <w:next w:val="1"/>
    <w:qFormat/>
    <w:uiPriority w:val="9"/>
    <w:pPr>
      <w:keepNext/>
      <w:spacing w:before="240" w:after="60"/>
      <w:outlineLvl w:val="3"/>
    </w:pPr>
    <w:rPr>
      <w:b/>
      <w:bCs/>
      <w:sz w:val="28"/>
      <w:szCs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0"/>
    <w:pPr>
      <w:widowControl w:val="0"/>
      <w:spacing w:after="120" w:line="259" w:lineRule="auto"/>
      <w:jc w:val="both"/>
    </w:pPr>
    <w:rPr>
      <w:rFonts w:ascii="Calibri" w:hAnsi="Calibri" w:eastAsia="宋体"/>
      <w:kern w:val="2"/>
      <w:sz w:val="21"/>
    </w:rPr>
  </w:style>
  <w:style w:type="paragraph" w:styleId="5">
    <w:name w:val="Body Text First Indent"/>
    <w:basedOn w:val="4"/>
    <w:semiHidden/>
    <w:unhideWhenUsed/>
    <w:qFormat/>
    <w:uiPriority w:val="99"/>
    <w:pPr>
      <w:widowControl/>
      <w:spacing w:line="240" w:lineRule="auto"/>
      <w:ind w:firstLine="420" w:firstLineChars="100"/>
      <w:jc w:val="left"/>
    </w:pPr>
    <w:rPr>
      <w:rFonts w:ascii="等线" w:hAnsi="等线" w:eastAsia="等线"/>
      <w:kern w:val="0"/>
      <w:sz w:val="24"/>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9">
    <w:name w:val="列表段落1"/>
    <w:basedOn w:val="1"/>
    <w:qFormat/>
    <w:uiPriority w:val="34"/>
    <w:pPr>
      <w:widowControl w:val="0"/>
      <w:spacing w:line="360" w:lineRule="auto"/>
      <w:ind w:left="340" w:firstLine="420" w:firstLineChars="200"/>
      <w:jc w:val="both"/>
    </w:pPr>
    <w:rPr>
      <w:rFonts w:ascii="Calibri" w:hAnsi="Calibri" w:eastAsia="宋体" w:cs="宋体"/>
      <w:kern w:val="2"/>
      <w:sz w:val="21"/>
      <w:szCs w:val="22"/>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2020-08-02T06:21:00Z</dcterms:created>
  <dc:creator>尼可罗宾</dc:creator>
  <cp:lastModifiedBy>飄㪮</cp:lastModifiedBy>
  <cp:lastPrinted>2020-08-19T06:07:52Z</cp:lastPrinted>
  <dcterms:modified xsi:type="dcterms:W3CDTF">2020-08-19T08:09:44Z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