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F65E81" w:rsidP="005E36E0">
            <w:pPr>
              <w:spacing w:line="480" w:lineRule="exact"/>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流式细胞仪相关试剂耗材</w:t>
            </w:r>
          </w:p>
        </w:tc>
        <w:tc>
          <w:tcPr>
            <w:tcW w:w="6520" w:type="dxa"/>
          </w:tcPr>
          <w:p w:rsidR="00F65E81" w:rsidRPr="00F65E81" w:rsidRDefault="00F65E81" w:rsidP="00F65E81">
            <w:pPr>
              <w:widowControl/>
              <w:shd w:val="clear" w:color="auto" w:fill="FFFFFF"/>
              <w:tabs>
                <w:tab w:val="left" w:pos="312"/>
              </w:tabs>
              <w:wordWrap w:val="0"/>
              <w:spacing w:line="360" w:lineRule="auto"/>
              <w:rPr>
                <w:rFonts w:ascii="微软雅黑" w:eastAsia="微软雅黑" w:hAnsi="微软雅黑"/>
                <w:sz w:val="24"/>
                <w:szCs w:val="24"/>
              </w:rPr>
            </w:pPr>
            <w:r w:rsidRPr="00F65E81">
              <w:rPr>
                <w:rFonts w:ascii="微软雅黑" w:eastAsia="微软雅黑" w:hAnsi="微软雅黑" w:hint="eastAsia"/>
                <w:sz w:val="24"/>
                <w:szCs w:val="24"/>
              </w:rPr>
              <w:t>*1、适配我院现有贝克曼库尔特</w:t>
            </w:r>
            <w:proofErr w:type="spellStart"/>
            <w:r w:rsidRPr="00F65E81">
              <w:rPr>
                <w:rFonts w:ascii="微软雅黑" w:eastAsia="微软雅黑" w:hAnsi="微软雅黑" w:hint="eastAsia"/>
                <w:sz w:val="24"/>
                <w:szCs w:val="24"/>
              </w:rPr>
              <w:t>DxFLex</w:t>
            </w:r>
            <w:proofErr w:type="spellEnd"/>
            <w:r w:rsidRPr="00F65E81">
              <w:rPr>
                <w:rFonts w:ascii="微软雅黑" w:eastAsia="微软雅黑" w:hAnsi="微软雅黑" w:hint="eastAsia"/>
                <w:sz w:val="24"/>
                <w:szCs w:val="24"/>
              </w:rPr>
              <w:t>型号的流式细胞仪。</w:t>
            </w:r>
          </w:p>
          <w:p w:rsidR="00F65E81" w:rsidRPr="00F65E81" w:rsidRDefault="00F65E81" w:rsidP="00F65E81">
            <w:pPr>
              <w:widowControl/>
              <w:shd w:val="clear" w:color="auto" w:fill="FFFFFF"/>
              <w:tabs>
                <w:tab w:val="left" w:pos="312"/>
              </w:tabs>
              <w:wordWrap w:val="0"/>
              <w:spacing w:line="360" w:lineRule="auto"/>
              <w:rPr>
                <w:rFonts w:ascii="微软雅黑" w:eastAsia="微软雅黑" w:hAnsi="微软雅黑"/>
                <w:sz w:val="24"/>
                <w:szCs w:val="24"/>
              </w:rPr>
            </w:pPr>
            <w:r w:rsidRPr="00F65E81">
              <w:rPr>
                <w:rFonts w:ascii="微软雅黑" w:eastAsia="微软雅黑" w:hAnsi="微软雅黑" w:hint="eastAsia"/>
                <w:sz w:val="24"/>
                <w:szCs w:val="24"/>
              </w:rPr>
              <w:t>2、淋巴细胞亚群分析用试剂（流式细胞</w:t>
            </w:r>
            <w:r w:rsidR="00442D86">
              <w:rPr>
                <w:rFonts w:ascii="微软雅黑" w:eastAsia="微软雅黑" w:hAnsi="微软雅黑" w:hint="eastAsia"/>
                <w:sz w:val="24"/>
                <w:szCs w:val="24"/>
              </w:rPr>
              <w:t>仪</w:t>
            </w:r>
            <w:r w:rsidRPr="00F65E81">
              <w:rPr>
                <w:rFonts w:ascii="微软雅黑" w:eastAsia="微软雅黑" w:hAnsi="微软雅黑" w:hint="eastAsia"/>
                <w:sz w:val="24"/>
                <w:szCs w:val="24"/>
              </w:rPr>
              <w:t>法）：包括CD45/CD4/CD3检测试剂盒、CD45/CD4/CD8/CD3试剂盒、CD45/CD56/CD19/CD3试剂盒，一个检测管内可同时完成相应抗原的检测，试剂盒中每种抗体采用不同的荧光素标记</w:t>
            </w:r>
            <w:r w:rsidR="007A08A4">
              <w:rPr>
                <w:rFonts w:ascii="微软雅黑" w:eastAsia="微软雅黑" w:hAnsi="微软雅黑" w:hint="eastAsia"/>
                <w:sz w:val="24"/>
                <w:szCs w:val="24"/>
              </w:rPr>
              <w:t>。</w:t>
            </w:r>
          </w:p>
          <w:p w:rsidR="00F65E81" w:rsidRPr="00F65E81" w:rsidRDefault="00F65E81" w:rsidP="00F65E81">
            <w:pPr>
              <w:widowControl/>
              <w:shd w:val="clear" w:color="auto" w:fill="FFFFFF"/>
              <w:tabs>
                <w:tab w:val="left" w:pos="312"/>
              </w:tabs>
              <w:wordWrap w:val="0"/>
              <w:spacing w:line="360" w:lineRule="auto"/>
              <w:rPr>
                <w:rFonts w:ascii="微软雅黑" w:eastAsia="微软雅黑" w:hAnsi="微软雅黑"/>
                <w:sz w:val="24"/>
                <w:szCs w:val="24"/>
              </w:rPr>
            </w:pPr>
            <w:r w:rsidRPr="00F65E81">
              <w:rPr>
                <w:rFonts w:ascii="微软雅黑" w:eastAsia="微软雅黑" w:hAnsi="微软雅黑" w:hint="eastAsia"/>
                <w:sz w:val="24"/>
                <w:szCs w:val="24"/>
              </w:rPr>
              <w:t>3、调节性T细胞亚群检测试剂盒（流式细胞</w:t>
            </w:r>
            <w:r w:rsidR="00442D86">
              <w:rPr>
                <w:rFonts w:ascii="微软雅黑" w:eastAsia="微软雅黑" w:hAnsi="微软雅黑" w:hint="eastAsia"/>
                <w:sz w:val="24"/>
                <w:szCs w:val="24"/>
              </w:rPr>
              <w:t>仪</w:t>
            </w:r>
            <w:r w:rsidRPr="00F65E81">
              <w:rPr>
                <w:rFonts w:ascii="微软雅黑" w:eastAsia="微软雅黑" w:hAnsi="微软雅黑" w:hint="eastAsia"/>
                <w:sz w:val="24"/>
                <w:szCs w:val="24"/>
              </w:rPr>
              <w:t>法）：包括CD3/CD4/CD25/CD127，一个检测管内可同时完成相应抗原的检测，试剂盒中每种抗体采用不同的荧光素标记。</w:t>
            </w:r>
          </w:p>
          <w:p w:rsidR="00F65E81" w:rsidRPr="00F65E81" w:rsidRDefault="00F65E81" w:rsidP="00F65E81">
            <w:pPr>
              <w:widowControl/>
              <w:shd w:val="clear" w:color="auto" w:fill="FFFFFF"/>
              <w:tabs>
                <w:tab w:val="left" w:pos="312"/>
              </w:tabs>
              <w:wordWrap w:val="0"/>
              <w:spacing w:line="360" w:lineRule="auto"/>
              <w:rPr>
                <w:rFonts w:ascii="微软雅黑" w:eastAsia="微软雅黑" w:hAnsi="微软雅黑"/>
                <w:sz w:val="24"/>
                <w:szCs w:val="24"/>
              </w:rPr>
            </w:pPr>
            <w:r w:rsidRPr="00F65E81">
              <w:rPr>
                <w:rFonts w:ascii="微软雅黑" w:eastAsia="微软雅黑" w:hAnsi="微软雅黑" w:hint="eastAsia"/>
                <w:sz w:val="24"/>
                <w:szCs w:val="24"/>
              </w:rPr>
              <w:t>4、人Th1/Th2/Th17亚群检测试剂盒（流式细胞</w:t>
            </w:r>
            <w:r w:rsidR="00442D86">
              <w:rPr>
                <w:rFonts w:ascii="微软雅黑" w:eastAsia="微软雅黑" w:hAnsi="微软雅黑" w:hint="eastAsia"/>
                <w:sz w:val="24"/>
                <w:szCs w:val="24"/>
              </w:rPr>
              <w:t>仪</w:t>
            </w:r>
            <w:r w:rsidRPr="00F65E81">
              <w:rPr>
                <w:rFonts w:ascii="微软雅黑" w:eastAsia="微软雅黑" w:hAnsi="微软雅黑" w:hint="eastAsia"/>
                <w:sz w:val="24"/>
                <w:szCs w:val="24"/>
              </w:rPr>
              <w:t>法）：可同时完成包括IL2/IL4/IL6/IL10/IL17/TNF-α/IFN-γ等细胞因子的检测。</w:t>
            </w:r>
          </w:p>
          <w:p w:rsidR="00F65E81" w:rsidRPr="00F65E81" w:rsidRDefault="00F65E81" w:rsidP="00F65E81">
            <w:pPr>
              <w:widowControl/>
              <w:shd w:val="clear" w:color="auto" w:fill="FFFFFF"/>
              <w:tabs>
                <w:tab w:val="left" w:pos="312"/>
              </w:tabs>
              <w:wordWrap w:val="0"/>
              <w:spacing w:line="360" w:lineRule="auto"/>
              <w:rPr>
                <w:rFonts w:ascii="微软雅黑" w:eastAsia="微软雅黑" w:hAnsi="微软雅黑"/>
                <w:sz w:val="24"/>
                <w:szCs w:val="24"/>
              </w:rPr>
            </w:pPr>
            <w:r w:rsidRPr="00F65E81">
              <w:rPr>
                <w:rFonts w:ascii="微软雅黑" w:eastAsia="微软雅黑" w:hAnsi="微软雅黑" w:hint="eastAsia"/>
                <w:sz w:val="24"/>
                <w:szCs w:val="24"/>
              </w:rPr>
              <w:t>5、</w:t>
            </w:r>
            <w:r w:rsidRPr="00F65E81">
              <w:rPr>
                <w:rFonts w:ascii="微软雅黑" w:eastAsia="微软雅黑" w:hAnsi="微软雅黑"/>
                <w:sz w:val="24"/>
                <w:szCs w:val="24"/>
              </w:rPr>
              <w:t>白细胞分化抗原</w:t>
            </w:r>
            <w:r w:rsidRPr="00F65E81">
              <w:rPr>
                <w:rFonts w:ascii="微软雅黑" w:eastAsia="微软雅黑" w:hAnsi="微软雅黑" w:hint="eastAsia"/>
                <w:sz w:val="24"/>
                <w:szCs w:val="24"/>
              </w:rPr>
              <w:t>检测试剂盒（流式细胞</w:t>
            </w:r>
            <w:r w:rsidR="00442D86">
              <w:rPr>
                <w:rFonts w:ascii="微软雅黑" w:eastAsia="微软雅黑" w:hAnsi="微软雅黑" w:hint="eastAsia"/>
                <w:sz w:val="24"/>
                <w:szCs w:val="24"/>
              </w:rPr>
              <w:t>仪</w:t>
            </w:r>
            <w:r w:rsidRPr="00F65E81">
              <w:rPr>
                <w:rFonts w:ascii="微软雅黑" w:eastAsia="微软雅黑" w:hAnsi="微软雅黑" w:hint="eastAsia"/>
                <w:sz w:val="24"/>
                <w:szCs w:val="24"/>
              </w:rPr>
              <w:t>法）：包括</w:t>
            </w:r>
            <w:r w:rsidRPr="00F65E81">
              <w:rPr>
                <w:rFonts w:ascii="微软雅黑" w:eastAsia="微软雅黑" w:hAnsi="微软雅黑"/>
                <w:sz w:val="24"/>
                <w:szCs w:val="24"/>
              </w:rPr>
              <w:t>CD45、CD34、CD20</w:t>
            </w:r>
            <w:r w:rsidRPr="00F65E81">
              <w:rPr>
                <w:rFonts w:ascii="微软雅黑" w:eastAsia="微软雅黑" w:hAnsi="微软雅黑" w:hint="eastAsia"/>
                <w:sz w:val="24"/>
                <w:szCs w:val="24"/>
              </w:rPr>
              <w:t>、CD5、CD19、CD38、CD2、CD16、CD61、CD3、HLA-DR。每种试剂有多种荧光素供选择且均能提供涵盖</w:t>
            </w:r>
            <w:proofErr w:type="spellStart"/>
            <w:r w:rsidRPr="00F65E81">
              <w:rPr>
                <w:rFonts w:ascii="微软雅黑" w:eastAsia="微软雅黑" w:hAnsi="微软雅黑" w:hint="eastAsia"/>
                <w:sz w:val="24"/>
                <w:szCs w:val="24"/>
              </w:rPr>
              <w:t>DxFLEX</w:t>
            </w:r>
            <w:proofErr w:type="spellEnd"/>
            <w:r w:rsidRPr="00F65E81">
              <w:rPr>
                <w:rFonts w:ascii="微软雅黑" w:eastAsia="微软雅黑" w:hAnsi="微软雅黑" w:hint="eastAsia"/>
                <w:sz w:val="24"/>
                <w:szCs w:val="24"/>
              </w:rPr>
              <w:t>第三通道ECD的染料供选择，以确保能够</w:t>
            </w:r>
            <w:proofErr w:type="gramStart"/>
            <w:r w:rsidRPr="00F65E81">
              <w:rPr>
                <w:rFonts w:ascii="微软雅黑" w:eastAsia="微软雅黑" w:hAnsi="微软雅黑" w:hint="eastAsia"/>
                <w:sz w:val="24"/>
                <w:szCs w:val="24"/>
              </w:rPr>
              <w:t>一</w:t>
            </w:r>
            <w:proofErr w:type="gramEnd"/>
            <w:r w:rsidRPr="00F65E81">
              <w:rPr>
                <w:rFonts w:ascii="微软雅黑" w:eastAsia="微软雅黑" w:hAnsi="微软雅黑" w:hint="eastAsia"/>
                <w:sz w:val="24"/>
                <w:szCs w:val="24"/>
              </w:rPr>
              <w:t>管完成</w:t>
            </w:r>
            <w:proofErr w:type="gramStart"/>
            <w:r w:rsidRPr="00F65E81">
              <w:rPr>
                <w:rFonts w:ascii="微软雅黑" w:eastAsia="微软雅黑" w:hAnsi="微软雅黑" w:hint="eastAsia"/>
                <w:sz w:val="24"/>
                <w:szCs w:val="24"/>
              </w:rPr>
              <w:t>更多色</w:t>
            </w:r>
            <w:proofErr w:type="gramEnd"/>
            <w:r w:rsidRPr="00F65E81">
              <w:rPr>
                <w:rFonts w:ascii="微软雅黑" w:eastAsia="微软雅黑" w:hAnsi="微软雅黑" w:hint="eastAsia"/>
                <w:sz w:val="24"/>
                <w:szCs w:val="24"/>
              </w:rPr>
              <w:t>的检测工作。</w:t>
            </w:r>
          </w:p>
          <w:p w:rsidR="00302391" w:rsidRPr="00E509B1" w:rsidRDefault="00F65E81" w:rsidP="00F65E81">
            <w:pPr>
              <w:spacing w:line="520" w:lineRule="exact"/>
              <w:rPr>
                <w:rFonts w:ascii="微软雅黑" w:eastAsia="微软雅黑" w:hAnsi="微软雅黑"/>
                <w:sz w:val="24"/>
                <w:szCs w:val="24"/>
              </w:rPr>
            </w:pPr>
            <w:r w:rsidRPr="00F65E81">
              <w:rPr>
                <w:rFonts w:ascii="微软雅黑" w:eastAsia="微软雅黑" w:hAnsi="微软雅黑" w:hint="eastAsia"/>
                <w:sz w:val="24"/>
                <w:szCs w:val="24"/>
              </w:rPr>
              <w:t>6、辅助试剂/耗材包括：</w:t>
            </w:r>
            <w:proofErr w:type="spellStart"/>
            <w:r w:rsidRPr="00F65E81">
              <w:rPr>
                <w:rFonts w:ascii="微软雅黑" w:eastAsia="微软雅黑" w:hAnsi="微软雅黑"/>
                <w:sz w:val="24"/>
                <w:szCs w:val="24"/>
              </w:rPr>
              <w:t>DxFLEX</w:t>
            </w:r>
            <w:proofErr w:type="spellEnd"/>
            <w:r w:rsidRPr="00F65E81">
              <w:rPr>
                <w:rFonts w:ascii="微软雅黑" w:eastAsia="微软雅黑" w:hAnsi="微软雅黑"/>
                <w:sz w:val="24"/>
                <w:szCs w:val="24"/>
              </w:rPr>
              <w:t>鞘液</w:t>
            </w:r>
            <w:r w:rsidRPr="00F65E81">
              <w:rPr>
                <w:rFonts w:ascii="微软雅黑" w:eastAsia="微软雅黑" w:hAnsi="微软雅黑" w:hint="eastAsia"/>
                <w:sz w:val="24"/>
                <w:szCs w:val="24"/>
              </w:rPr>
              <w:t>、</w:t>
            </w:r>
            <w:r w:rsidRPr="00F65E81">
              <w:rPr>
                <w:rFonts w:ascii="微软雅黑" w:eastAsia="微软雅黑" w:hAnsi="微软雅黑"/>
                <w:sz w:val="24"/>
                <w:szCs w:val="24"/>
              </w:rPr>
              <w:t>contrad70清洗液</w:t>
            </w:r>
            <w:r w:rsidRPr="00F65E81">
              <w:rPr>
                <w:rFonts w:ascii="微软雅黑" w:eastAsia="微软雅黑" w:hAnsi="微软雅黑" w:hint="eastAsia"/>
                <w:sz w:val="24"/>
                <w:szCs w:val="24"/>
              </w:rPr>
              <w:t>、</w:t>
            </w:r>
            <w:r w:rsidRPr="00F65E81">
              <w:rPr>
                <w:rFonts w:ascii="微软雅黑" w:eastAsia="微软雅黑" w:hAnsi="微软雅黑"/>
                <w:sz w:val="24"/>
                <w:szCs w:val="24"/>
              </w:rPr>
              <w:t>CLENZ</w:t>
            </w:r>
            <w:r w:rsidRPr="00F65E81">
              <w:rPr>
                <w:rFonts w:ascii="微软雅黑" w:eastAsia="微软雅黑" w:hAnsi="微软雅黑" w:hint="eastAsia"/>
                <w:sz w:val="24"/>
                <w:szCs w:val="24"/>
              </w:rPr>
              <w:t>清洗液、</w:t>
            </w:r>
            <w:proofErr w:type="spellStart"/>
            <w:r w:rsidRPr="00F65E81">
              <w:rPr>
                <w:rFonts w:ascii="微软雅黑" w:eastAsia="微软雅黑" w:hAnsi="微软雅黑" w:hint="eastAsia"/>
                <w:sz w:val="24"/>
                <w:szCs w:val="24"/>
              </w:rPr>
              <w:t>Cyto</w:t>
            </w:r>
            <w:r w:rsidRPr="00F65E81">
              <w:rPr>
                <w:rFonts w:ascii="微软雅黑" w:eastAsia="微软雅黑" w:hAnsi="微软雅黑"/>
                <w:sz w:val="24"/>
                <w:szCs w:val="24"/>
              </w:rPr>
              <w:t>FLEX</w:t>
            </w:r>
            <w:proofErr w:type="spellEnd"/>
            <w:r w:rsidRPr="00F65E81">
              <w:rPr>
                <w:rFonts w:ascii="微软雅黑" w:eastAsia="微软雅黑" w:hAnsi="微软雅黑" w:hint="eastAsia"/>
                <w:sz w:val="24"/>
                <w:szCs w:val="24"/>
              </w:rPr>
              <w:t>质控微球、绝对计数用微球、溶血剂、</w:t>
            </w:r>
            <w:proofErr w:type="gramStart"/>
            <w:r w:rsidRPr="00F65E81">
              <w:rPr>
                <w:rFonts w:ascii="微软雅黑" w:eastAsia="微软雅黑" w:hAnsi="微软雅黑"/>
                <w:sz w:val="24"/>
                <w:szCs w:val="24"/>
              </w:rPr>
              <w:t>上样管</w:t>
            </w:r>
            <w:proofErr w:type="gramEnd"/>
            <w:r w:rsidR="00D9769B" w:rsidRPr="00D9769B">
              <w:rPr>
                <w:rFonts w:ascii="微软雅黑" w:eastAsia="微软雅黑" w:hAnsi="微软雅黑" w:hint="eastAsia"/>
                <w:sz w:val="24"/>
                <w:szCs w:val="24"/>
              </w:rPr>
              <w:t>、流式细胞仪质控品、淋巴细胞质控品、细胞保存液、染色液</w:t>
            </w:r>
            <w:r w:rsidRPr="00F65E81">
              <w:rPr>
                <w:rFonts w:ascii="微软雅黑" w:eastAsia="微软雅黑" w:hAnsi="微软雅黑" w:hint="eastAsia"/>
                <w:sz w:val="24"/>
                <w:szCs w:val="24"/>
              </w:rPr>
              <w:t>。</w:t>
            </w:r>
          </w:p>
        </w:tc>
      </w:tr>
    </w:tbl>
    <w:p w:rsidR="00C622D8" w:rsidRDefault="00C622D8"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1A0C97"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50</w:t>
            </w:r>
            <w:r w:rsidR="006F104E">
              <w:rPr>
                <w:rFonts w:asciiTheme="minorEastAsia" w:hAnsiTheme="minorEastAsia" w:cs="Segoe UI" w:hint="eastAsia"/>
                <w:color w:val="000000"/>
                <w:kern w:val="0"/>
                <w:szCs w:val="21"/>
              </w:rPr>
              <w:t>分</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6F104E" w:rsidP="00AB3A79">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淋巴细胞亚群分析用试剂为本次采购项目的核心产品，</w:t>
            </w:r>
            <w:r w:rsidR="000151BB">
              <w:rPr>
                <w:rFonts w:asciiTheme="minorEastAsia" w:hAnsiTheme="minorEastAsia" w:cs="Segoe UI" w:hint="eastAsia"/>
                <w:color w:val="333333"/>
                <w:kern w:val="0"/>
                <w:szCs w:val="21"/>
              </w:rPr>
              <w:t>3种试剂盒单价汇总</w:t>
            </w:r>
            <w:r>
              <w:rPr>
                <w:rFonts w:asciiTheme="minorEastAsia" w:hAnsiTheme="minorEastAsia" w:cs="Segoe UI" w:hint="eastAsia"/>
                <w:color w:val="333333"/>
                <w:kern w:val="0"/>
                <w:szCs w:val="21"/>
              </w:rPr>
              <w:t>分数占比为80%，即50×80%=40</w:t>
            </w:r>
            <w:r w:rsidR="000151BB">
              <w:rPr>
                <w:rFonts w:asciiTheme="minorEastAsia" w:hAnsiTheme="minorEastAsia" w:cs="Segoe UI" w:hint="eastAsia"/>
                <w:color w:val="333333"/>
                <w:kern w:val="0"/>
                <w:szCs w:val="21"/>
              </w:rPr>
              <w:t>。其它产品单价汇总</w:t>
            </w:r>
            <w:r w:rsidR="001A0C97">
              <w:rPr>
                <w:rFonts w:asciiTheme="minorEastAsia" w:hAnsiTheme="minorEastAsia" w:cs="Segoe UI" w:hint="eastAsia"/>
                <w:color w:val="333333"/>
                <w:kern w:val="0"/>
                <w:szCs w:val="21"/>
              </w:rPr>
              <w:t>分数占比为20%，即50×20%=10</w:t>
            </w:r>
            <w:r w:rsidR="00AB3A79">
              <w:rPr>
                <w:rFonts w:asciiTheme="minorEastAsia" w:hAnsiTheme="minorEastAsia" w:cs="Segoe UI" w:hint="eastAsia"/>
                <w:color w:val="333333"/>
                <w:kern w:val="0"/>
                <w:szCs w:val="21"/>
              </w:rPr>
              <w:t>。</w:t>
            </w: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39</w:t>
            </w:r>
            <w:r w:rsidR="006F104E">
              <w:rPr>
                <w:rFonts w:asciiTheme="minorEastAsia" w:hAnsiTheme="minorEastAsia" w:cs="Segoe UI" w:hint="eastAsia"/>
                <w:color w:val="000000"/>
                <w:kern w:val="0"/>
                <w:szCs w:val="21"/>
              </w:rPr>
              <w:t>分</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投标产品的技术参数完全符合招标文件要求没有负偏离得39分；非“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r w:rsidR="006F104E">
              <w:rPr>
                <w:rFonts w:asciiTheme="minorEastAsia" w:hAnsiTheme="minorEastAsia" w:cs="Segoe UI" w:hint="eastAsia"/>
                <w:color w:val="000000"/>
                <w:kern w:val="0"/>
                <w:szCs w:val="21"/>
              </w:rPr>
              <w:t>分</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售后服务及培训5%</w:t>
            </w:r>
          </w:p>
        </w:tc>
        <w:tc>
          <w:tcPr>
            <w:tcW w:w="708"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5</w:t>
            </w:r>
            <w:r w:rsidR="006F104E">
              <w:rPr>
                <w:rFonts w:asciiTheme="minorEastAsia" w:hAnsiTheme="minorEastAsia" w:cs="Segoe UI" w:hint="eastAsia"/>
                <w:color w:val="333333"/>
                <w:kern w:val="0"/>
                <w:szCs w:val="21"/>
              </w:rPr>
              <w:t>分</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336D3C">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336D3C">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336D3C">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336D3C"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r w:rsidR="006F104E">
              <w:rPr>
                <w:rFonts w:asciiTheme="minorEastAsia" w:hAnsiTheme="minorEastAsia" w:cs="Segoe UI" w:hint="eastAsia"/>
                <w:color w:val="000000"/>
                <w:kern w:val="0"/>
                <w:szCs w:val="21"/>
              </w:rPr>
              <w:t>分</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6D5F71" w:rsidRPr="008E1E35" w:rsidRDefault="006D5F71"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9F5C77" w:rsidRDefault="009F5C77"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p>
    <w:p w:rsidR="009F5C77" w:rsidRDefault="009F5C77"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p>
    <w:p w:rsidR="009F5C77" w:rsidRDefault="009F5C77"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p>
    <w:p w:rsidR="009F5C77" w:rsidRDefault="009F5C77"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p>
    <w:p w:rsidR="009F5C77" w:rsidRDefault="009F5C77"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p>
    <w:p w:rsidR="009F5C77" w:rsidRDefault="009F5C77" w:rsidP="00DA7B43">
      <w:pPr>
        <w:widowControl/>
        <w:shd w:val="clear" w:color="auto" w:fill="FFFFFF"/>
        <w:wordWrap w:val="0"/>
        <w:spacing w:line="270" w:lineRule="atLeast"/>
        <w:jc w:val="left"/>
        <w:rPr>
          <w:rFonts w:ascii="微软雅黑" w:eastAsia="微软雅黑" w:hAnsi="微软雅黑" w:cs="Segoe UI" w:hint="eastAsia"/>
          <w:b/>
          <w:bCs/>
          <w:color w:val="333333"/>
          <w:kern w:val="0"/>
          <w:sz w:val="24"/>
          <w:szCs w:val="24"/>
        </w:rPr>
      </w:pPr>
    </w:p>
    <w:p w:rsidR="00A56DB2" w:rsidRDefault="00A56DB2"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10915" w:type="dxa"/>
        <w:tblInd w:w="-1168" w:type="dxa"/>
        <w:shd w:val="clear" w:color="auto" w:fill="FFFFFF"/>
        <w:tblCellMar>
          <w:left w:w="0" w:type="dxa"/>
          <w:right w:w="0" w:type="dxa"/>
        </w:tblCellMar>
        <w:tblLook w:val="04A0"/>
      </w:tblPr>
      <w:tblGrid>
        <w:gridCol w:w="426"/>
        <w:gridCol w:w="3969"/>
        <w:gridCol w:w="1276"/>
        <w:gridCol w:w="850"/>
        <w:gridCol w:w="1134"/>
        <w:gridCol w:w="709"/>
        <w:gridCol w:w="850"/>
        <w:gridCol w:w="1701"/>
      </w:tblGrid>
      <w:tr w:rsidR="00D37544" w:rsidRPr="008E1E35" w:rsidTr="00442D86">
        <w:trPr>
          <w:trHeight w:val="735"/>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7544" w:rsidRPr="00D37544" w:rsidRDefault="00D37544" w:rsidP="00DA7B43">
            <w:pPr>
              <w:widowControl/>
              <w:wordWrap w:val="0"/>
              <w:jc w:val="center"/>
              <w:rPr>
                <w:rFonts w:asciiTheme="minorEastAsia" w:hAnsiTheme="minorEastAsia" w:cs="Segoe UI"/>
                <w:color w:val="333333"/>
                <w:kern w:val="0"/>
                <w:szCs w:val="21"/>
              </w:rPr>
            </w:pPr>
            <w:r w:rsidRPr="00D37544">
              <w:rPr>
                <w:rFonts w:asciiTheme="minorEastAsia" w:hAnsiTheme="minorEastAsia" w:cs="Segoe UI" w:hint="eastAsia"/>
                <w:color w:val="333333"/>
                <w:kern w:val="0"/>
                <w:szCs w:val="21"/>
              </w:rPr>
              <w:t>序号</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7544" w:rsidRPr="00D37544" w:rsidRDefault="00D37544" w:rsidP="00DA7B43">
            <w:pPr>
              <w:widowControl/>
              <w:wordWrap w:val="0"/>
              <w:jc w:val="center"/>
              <w:rPr>
                <w:rFonts w:asciiTheme="minorEastAsia" w:hAnsiTheme="minorEastAsia" w:cs="Segoe UI"/>
                <w:color w:val="333333"/>
                <w:kern w:val="0"/>
                <w:szCs w:val="21"/>
              </w:rPr>
            </w:pPr>
            <w:r w:rsidRPr="00D37544">
              <w:rPr>
                <w:rFonts w:asciiTheme="minorEastAsia" w:hAnsiTheme="minorEastAsia" w:cs="Segoe UI" w:hint="eastAsia"/>
                <w:color w:val="333333"/>
                <w:kern w:val="0"/>
                <w:szCs w:val="21"/>
              </w:rPr>
              <w:t>产品</w:t>
            </w:r>
          </w:p>
          <w:p w:rsidR="00D37544" w:rsidRPr="00D37544" w:rsidRDefault="00D37544" w:rsidP="00DA7B43">
            <w:pPr>
              <w:widowControl/>
              <w:wordWrap w:val="0"/>
              <w:jc w:val="center"/>
              <w:rPr>
                <w:rFonts w:asciiTheme="minorEastAsia" w:hAnsiTheme="minorEastAsia" w:cs="Segoe UI"/>
                <w:color w:val="333333"/>
                <w:kern w:val="0"/>
                <w:szCs w:val="21"/>
              </w:rPr>
            </w:pPr>
            <w:r w:rsidRPr="00D37544">
              <w:rPr>
                <w:rFonts w:asciiTheme="minorEastAsia" w:hAnsiTheme="minorEastAsia" w:cs="Segoe UI" w:hint="eastAsia"/>
                <w:color w:val="333333"/>
                <w:kern w:val="0"/>
                <w:szCs w:val="21"/>
              </w:rPr>
              <w:t>名称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7544" w:rsidRPr="00D37544" w:rsidRDefault="00D37544" w:rsidP="00DA7B43">
            <w:pPr>
              <w:widowControl/>
              <w:wordWrap w:val="0"/>
              <w:jc w:val="center"/>
              <w:rPr>
                <w:rFonts w:asciiTheme="minorEastAsia" w:hAnsiTheme="minorEastAsia" w:cs="Segoe UI"/>
                <w:color w:val="333333"/>
                <w:kern w:val="0"/>
                <w:szCs w:val="21"/>
              </w:rPr>
            </w:pPr>
            <w:r w:rsidRPr="00D37544">
              <w:rPr>
                <w:rFonts w:asciiTheme="minorEastAsia" w:hAnsiTheme="minorEastAsia" w:cs="Segoe UI" w:hint="eastAsia"/>
                <w:color w:val="333333"/>
                <w:kern w:val="0"/>
                <w:szCs w:val="21"/>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7544" w:rsidRPr="00D37544" w:rsidRDefault="00D37544" w:rsidP="00DA7B43">
            <w:pPr>
              <w:widowControl/>
              <w:wordWrap w:val="0"/>
              <w:jc w:val="center"/>
              <w:rPr>
                <w:rFonts w:asciiTheme="minorEastAsia" w:hAnsiTheme="minorEastAsia" w:cs="Segoe UI"/>
                <w:color w:val="333333"/>
                <w:kern w:val="0"/>
                <w:szCs w:val="21"/>
              </w:rPr>
            </w:pPr>
            <w:r w:rsidRPr="00D37544">
              <w:rPr>
                <w:rFonts w:asciiTheme="minorEastAsia" w:hAnsiTheme="minorEastAsia" w:cs="Segoe UI" w:hint="eastAsia"/>
                <w:color w:val="333333"/>
                <w:kern w:val="0"/>
                <w:szCs w:val="21"/>
              </w:rPr>
              <w:t>品牌</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7544" w:rsidRPr="00D37544" w:rsidRDefault="00D37544" w:rsidP="00DA7B43">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规格</w:t>
            </w:r>
            <w:r w:rsidRPr="00D37544">
              <w:rPr>
                <w:rFonts w:asciiTheme="minorEastAsia" w:hAnsiTheme="minorEastAsia" w:cs="Segoe UI" w:hint="eastAsia"/>
                <w:color w:val="333333"/>
                <w:kern w:val="0"/>
                <w:szCs w:val="21"/>
              </w:rPr>
              <w:t>型号</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7544" w:rsidRPr="00D37544" w:rsidRDefault="00D37544" w:rsidP="00DA7B43">
            <w:pPr>
              <w:widowControl/>
              <w:wordWrap w:val="0"/>
              <w:jc w:val="center"/>
              <w:rPr>
                <w:rFonts w:asciiTheme="minorEastAsia" w:hAnsiTheme="minorEastAsia" w:cs="Segoe UI"/>
                <w:color w:val="333333"/>
                <w:kern w:val="0"/>
                <w:szCs w:val="21"/>
              </w:rPr>
            </w:pPr>
            <w:r w:rsidRPr="00D37544">
              <w:rPr>
                <w:rFonts w:asciiTheme="minorEastAsia" w:hAnsiTheme="minorEastAsia" w:cs="Segoe UI" w:hint="eastAsia"/>
                <w:color w:val="333333"/>
                <w:kern w:val="0"/>
                <w:szCs w:val="21"/>
              </w:rPr>
              <w:t>单位</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Default="00D45847" w:rsidP="00DA7B43">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报价</w:t>
            </w:r>
          </w:p>
          <w:p w:rsidR="00D37544" w:rsidRPr="00D37544" w:rsidRDefault="00D37544" w:rsidP="00DA7B43">
            <w:pPr>
              <w:widowControl/>
              <w:wordWrap w:val="0"/>
              <w:jc w:val="center"/>
              <w:rPr>
                <w:rFonts w:asciiTheme="minorEastAsia" w:hAnsiTheme="minorEastAsia" w:cs="Segoe UI"/>
                <w:color w:val="333333"/>
                <w:kern w:val="0"/>
                <w:szCs w:val="21"/>
              </w:rPr>
            </w:pPr>
            <w:r w:rsidRPr="00D37544">
              <w:rPr>
                <w:rFonts w:asciiTheme="minorEastAsia" w:hAnsiTheme="minorEastAsia" w:cs="Segoe UI" w:hint="eastAsia"/>
                <w:color w:val="333333"/>
                <w:kern w:val="0"/>
                <w:szCs w:val="21"/>
              </w:rPr>
              <w:t>（元）</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7544" w:rsidRPr="00D37544" w:rsidRDefault="00D37544" w:rsidP="00DA7B43">
            <w:pPr>
              <w:widowControl/>
              <w:wordWrap w:val="0"/>
              <w:jc w:val="center"/>
              <w:rPr>
                <w:rFonts w:asciiTheme="minorEastAsia" w:hAnsiTheme="minorEastAsia" w:cs="Segoe UI"/>
                <w:color w:val="333333"/>
                <w:kern w:val="0"/>
                <w:szCs w:val="21"/>
              </w:rPr>
            </w:pPr>
            <w:r w:rsidRPr="00D37544">
              <w:rPr>
                <w:rFonts w:asciiTheme="minorEastAsia" w:hAnsiTheme="minorEastAsia" w:cs="Segoe UI" w:hint="eastAsia"/>
                <w:color w:val="333333"/>
                <w:kern w:val="0"/>
                <w:szCs w:val="21"/>
              </w:rPr>
              <w:t>备注</w:t>
            </w:r>
          </w:p>
        </w:tc>
      </w:tr>
      <w:tr w:rsidR="00D45847" w:rsidRPr="008E1E35" w:rsidTr="00442D86">
        <w:trPr>
          <w:trHeight w:val="330"/>
        </w:trPr>
        <w:tc>
          <w:tcPr>
            <w:tcW w:w="426"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D45847">
            <w:pPr>
              <w:widowControl/>
              <w:jc w:val="center"/>
              <w:rPr>
                <w:rFonts w:asciiTheme="minorEastAsia" w:hAnsiTheme="minorEastAsia" w:cs="Segoe UI"/>
                <w:color w:val="333333"/>
                <w:kern w:val="0"/>
                <w:szCs w:val="21"/>
              </w:rPr>
            </w:pPr>
            <w:r w:rsidRPr="009F5C77">
              <w:rPr>
                <w:rFonts w:asciiTheme="minorEastAsia" w:hAnsiTheme="minorEastAsia" w:cs="Segoe UI" w:hint="eastAsia"/>
                <w:color w:val="333333"/>
                <w:kern w:val="0"/>
                <w:szCs w:val="21"/>
              </w:rPr>
              <w:t>1</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D45847">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CD45/CD4/CD3检测试剂盒</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170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6F104E">
            <w:pPr>
              <w:widowControl/>
              <w:wordWrap w:val="0"/>
              <w:jc w:val="center"/>
              <w:rPr>
                <w:rFonts w:asciiTheme="minorEastAsia" w:hAnsiTheme="minorEastAsia" w:cs="Segoe UI"/>
                <w:color w:val="333333"/>
                <w:kern w:val="0"/>
                <w:szCs w:val="21"/>
              </w:rPr>
            </w:pPr>
            <w:r w:rsidRPr="009F5C77">
              <w:rPr>
                <w:rFonts w:asciiTheme="minorEastAsia" w:hAnsiTheme="minorEastAsia" w:cs="Segoe UI" w:hint="eastAsia"/>
                <w:color w:val="333333"/>
                <w:kern w:val="0"/>
                <w:szCs w:val="21"/>
              </w:rPr>
              <w:t>淋巴细胞</w:t>
            </w:r>
            <w:r>
              <w:rPr>
                <w:rFonts w:asciiTheme="minorEastAsia" w:hAnsiTheme="minorEastAsia" w:cs="Segoe UI" w:hint="eastAsia"/>
                <w:color w:val="333333"/>
                <w:kern w:val="0"/>
                <w:szCs w:val="21"/>
              </w:rPr>
              <w:t>亚群</w:t>
            </w:r>
            <w:r w:rsidR="006F104E">
              <w:rPr>
                <w:rFonts w:asciiTheme="minorEastAsia" w:hAnsiTheme="minorEastAsia" w:cs="Segoe UI" w:hint="eastAsia"/>
                <w:color w:val="333333"/>
                <w:kern w:val="0"/>
                <w:szCs w:val="21"/>
              </w:rPr>
              <w:t>分析用试剂</w:t>
            </w:r>
          </w:p>
        </w:tc>
      </w:tr>
      <w:tr w:rsidR="00D45847" w:rsidRPr="008E1E35" w:rsidTr="00442D86">
        <w:trPr>
          <w:trHeight w:val="390"/>
        </w:trPr>
        <w:tc>
          <w:tcPr>
            <w:tcW w:w="426" w:type="dxa"/>
            <w:vMerge/>
            <w:tcBorders>
              <w:left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ordWrap w:val="0"/>
              <w:jc w:val="center"/>
              <w:rPr>
                <w:rFonts w:asciiTheme="minorEastAsia" w:hAnsiTheme="minorEastAsia" w:cs="Segoe UI"/>
                <w:color w:val="333333"/>
                <w:kern w:val="0"/>
                <w:szCs w:val="21"/>
              </w:rPr>
            </w:pP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D45847">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CD45/CD4/CD8/CD3检测试剂盒</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1701" w:type="dxa"/>
            <w:vMerge/>
            <w:tcBorders>
              <w:left w:val="nil"/>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r>
      <w:tr w:rsidR="00D45847" w:rsidRPr="008E1E35" w:rsidTr="00442D86">
        <w:trPr>
          <w:trHeight w:val="300"/>
        </w:trPr>
        <w:tc>
          <w:tcPr>
            <w:tcW w:w="42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39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45847" w:rsidRPr="00852E1C" w:rsidRDefault="00D45847" w:rsidP="00D45847">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CD45/CD56/CD19/CD3检测试剂盒</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8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8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170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45847" w:rsidRPr="009F5C77" w:rsidRDefault="00D45847" w:rsidP="00852E1C">
            <w:pPr>
              <w:widowControl/>
              <w:jc w:val="center"/>
              <w:rPr>
                <w:rFonts w:asciiTheme="minorEastAsia" w:hAnsiTheme="minorEastAsia" w:cs="Segoe UI"/>
                <w:color w:val="333333"/>
                <w:kern w:val="0"/>
                <w:szCs w:val="21"/>
              </w:rPr>
            </w:pPr>
          </w:p>
        </w:tc>
      </w:tr>
      <w:tr w:rsidR="00D45847" w:rsidRPr="008E1E35" w:rsidTr="00442D86">
        <w:trPr>
          <w:trHeight w:val="300"/>
        </w:trPr>
        <w:tc>
          <w:tcPr>
            <w:tcW w:w="42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rsidR="00D45847" w:rsidRDefault="00D45847" w:rsidP="009F5C77">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45847" w:rsidRPr="009F5C77" w:rsidRDefault="001E1DD5"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调节性T细胞亚群检测试剂盒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45847" w:rsidRPr="009F5C77" w:rsidRDefault="00D45847" w:rsidP="009F5C77">
            <w:pPr>
              <w:widowControl/>
              <w:wordWrap w:val="0"/>
              <w:jc w:val="center"/>
              <w:rPr>
                <w:rFonts w:asciiTheme="minorEastAsia" w:hAnsiTheme="minorEastAsia" w:cs="Segoe UI"/>
                <w:color w:val="333333"/>
                <w:kern w:val="0"/>
                <w:szCs w:val="21"/>
              </w:rPr>
            </w:pPr>
          </w:p>
        </w:tc>
        <w:tc>
          <w:tcPr>
            <w:tcW w:w="170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rsidR="00D45847" w:rsidRPr="009F5C77" w:rsidRDefault="00D45847" w:rsidP="00852E1C">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调节性T细胞亚群检测试剂盒</w:t>
            </w:r>
          </w:p>
        </w:tc>
      </w:tr>
      <w:tr w:rsidR="00852E1C" w:rsidRPr="008E1E35" w:rsidTr="00442D8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52E1C" w:rsidRDefault="00931098" w:rsidP="009F5C77">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52E1C" w:rsidRPr="009F5C77" w:rsidRDefault="00D45847"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人Th1/</w:t>
            </w:r>
            <w:r w:rsidR="00931098">
              <w:rPr>
                <w:rFonts w:asciiTheme="minorEastAsia" w:hAnsiTheme="minorEastAsia" w:cs="Segoe UI" w:hint="eastAsia"/>
                <w:color w:val="333333"/>
                <w:kern w:val="0"/>
                <w:szCs w:val="21"/>
              </w:rPr>
              <w:t>Th2/Th17亚群检测试剂盒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52E1C" w:rsidRPr="009F5C77" w:rsidRDefault="00852E1C"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52E1C" w:rsidRPr="009F5C77" w:rsidRDefault="00852E1C"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52E1C" w:rsidRPr="009F5C77" w:rsidRDefault="00852E1C"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52E1C" w:rsidRPr="009F5C77" w:rsidRDefault="00852E1C"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52E1C" w:rsidRPr="009F5C77" w:rsidRDefault="00852E1C" w:rsidP="009F5C77">
            <w:pPr>
              <w:widowControl/>
              <w:wordWrap w:val="0"/>
              <w:jc w:val="center"/>
              <w:rPr>
                <w:rFonts w:asciiTheme="minorEastAsia" w:hAnsiTheme="minorEastAsia" w:cs="Segoe UI"/>
                <w:color w:val="333333"/>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52E1C" w:rsidRPr="009F5C77" w:rsidRDefault="00931098" w:rsidP="00852E1C">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Th1/Th2/Th17亚群检测试剂盒</w:t>
            </w:r>
          </w:p>
        </w:tc>
      </w:tr>
      <w:tr w:rsidR="00442D86" w:rsidRPr="008E1E35" w:rsidTr="00442D86">
        <w:trPr>
          <w:trHeight w:val="300"/>
        </w:trPr>
        <w:tc>
          <w:tcPr>
            <w:tcW w:w="42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白细胞分化抗原CD45检测试剂盒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442D86"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白细胞分化抗原检测试剂盒</w:t>
            </w:r>
          </w:p>
        </w:tc>
      </w:tr>
      <w:tr w:rsidR="00442D86" w:rsidRPr="008E1E35" w:rsidTr="00442D8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442D8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白细胞分化抗原CD34检测试剂盒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8E1E35" w:rsidTr="00442D8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442D8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白细胞分化抗原CD20检测试剂盒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442D8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442D86"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白细胞分化抗原CD5检测试剂盒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442D8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442D8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白细胞分化抗原CD19检测试剂盒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442D8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442D8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白细胞分化抗原CD38检测试剂盒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442D8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442D8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白细胞分化抗原CD2检测试剂盒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442D8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442D8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白细胞分化抗原CD16检测试剂盒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442D8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442D8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白细胞分化抗原CD61检测试剂盒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442D86">
        <w:trPr>
          <w:trHeight w:val="300"/>
        </w:trPr>
        <w:tc>
          <w:tcPr>
            <w:tcW w:w="42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442D86" w:rsidRDefault="00442D86" w:rsidP="00442D8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白细胞分化抗原CD3/HLA-DR检测试剂盒</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442D86" w:rsidRDefault="00442D86" w:rsidP="00852E1C">
            <w:pPr>
              <w:widowControl/>
              <w:wordWrap w:val="0"/>
              <w:jc w:val="center"/>
              <w:rPr>
                <w:rFonts w:asciiTheme="minorEastAsia" w:hAnsiTheme="minorEastAsia" w:cs="Segoe UI"/>
                <w:color w:val="333333"/>
                <w:kern w:val="0"/>
                <w:szCs w:val="21"/>
              </w:rPr>
            </w:pPr>
            <w:proofErr w:type="spellStart"/>
            <w:r>
              <w:rPr>
                <w:rFonts w:asciiTheme="minorEastAsia" w:hAnsiTheme="minorEastAsia" w:cs="Segoe UI" w:hint="eastAsia"/>
                <w:color w:val="333333"/>
                <w:kern w:val="0"/>
                <w:szCs w:val="21"/>
              </w:rPr>
              <w:t>DxFLEX</w:t>
            </w:r>
            <w:proofErr w:type="spellEnd"/>
            <w:r>
              <w:rPr>
                <w:rFonts w:asciiTheme="minorEastAsia" w:hAnsiTheme="minorEastAsia" w:cs="Segoe UI" w:hint="eastAsia"/>
                <w:color w:val="333333"/>
                <w:kern w:val="0"/>
                <w:szCs w:val="21"/>
              </w:rPr>
              <w:t>鞘液</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辅助试剂、耗材</w:t>
            </w:r>
          </w:p>
        </w:tc>
      </w:tr>
      <w:tr w:rsidR="00442D86" w:rsidRPr="00442D86" w:rsidTr="00E462F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color w:val="333333"/>
                <w:kern w:val="0"/>
                <w:szCs w:val="21"/>
              </w:rPr>
              <w:t>C</w:t>
            </w:r>
            <w:r>
              <w:rPr>
                <w:rFonts w:asciiTheme="minorEastAsia" w:hAnsiTheme="minorEastAsia" w:cs="Segoe UI" w:hint="eastAsia"/>
                <w:color w:val="333333"/>
                <w:kern w:val="0"/>
                <w:szCs w:val="21"/>
              </w:rPr>
              <w:t>ontrad70清洗液</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CLENZ清洗液</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proofErr w:type="spellStart"/>
            <w:r>
              <w:rPr>
                <w:rFonts w:asciiTheme="minorEastAsia" w:hAnsiTheme="minorEastAsia" w:cs="Segoe UI" w:hint="eastAsia"/>
                <w:color w:val="333333"/>
                <w:kern w:val="0"/>
                <w:szCs w:val="21"/>
              </w:rPr>
              <w:t>CytoFLEX</w:t>
            </w:r>
            <w:proofErr w:type="spellEnd"/>
            <w:r>
              <w:rPr>
                <w:rFonts w:asciiTheme="minorEastAsia" w:hAnsiTheme="minorEastAsia" w:cs="Segoe UI" w:hint="eastAsia"/>
                <w:color w:val="333333"/>
                <w:kern w:val="0"/>
                <w:szCs w:val="21"/>
              </w:rPr>
              <w:t>质控微球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绝对计数用微球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溶血剂</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proofErr w:type="gramStart"/>
            <w:r>
              <w:rPr>
                <w:rFonts w:asciiTheme="minorEastAsia" w:hAnsiTheme="minorEastAsia" w:cs="Segoe UI" w:hint="eastAsia"/>
                <w:color w:val="333333"/>
                <w:kern w:val="0"/>
                <w:szCs w:val="21"/>
              </w:rPr>
              <w:t>上样管</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流式细胞仪</w:t>
            </w:r>
            <w:proofErr w:type="gramStart"/>
            <w:r>
              <w:rPr>
                <w:rFonts w:asciiTheme="minorEastAsia" w:hAnsiTheme="minorEastAsia" w:cs="Segoe UI" w:hint="eastAsia"/>
                <w:color w:val="333333"/>
                <w:kern w:val="0"/>
                <w:szCs w:val="21"/>
              </w:rPr>
              <w:t>质控品</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淋巴细胞</w:t>
            </w:r>
            <w:proofErr w:type="gramStart"/>
            <w:r>
              <w:rPr>
                <w:rFonts w:asciiTheme="minorEastAsia" w:hAnsiTheme="minorEastAsia" w:cs="Segoe UI" w:hint="eastAsia"/>
                <w:color w:val="333333"/>
                <w:kern w:val="0"/>
                <w:szCs w:val="21"/>
              </w:rPr>
              <w:t>质控品</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细胞保存液</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r w:rsidR="00442D86" w:rsidRPr="00442D86" w:rsidTr="00E462F6">
        <w:trPr>
          <w:trHeight w:val="300"/>
        </w:trPr>
        <w:tc>
          <w:tcPr>
            <w:tcW w:w="42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9F5C77">
            <w:pPr>
              <w:widowControl/>
              <w:wordWrap w:val="0"/>
              <w:jc w:val="center"/>
              <w:rPr>
                <w:rFonts w:asciiTheme="minorEastAsia" w:hAnsiTheme="minorEastAsia" w:cs="Segoe UI"/>
                <w:color w:val="333333"/>
                <w:kern w:val="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Default="00442D86" w:rsidP="00852E1C">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染色液</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9F5C77">
            <w:pPr>
              <w:widowControl/>
              <w:wordWrap w:val="0"/>
              <w:jc w:val="center"/>
              <w:rPr>
                <w:rFonts w:asciiTheme="minorEastAsia" w:hAnsiTheme="minorEastAsia" w:cs="Segoe UI"/>
                <w:color w:val="333333"/>
                <w:kern w:val="0"/>
                <w:szCs w:val="21"/>
              </w:rPr>
            </w:pPr>
          </w:p>
        </w:tc>
        <w:tc>
          <w:tcPr>
            <w:tcW w:w="170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42D86" w:rsidRPr="009F5C77" w:rsidRDefault="00442D86" w:rsidP="00852E1C">
            <w:pPr>
              <w:widowControl/>
              <w:jc w:val="center"/>
              <w:rPr>
                <w:rFonts w:asciiTheme="minorEastAsia" w:hAnsiTheme="minorEastAsia" w:cs="Segoe UI"/>
                <w:color w:val="333333"/>
                <w:kern w:val="0"/>
                <w:szCs w:val="21"/>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4C" w:rsidRDefault="00E54B4C" w:rsidP="009707C6">
      <w:r>
        <w:separator/>
      </w:r>
    </w:p>
  </w:endnote>
  <w:endnote w:type="continuationSeparator" w:id="0">
    <w:p w:rsidR="00E54B4C" w:rsidRDefault="00E54B4C"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4C" w:rsidRDefault="00E54B4C" w:rsidP="009707C6">
      <w:r>
        <w:separator/>
      </w:r>
    </w:p>
  </w:footnote>
  <w:footnote w:type="continuationSeparator" w:id="0">
    <w:p w:rsidR="00E54B4C" w:rsidRDefault="00E54B4C"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151BB"/>
    <w:rsid w:val="00036523"/>
    <w:rsid w:val="00047438"/>
    <w:rsid w:val="00054430"/>
    <w:rsid w:val="00063CBF"/>
    <w:rsid w:val="0006460C"/>
    <w:rsid w:val="000759F6"/>
    <w:rsid w:val="00076447"/>
    <w:rsid w:val="000A62C9"/>
    <w:rsid w:val="000B16A7"/>
    <w:rsid w:val="000B33B6"/>
    <w:rsid w:val="000C6DE7"/>
    <w:rsid w:val="000D51C8"/>
    <w:rsid w:val="000F2C83"/>
    <w:rsid w:val="000F6C4B"/>
    <w:rsid w:val="00106B6A"/>
    <w:rsid w:val="00121958"/>
    <w:rsid w:val="0015585F"/>
    <w:rsid w:val="00155BC2"/>
    <w:rsid w:val="00162B49"/>
    <w:rsid w:val="00164168"/>
    <w:rsid w:val="00180D35"/>
    <w:rsid w:val="001A0C97"/>
    <w:rsid w:val="001A45DB"/>
    <w:rsid w:val="001B1F7B"/>
    <w:rsid w:val="001E1DD5"/>
    <w:rsid w:val="001F7BFA"/>
    <w:rsid w:val="002159C8"/>
    <w:rsid w:val="002304B6"/>
    <w:rsid w:val="00241D90"/>
    <w:rsid w:val="0024392F"/>
    <w:rsid w:val="002458CC"/>
    <w:rsid w:val="002515C5"/>
    <w:rsid w:val="002657E6"/>
    <w:rsid w:val="00277FFD"/>
    <w:rsid w:val="00281139"/>
    <w:rsid w:val="002960DF"/>
    <w:rsid w:val="002B3E93"/>
    <w:rsid w:val="002D24A3"/>
    <w:rsid w:val="002E7BA2"/>
    <w:rsid w:val="00302391"/>
    <w:rsid w:val="00316715"/>
    <w:rsid w:val="00316EEA"/>
    <w:rsid w:val="00320483"/>
    <w:rsid w:val="00336183"/>
    <w:rsid w:val="00336D3C"/>
    <w:rsid w:val="0037764A"/>
    <w:rsid w:val="003876DE"/>
    <w:rsid w:val="00397AC3"/>
    <w:rsid w:val="003A3A68"/>
    <w:rsid w:val="003B1083"/>
    <w:rsid w:val="003B1285"/>
    <w:rsid w:val="003C4FCB"/>
    <w:rsid w:val="003E2E35"/>
    <w:rsid w:val="003E665F"/>
    <w:rsid w:val="003F176C"/>
    <w:rsid w:val="00406001"/>
    <w:rsid w:val="00434647"/>
    <w:rsid w:val="00442D86"/>
    <w:rsid w:val="004C7E04"/>
    <w:rsid w:val="004E0E8C"/>
    <w:rsid w:val="005023C7"/>
    <w:rsid w:val="00550E49"/>
    <w:rsid w:val="0059496F"/>
    <w:rsid w:val="005A1B20"/>
    <w:rsid w:val="005B3408"/>
    <w:rsid w:val="005D627E"/>
    <w:rsid w:val="005D6503"/>
    <w:rsid w:val="005E36E0"/>
    <w:rsid w:val="006250B9"/>
    <w:rsid w:val="00661D00"/>
    <w:rsid w:val="006D2087"/>
    <w:rsid w:val="006D5F71"/>
    <w:rsid w:val="006E17CC"/>
    <w:rsid w:val="006E6BF8"/>
    <w:rsid w:val="006F104E"/>
    <w:rsid w:val="006F4692"/>
    <w:rsid w:val="00741E5D"/>
    <w:rsid w:val="00750633"/>
    <w:rsid w:val="00751F96"/>
    <w:rsid w:val="0076295F"/>
    <w:rsid w:val="00786FE7"/>
    <w:rsid w:val="00791562"/>
    <w:rsid w:val="00792B1F"/>
    <w:rsid w:val="00796B08"/>
    <w:rsid w:val="00796FF5"/>
    <w:rsid w:val="007A08A4"/>
    <w:rsid w:val="007A5851"/>
    <w:rsid w:val="007E11FD"/>
    <w:rsid w:val="008062CE"/>
    <w:rsid w:val="0082423B"/>
    <w:rsid w:val="00852E1C"/>
    <w:rsid w:val="008822B5"/>
    <w:rsid w:val="008901D0"/>
    <w:rsid w:val="008B5574"/>
    <w:rsid w:val="008D1D02"/>
    <w:rsid w:val="008D3189"/>
    <w:rsid w:val="008E1E35"/>
    <w:rsid w:val="008F1F97"/>
    <w:rsid w:val="00931098"/>
    <w:rsid w:val="00947974"/>
    <w:rsid w:val="00957EA6"/>
    <w:rsid w:val="009707C6"/>
    <w:rsid w:val="00984A3E"/>
    <w:rsid w:val="009E6749"/>
    <w:rsid w:val="009F5C77"/>
    <w:rsid w:val="00A03A46"/>
    <w:rsid w:val="00A40F3D"/>
    <w:rsid w:val="00A53116"/>
    <w:rsid w:val="00A56DB2"/>
    <w:rsid w:val="00AB3A79"/>
    <w:rsid w:val="00B20393"/>
    <w:rsid w:val="00B35C7B"/>
    <w:rsid w:val="00B52C03"/>
    <w:rsid w:val="00B70FF7"/>
    <w:rsid w:val="00BA7D68"/>
    <w:rsid w:val="00C120B3"/>
    <w:rsid w:val="00C14414"/>
    <w:rsid w:val="00C276BD"/>
    <w:rsid w:val="00C37F08"/>
    <w:rsid w:val="00C622D8"/>
    <w:rsid w:val="00C87403"/>
    <w:rsid w:val="00CD06E9"/>
    <w:rsid w:val="00CD4966"/>
    <w:rsid w:val="00D1796F"/>
    <w:rsid w:val="00D328AF"/>
    <w:rsid w:val="00D37544"/>
    <w:rsid w:val="00D45847"/>
    <w:rsid w:val="00D64722"/>
    <w:rsid w:val="00D73E00"/>
    <w:rsid w:val="00D9769B"/>
    <w:rsid w:val="00DA31F3"/>
    <w:rsid w:val="00DA7B43"/>
    <w:rsid w:val="00DD1D05"/>
    <w:rsid w:val="00E509B1"/>
    <w:rsid w:val="00E52B94"/>
    <w:rsid w:val="00E54B4C"/>
    <w:rsid w:val="00E85AF3"/>
    <w:rsid w:val="00EA4B19"/>
    <w:rsid w:val="00EF0A5D"/>
    <w:rsid w:val="00EF7D43"/>
    <w:rsid w:val="00F0757B"/>
    <w:rsid w:val="00F65E81"/>
    <w:rsid w:val="00F726DE"/>
    <w:rsid w:val="00F72851"/>
    <w:rsid w:val="00F812A2"/>
    <w:rsid w:val="00FA5EAB"/>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11</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75</cp:revision>
  <dcterms:created xsi:type="dcterms:W3CDTF">2019-11-29T09:32:00Z</dcterms:created>
  <dcterms:modified xsi:type="dcterms:W3CDTF">2020-09-30T03:20:00Z</dcterms:modified>
</cp:coreProperties>
</file>