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华文仿宋" w:hAnsi="华文仿宋" w:eastAsia="华文仿宋"/>
          <w:bCs/>
          <w:sz w:val="32"/>
          <w:szCs w:val="32"/>
        </w:rPr>
      </w:pPr>
      <w:r>
        <w:rPr>
          <w:rFonts w:hint="eastAsia" w:ascii="华文仿宋" w:hAnsi="华文仿宋" w:eastAsia="华文仿宋"/>
          <w:bCs/>
          <w:sz w:val="32"/>
          <w:szCs w:val="32"/>
        </w:rPr>
        <w:t>附件1：</w:t>
      </w:r>
    </w:p>
    <w:p>
      <w:pPr>
        <w:adjustRightInd w:val="0"/>
        <w:jc w:val="center"/>
        <w:rPr>
          <w:rFonts w:hint="eastAsia" w:ascii="宋体" w:hAnsi="宋体"/>
          <w:b/>
          <w:sz w:val="36"/>
          <w:szCs w:val="32"/>
        </w:rPr>
      </w:pPr>
      <w:r>
        <w:rPr>
          <w:rFonts w:hint="eastAsia" w:ascii="宋体" w:hAnsi="宋体"/>
          <w:b/>
          <w:sz w:val="36"/>
          <w:szCs w:val="32"/>
        </w:rPr>
        <w:t>需求参数</w:t>
      </w:r>
    </w:p>
    <w:p>
      <w:pPr>
        <w:ind w:firstLine="627" w:firstLineChars="196"/>
        <w:rPr>
          <w:rFonts w:hint="eastAsia" w:ascii="黑体" w:hAnsi="黑体" w:eastAsia="黑体"/>
          <w:bCs/>
          <w:sz w:val="32"/>
          <w:szCs w:val="32"/>
        </w:rPr>
      </w:pPr>
      <w:r>
        <w:rPr>
          <w:rFonts w:hint="eastAsia" w:ascii="黑体" w:hAnsi="黑体" w:eastAsia="黑体"/>
          <w:bCs/>
          <w:sz w:val="32"/>
          <w:szCs w:val="32"/>
        </w:rPr>
        <w:t>一、总体要求</w:t>
      </w:r>
    </w:p>
    <w:p>
      <w:pPr>
        <w:ind w:firstLine="640" w:firstLineChars="200"/>
        <w:rPr>
          <w:rFonts w:ascii="华文仿宋" w:hAnsi="华文仿宋" w:eastAsia="华文仿宋"/>
          <w:b/>
          <w:bCs/>
          <w:sz w:val="32"/>
          <w:szCs w:val="32"/>
        </w:rPr>
      </w:pPr>
      <w:r>
        <w:rPr>
          <w:rFonts w:hint="eastAsia" w:ascii="华文仿宋" w:hAnsi="华文仿宋" w:eastAsia="华文仿宋" w:cs="华文仿宋"/>
          <w:sz w:val="32"/>
          <w:szCs w:val="32"/>
        </w:rPr>
        <w:t>与遴选的第三方机构合作，第三方机构提供我院2021-2022年对口支援“传帮带”工程派驻人员保险服务。服务需满足我院2021-2022年对口支援“传帮带”工程派驻人员保险服务。</w:t>
      </w:r>
    </w:p>
    <w:p>
      <w:pPr>
        <w:ind w:firstLine="627" w:firstLineChars="196"/>
        <w:rPr>
          <w:rFonts w:hint="eastAsia" w:ascii="黑体" w:hAnsi="黑体" w:eastAsia="黑体"/>
          <w:bCs/>
          <w:sz w:val="32"/>
          <w:szCs w:val="32"/>
        </w:rPr>
      </w:pPr>
      <w:r>
        <w:rPr>
          <w:rFonts w:hint="eastAsia" w:ascii="黑体" w:hAnsi="黑体" w:eastAsia="黑体"/>
          <w:bCs/>
          <w:sz w:val="32"/>
          <w:szCs w:val="32"/>
        </w:rPr>
        <w:t>二、具体要求</w:t>
      </w:r>
    </w:p>
    <w:p>
      <w:pPr>
        <w:ind w:firstLine="480" w:firstLineChars="150"/>
        <w:rPr>
          <w:rFonts w:hint="eastAsia" w:ascii="楷体" w:hAnsi="楷体" w:eastAsia="楷体" w:cs="华文仿宋"/>
          <w:sz w:val="32"/>
          <w:szCs w:val="32"/>
        </w:rPr>
      </w:pPr>
      <w:r>
        <w:rPr>
          <w:rFonts w:hint="eastAsia" w:ascii="楷体" w:hAnsi="楷体" w:eastAsia="楷体" w:cs="华文仿宋"/>
          <w:sz w:val="32"/>
          <w:szCs w:val="32"/>
        </w:rPr>
        <w:t>（一）险种范围</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包括但不限于意外身故、意外残疾、意外医疗、意外住院津贴等险种。</w:t>
      </w:r>
    </w:p>
    <w:p>
      <w:pPr>
        <w:ind w:firstLine="480" w:firstLineChars="150"/>
        <w:rPr>
          <w:rFonts w:hint="eastAsia" w:ascii="楷体" w:hAnsi="楷体" w:eastAsia="楷体" w:cs="华文仿宋"/>
          <w:sz w:val="32"/>
          <w:szCs w:val="32"/>
        </w:rPr>
      </w:pPr>
      <w:r>
        <w:rPr>
          <w:rFonts w:hint="eastAsia" w:ascii="楷体" w:hAnsi="楷体" w:eastAsia="楷体" w:cs="华文仿宋"/>
          <w:sz w:val="32"/>
          <w:szCs w:val="32"/>
        </w:rPr>
        <w:t>（二）保险额度</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不少于50万/人/年。</w:t>
      </w:r>
    </w:p>
    <w:p>
      <w:pPr>
        <w:ind w:firstLine="480" w:firstLineChars="150"/>
        <w:rPr>
          <w:rFonts w:hint="eastAsia" w:ascii="楷体" w:hAnsi="楷体" w:eastAsia="楷体" w:cs="华文仿宋"/>
          <w:sz w:val="32"/>
          <w:szCs w:val="32"/>
        </w:rPr>
      </w:pPr>
      <w:r>
        <w:rPr>
          <w:rFonts w:hint="eastAsia" w:ascii="楷体" w:hAnsi="楷体" w:eastAsia="楷体" w:cs="华文仿宋"/>
          <w:sz w:val="32"/>
          <w:szCs w:val="32"/>
        </w:rPr>
        <w:t>（三）参加采购会议的保险经纪公司应当出具针对本项目严格遵照执行适用法规的承诺</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1.《中华人民共和国保险法》</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2.《中华人民共和国安全生产法》</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3.《中华人民共和国侵权责任法》</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4.《保险经纪机构监管规定》</w:t>
      </w:r>
    </w:p>
    <w:p>
      <w:pPr>
        <w:ind w:firstLine="480" w:firstLineChars="150"/>
        <w:rPr>
          <w:rFonts w:hint="eastAsia" w:ascii="楷体" w:hAnsi="楷体" w:eastAsia="楷体" w:cs="华文仿宋"/>
          <w:sz w:val="32"/>
          <w:szCs w:val="32"/>
        </w:rPr>
      </w:pPr>
      <w:bookmarkStart w:id="0" w:name="_Toc29826"/>
      <w:r>
        <w:rPr>
          <w:rFonts w:hint="eastAsia" w:ascii="楷体" w:hAnsi="楷体" w:eastAsia="楷体" w:cs="华文仿宋"/>
          <w:sz w:val="32"/>
          <w:szCs w:val="32"/>
        </w:rPr>
        <w:t>（四）合同确定原则</w:t>
      </w:r>
      <w:bookmarkEnd w:id="0"/>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1.成交供应商不得进行分包、转包。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2.若成交供应商因自身原因不能履行合同的，采购方可以与排位在中标供应商之后第一位的中标侯选供应商签订采购合同，以此类推。</w:t>
      </w:r>
    </w:p>
    <w:p>
      <w:pPr>
        <w:spacing w:line="0" w:lineRule="atLeast"/>
        <w:ind w:firstLine="640" w:firstLineChars="200"/>
        <w:rPr>
          <w:rFonts w:hint="eastAsia" w:ascii="华文仿宋" w:hAnsi="华文仿宋" w:eastAsia="华文仿宋" w:cs="华文仿宋"/>
          <w:sz w:val="32"/>
          <w:szCs w:val="32"/>
        </w:rPr>
      </w:pPr>
    </w:p>
    <w:p>
      <w:pPr>
        <w:adjustRightInd w:val="0"/>
        <w:spacing w:line="400" w:lineRule="exact"/>
        <w:rPr>
          <w:rFonts w:hint="eastAsia" w:ascii="宋体" w:hAnsi="宋体"/>
          <w:b/>
          <w:sz w:val="24"/>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宋体" w:hAnsi="宋体"/>
          <w:b/>
          <w:bCs/>
          <w:sz w:val="28"/>
          <w:szCs w:val="28"/>
        </w:rPr>
      </w:pPr>
    </w:p>
    <w:p>
      <w:pPr>
        <w:spacing w:line="0" w:lineRule="atLeast"/>
        <w:rPr>
          <w:rFonts w:hint="eastAsia" w:ascii="华文仿宋" w:hAnsi="华文仿宋" w:eastAsia="华文仿宋"/>
          <w:bCs/>
          <w:sz w:val="32"/>
          <w:szCs w:val="28"/>
        </w:rPr>
      </w:pPr>
      <w:r>
        <w:rPr>
          <w:rFonts w:hint="eastAsia" w:ascii="华文仿宋" w:hAnsi="华文仿宋" w:eastAsia="华文仿宋"/>
          <w:bCs/>
          <w:sz w:val="32"/>
          <w:szCs w:val="28"/>
        </w:rPr>
        <w:t xml:space="preserve">附件2：              </w:t>
      </w:r>
      <w:r>
        <w:rPr>
          <w:rFonts w:hint="eastAsia" w:ascii="宋体" w:hAnsi="宋体"/>
          <w:b/>
          <w:bCs/>
          <w:sz w:val="36"/>
          <w:szCs w:val="28"/>
        </w:rPr>
        <w:t>主要表格</w:t>
      </w:r>
    </w:p>
    <w:p>
      <w:pPr>
        <w:adjustRightInd w:val="0"/>
        <w:spacing w:line="400" w:lineRule="exact"/>
        <w:jc w:val="center"/>
        <w:rPr>
          <w:rFonts w:hint="eastAsia" w:ascii="华文仿宋" w:hAnsi="华文仿宋" w:eastAsia="华文仿宋"/>
          <w:b/>
          <w:sz w:val="28"/>
        </w:rPr>
      </w:pPr>
      <w:r>
        <w:rPr>
          <w:rFonts w:hint="eastAsia" w:ascii="华文仿宋" w:hAnsi="华文仿宋" w:eastAsia="华文仿宋"/>
          <w:b/>
          <w:sz w:val="28"/>
        </w:rPr>
        <w:t>报价一览表</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285"/>
        <w:gridCol w:w="1024"/>
        <w:gridCol w:w="1970"/>
        <w:gridCol w:w="154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序号</w:t>
            </w:r>
          </w:p>
        </w:tc>
        <w:tc>
          <w:tcPr>
            <w:tcW w:w="22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项目名称</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数量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单价（万元）</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金额（万元）</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华文仿宋" w:hAnsi="华文仿宋" w:eastAsia="华文仿宋"/>
                <w:b/>
                <w:sz w:val="28"/>
              </w:rPr>
            </w:pPr>
            <w:r>
              <w:rPr>
                <w:rFonts w:hint="eastAsia" w:ascii="华文仿宋" w:hAnsi="华文仿宋" w:eastAsia="华文仿宋"/>
                <w:b/>
                <w:sz w:val="24"/>
              </w:rPr>
              <w:t>合计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华文仿宋" w:hAnsi="华文仿宋" w:eastAsia="华文仿宋"/>
                <w:sz w:val="28"/>
              </w:rPr>
            </w:pPr>
          </w:p>
        </w:tc>
      </w:tr>
    </w:tbl>
    <w:p>
      <w:pPr>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40" w:leftChars="-257" w:hanging="1680" w:hangingChars="600"/>
        <w:jc w:val="left"/>
        <w:rPr>
          <w:rFonts w:hint="eastAsia"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1" w:leftChars="10" w:hanging="1120" w:hangingChars="400"/>
        <w:jc w:val="left"/>
        <w:rPr>
          <w:rFonts w:hint="eastAsia"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hint="eastAsia"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hint="eastAsia" w:ascii="华文仿宋" w:hAnsi="华文仿宋" w:eastAsia="华文仿宋"/>
          <w:sz w:val="28"/>
        </w:rPr>
      </w:pPr>
      <w:r>
        <w:rPr>
          <w:rFonts w:hint="eastAsia" w:ascii="华文仿宋" w:hAnsi="华文仿宋" w:eastAsia="华文仿宋"/>
          <w:bCs/>
          <w:sz w:val="28"/>
        </w:rPr>
        <w:t>联系方式：</w:t>
      </w:r>
      <w:r>
        <w:rPr>
          <w:rFonts w:hint="eastAsia" w:ascii="华文仿宋" w:hAnsi="华文仿宋" w:eastAsia="华文仿宋"/>
          <w:bCs/>
          <w:sz w:val="28"/>
          <w:u w:val="single"/>
        </w:rPr>
        <w:t xml:space="preserve">        </w:t>
      </w:r>
      <w:r>
        <w:rPr>
          <w:rFonts w:hint="eastAsia" w:ascii="华文仿宋" w:hAnsi="华文仿宋" w:eastAsia="华文仿宋"/>
          <w:sz w:val="28"/>
        </w:rPr>
        <w:t xml:space="preserve">          日期：</w:t>
      </w:r>
    </w:p>
    <w:p>
      <w:pPr>
        <w:spacing w:line="420" w:lineRule="exact"/>
        <w:rPr>
          <w:rFonts w:hint="eastAsia" w:ascii="华文仿宋" w:hAnsi="华文仿宋" w:eastAsia="华文仿宋"/>
          <w:sz w:val="32"/>
          <w:szCs w:val="28"/>
        </w:rPr>
      </w:pPr>
    </w:p>
    <w:p>
      <w:pPr>
        <w:jc w:val="center"/>
        <w:rPr>
          <w:rFonts w:hint="eastAsia" w:ascii="华文仿宋" w:hAnsi="华文仿宋" w:eastAsia="华文仿宋"/>
          <w:b/>
          <w:sz w:val="32"/>
          <w:szCs w:val="28"/>
        </w:rPr>
      </w:pPr>
      <w:r>
        <w:rPr>
          <w:rFonts w:hint="eastAsia" w:ascii="华文仿宋" w:hAnsi="华文仿宋" w:eastAsia="华文仿宋"/>
          <w:b/>
          <w:sz w:val="32"/>
          <w:szCs w:val="28"/>
        </w:rPr>
        <w:t>业绩情况表</w:t>
      </w:r>
    </w:p>
    <w:tbl>
      <w:tblPr>
        <w:tblStyle w:val="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08"/>
        <w:gridCol w:w="1907"/>
        <w:gridCol w:w="24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仿宋" w:hAnsi="华文仿宋" w:eastAsia="华文仿宋"/>
                <w:sz w:val="24"/>
              </w:rPr>
            </w:pPr>
            <w:r>
              <w:rPr>
                <w:rFonts w:hint="eastAsia" w:ascii="华文仿宋" w:hAnsi="华文仿宋" w:eastAsia="华文仿宋"/>
                <w:sz w:val="24"/>
              </w:rPr>
              <w:t>省外省级以上单位用户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用户名称</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合同签订日期</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联系人及联系方式</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仿宋" w:hAnsi="华文仿宋" w:eastAsia="华文仿宋"/>
                <w:sz w:val="24"/>
              </w:rPr>
            </w:pPr>
            <w:r>
              <w:rPr>
                <w:rFonts w:hint="eastAsia" w:ascii="华文仿宋" w:hAnsi="华文仿宋" w:eastAsia="华文仿宋"/>
                <w:sz w:val="24"/>
              </w:rPr>
              <w:t>省内省级单位用户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r>
              <w:rPr>
                <w:rFonts w:hint="eastAsia" w:ascii="华文仿宋" w:hAnsi="华文仿宋" w:eastAsia="华文仿宋"/>
                <w:sz w:val="24"/>
              </w:rPr>
              <w:t>省内其他用户</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华文仿宋" w:hAnsi="华文仿宋" w:eastAsia="华文仿宋"/>
                <w:sz w:val="24"/>
              </w:rPr>
            </w:pPr>
          </w:p>
        </w:tc>
      </w:tr>
    </w:tbl>
    <w:p>
      <w:pPr>
        <w:spacing w:line="400" w:lineRule="exact"/>
        <w:ind w:left="1063" w:leftChars="-27" w:hanging="1120" w:hangingChars="400"/>
        <w:jc w:val="left"/>
        <w:rPr>
          <w:rFonts w:hint="eastAsia" w:ascii="华文仿宋" w:hAnsi="华文仿宋" w:eastAsia="华文仿宋"/>
          <w:sz w:val="28"/>
        </w:rPr>
      </w:pPr>
      <w:r>
        <w:rPr>
          <w:rFonts w:hint="eastAsia" w:ascii="华文仿宋" w:hAnsi="华文仿宋" w:eastAsia="华文仿宋"/>
          <w:sz w:val="28"/>
        </w:rPr>
        <w:t>法定代表人或授权代表签字：                   日期:</w:t>
      </w:r>
    </w:p>
    <w:p>
      <w:pPr>
        <w:rPr>
          <w:rFonts w:hint="eastAsia" w:ascii="华文仿宋" w:hAnsi="华文仿宋" w:eastAsia="华文仿宋" w:cs="华文仿宋"/>
          <w:sz w:val="32"/>
          <w:szCs w:val="32"/>
        </w:rPr>
      </w:pPr>
      <w:r>
        <w:rPr>
          <w:rFonts w:hint="eastAsia" w:ascii="华文仿宋" w:hAnsi="华文仿宋" w:eastAsia="华文仿宋"/>
          <w:sz w:val="32"/>
          <w:szCs w:val="32"/>
        </w:rPr>
        <w:t>附件3：</w:t>
      </w:r>
    </w:p>
    <w:p>
      <w:pPr>
        <w:jc w:val="center"/>
        <w:rPr>
          <w:rFonts w:hint="eastAsia" w:ascii="宋体" w:hAnsi="宋体" w:cs="华文仿宋"/>
          <w:b/>
          <w:sz w:val="36"/>
          <w:szCs w:val="32"/>
        </w:rPr>
      </w:pPr>
      <w:r>
        <w:rPr>
          <w:rFonts w:hint="eastAsia" w:ascii="宋体" w:hAnsi="宋体" w:cs="华文仿宋"/>
          <w:b/>
          <w:sz w:val="36"/>
          <w:szCs w:val="32"/>
        </w:rPr>
        <w:t>法定代表人身份授权书</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A3A1C"/>
    <w:rsid w:val="41D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2021-01-18T08:17:00Z</dcterms:created>
  <dc:creator>慎独</dc:creator>
  <cp:lastModifiedBy>慎独</cp:lastModifiedBy>
  <dcterms:modified xsi:type="dcterms:W3CDTF">2021-01-18T08:17:51Z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