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B8" w:rsidRPr="007111B8" w:rsidRDefault="007111B8" w:rsidP="008C5B6D">
      <w:pPr>
        <w:widowControl/>
        <w:shd w:val="clear" w:color="auto" w:fill="FFFFFF"/>
        <w:wordWrap w:val="0"/>
        <w:spacing w:line="400" w:lineRule="atLeast"/>
        <w:ind w:leftChars="-405" w:left="-850"/>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t>附件1</w:t>
      </w:r>
      <w:r w:rsidR="004A0C75">
        <w:rPr>
          <w:rFonts w:ascii="黑体" w:eastAsia="黑体" w:hAnsi="黑体" w:cs="Segoe UI" w:hint="eastAsia"/>
          <w:b/>
          <w:bCs/>
          <w:color w:val="333333"/>
          <w:kern w:val="0"/>
          <w:sz w:val="28"/>
          <w:szCs w:val="28"/>
        </w:rPr>
        <w:t>：技术要求</w:t>
      </w:r>
    </w:p>
    <w:tbl>
      <w:tblPr>
        <w:tblStyle w:val="a7"/>
        <w:tblW w:w="10065" w:type="dxa"/>
        <w:tblInd w:w="-743" w:type="dxa"/>
        <w:tblLook w:val="04A0"/>
      </w:tblPr>
      <w:tblGrid>
        <w:gridCol w:w="851"/>
        <w:gridCol w:w="1843"/>
        <w:gridCol w:w="7371"/>
      </w:tblGrid>
      <w:tr w:rsidR="007111B8" w:rsidRPr="002304B6" w:rsidTr="001F543B">
        <w:trPr>
          <w:trHeight w:val="496"/>
        </w:trPr>
        <w:tc>
          <w:tcPr>
            <w:tcW w:w="851" w:type="dxa"/>
          </w:tcPr>
          <w:p w:rsidR="007111B8" w:rsidRPr="001F543B" w:rsidRDefault="007111B8" w:rsidP="00682874">
            <w:pPr>
              <w:spacing w:line="360" w:lineRule="auto"/>
              <w:jc w:val="center"/>
              <w:rPr>
                <w:rFonts w:ascii="宋体" w:eastAsia="宋体" w:hAnsi="宋体"/>
                <w:sz w:val="24"/>
                <w:szCs w:val="24"/>
              </w:rPr>
            </w:pPr>
            <w:proofErr w:type="gramStart"/>
            <w:r w:rsidRPr="001F543B">
              <w:rPr>
                <w:rFonts w:ascii="宋体" w:eastAsia="宋体" w:hAnsi="宋体" w:hint="eastAsia"/>
                <w:sz w:val="24"/>
                <w:szCs w:val="24"/>
              </w:rPr>
              <w:t>包号</w:t>
            </w:r>
            <w:proofErr w:type="gramEnd"/>
          </w:p>
        </w:tc>
        <w:tc>
          <w:tcPr>
            <w:tcW w:w="1843" w:type="dxa"/>
          </w:tcPr>
          <w:p w:rsidR="007111B8" w:rsidRPr="001F543B" w:rsidRDefault="007111B8" w:rsidP="00682874">
            <w:pPr>
              <w:wordWrap w:val="0"/>
              <w:spacing w:line="360" w:lineRule="auto"/>
              <w:jc w:val="center"/>
              <w:rPr>
                <w:rFonts w:ascii="宋体" w:eastAsia="宋体" w:hAnsi="宋体"/>
                <w:sz w:val="24"/>
                <w:szCs w:val="24"/>
              </w:rPr>
            </w:pPr>
            <w:r w:rsidRPr="001F543B">
              <w:rPr>
                <w:rFonts w:ascii="宋体" w:eastAsia="宋体" w:hAnsi="宋体" w:hint="eastAsia"/>
                <w:sz w:val="24"/>
                <w:szCs w:val="24"/>
              </w:rPr>
              <w:t>产品名称</w:t>
            </w:r>
          </w:p>
        </w:tc>
        <w:tc>
          <w:tcPr>
            <w:tcW w:w="7371" w:type="dxa"/>
          </w:tcPr>
          <w:p w:rsidR="007111B8" w:rsidRPr="001F543B" w:rsidRDefault="007111B8" w:rsidP="00682874">
            <w:pPr>
              <w:wordWrap w:val="0"/>
              <w:spacing w:line="360" w:lineRule="auto"/>
              <w:jc w:val="center"/>
              <w:rPr>
                <w:rFonts w:ascii="宋体" w:eastAsia="宋体" w:hAnsi="宋体"/>
                <w:sz w:val="24"/>
                <w:szCs w:val="24"/>
              </w:rPr>
            </w:pPr>
            <w:r w:rsidRPr="001F543B">
              <w:rPr>
                <w:rFonts w:ascii="宋体" w:eastAsia="宋体" w:hAnsi="宋体" w:hint="eastAsia"/>
                <w:sz w:val="24"/>
                <w:szCs w:val="24"/>
              </w:rPr>
              <w:t>技术要求</w:t>
            </w:r>
          </w:p>
        </w:tc>
      </w:tr>
      <w:tr w:rsidR="00E217D9" w:rsidRPr="00302391" w:rsidTr="001F543B">
        <w:tc>
          <w:tcPr>
            <w:tcW w:w="851" w:type="dxa"/>
            <w:vAlign w:val="center"/>
          </w:tcPr>
          <w:p w:rsidR="00E217D9" w:rsidRPr="001F543B" w:rsidRDefault="001A24B6" w:rsidP="00996375">
            <w:pPr>
              <w:spacing w:line="360" w:lineRule="auto"/>
              <w:jc w:val="center"/>
              <w:rPr>
                <w:rFonts w:ascii="宋体" w:eastAsia="宋体" w:hAnsi="宋体"/>
                <w:sz w:val="24"/>
                <w:szCs w:val="24"/>
              </w:rPr>
            </w:pPr>
            <w:r w:rsidRPr="001F543B">
              <w:rPr>
                <w:rFonts w:ascii="宋体" w:eastAsia="宋体" w:hAnsi="宋体" w:hint="eastAsia"/>
                <w:sz w:val="24"/>
                <w:szCs w:val="24"/>
              </w:rPr>
              <w:t>1</w:t>
            </w:r>
          </w:p>
        </w:tc>
        <w:tc>
          <w:tcPr>
            <w:tcW w:w="1843" w:type="dxa"/>
            <w:vAlign w:val="center"/>
          </w:tcPr>
          <w:p w:rsidR="00E217D9" w:rsidRPr="001F543B" w:rsidRDefault="00EF1B54" w:rsidP="00682874">
            <w:pPr>
              <w:spacing w:line="360" w:lineRule="auto"/>
              <w:rPr>
                <w:rFonts w:ascii="宋体" w:eastAsia="宋体" w:hAnsi="宋体"/>
                <w:sz w:val="24"/>
                <w:szCs w:val="24"/>
              </w:rPr>
            </w:pPr>
            <w:r w:rsidRPr="001F543B">
              <w:rPr>
                <w:rFonts w:ascii="宋体" w:eastAsia="宋体" w:hAnsi="宋体"/>
                <w:sz w:val="24"/>
                <w:szCs w:val="24"/>
              </w:rPr>
              <w:t>新冠病毒核酸快速检测仪器及</w:t>
            </w:r>
            <w:r w:rsidR="00682874" w:rsidRPr="001F543B">
              <w:rPr>
                <w:rFonts w:ascii="宋体" w:eastAsia="宋体" w:hAnsi="宋体"/>
                <w:sz w:val="24"/>
                <w:szCs w:val="24"/>
              </w:rPr>
              <w:t>配套试剂</w:t>
            </w:r>
          </w:p>
        </w:tc>
        <w:tc>
          <w:tcPr>
            <w:tcW w:w="7371" w:type="dxa"/>
          </w:tcPr>
          <w:p w:rsidR="00682874" w:rsidRPr="001F543B" w:rsidRDefault="00682874" w:rsidP="00682874">
            <w:pPr>
              <w:spacing w:line="360" w:lineRule="auto"/>
              <w:rPr>
                <w:rFonts w:ascii="宋体" w:eastAsia="宋体" w:hAnsi="宋体"/>
                <w:b/>
                <w:sz w:val="24"/>
                <w:szCs w:val="24"/>
              </w:rPr>
            </w:pPr>
            <w:r w:rsidRPr="001F543B">
              <w:rPr>
                <w:rFonts w:ascii="宋体" w:eastAsia="宋体" w:hAnsi="宋体" w:hint="eastAsia"/>
                <w:b/>
                <w:sz w:val="24"/>
                <w:szCs w:val="24"/>
              </w:rPr>
              <w:t>1.新冠核酸快速检测仪器</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*1.1全开放设备，检测项目包括但不仅限于新冠核酸的快速检测</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*1.2样本容量：一次性可检测样本数≥8个，可单样本独立检测</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*1.3新冠核酸</w:t>
            </w:r>
            <w:proofErr w:type="gramStart"/>
            <w:r w:rsidRPr="001F543B">
              <w:rPr>
                <w:rFonts w:ascii="宋体" w:eastAsia="宋体" w:hAnsi="宋体" w:hint="eastAsia"/>
                <w:sz w:val="24"/>
                <w:szCs w:val="24"/>
              </w:rPr>
              <w:t>检测全</w:t>
            </w:r>
            <w:proofErr w:type="gramEnd"/>
            <w:r w:rsidRPr="001F543B">
              <w:rPr>
                <w:rFonts w:ascii="宋体" w:eastAsia="宋体" w:hAnsi="宋体" w:hint="eastAsia"/>
                <w:sz w:val="24"/>
                <w:szCs w:val="24"/>
              </w:rPr>
              <w:t>过程（包括核酸提取及扩增）时长≤75min</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1.4反应灵敏度：10-10</w:t>
            </w:r>
            <w:r w:rsidRPr="001F543B">
              <w:rPr>
                <w:rFonts w:ascii="宋体" w:eastAsia="宋体" w:hAnsi="宋体" w:hint="eastAsia"/>
                <w:sz w:val="24"/>
                <w:szCs w:val="24"/>
                <w:vertAlign w:val="superscript"/>
              </w:rPr>
              <w:t>10</w:t>
            </w:r>
            <w:r w:rsidRPr="001F543B">
              <w:rPr>
                <w:rFonts w:ascii="宋体" w:eastAsia="宋体" w:hAnsi="宋体" w:hint="eastAsia"/>
                <w:sz w:val="24"/>
                <w:szCs w:val="24"/>
              </w:rPr>
              <w:t>Copies</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1.5荧光通道数量≥4，荧光通道至少包括FAM/VIC/ROX/CY5</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1.6荧光强度检测重复性：CV≤3%</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1.7荧光线性：线性回归系数r≥0.995</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1.8光学系统：高亮度LED扫描，光电传感器扫描检测，免校准</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1.9仪器温控范围：30℃-100℃，均匀性≤±0.1℃</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1.10温控精度：≤±0.1℃；升温速率：≥±8℃/s</w:t>
            </w:r>
            <w:r w:rsidR="00DB6F17" w:rsidRPr="001F543B">
              <w:rPr>
                <w:rFonts w:ascii="宋体" w:eastAsia="宋体" w:hAnsi="宋体" w:hint="eastAsia"/>
                <w:sz w:val="24"/>
                <w:szCs w:val="24"/>
              </w:rPr>
              <w:t>。</w:t>
            </w:r>
          </w:p>
          <w:p w:rsidR="00682874" w:rsidRPr="001F543B" w:rsidRDefault="00145F4E" w:rsidP="00682874">
            <w:pPr>
              <w:spacing w:line="360" w:lineRule="auto"/>
              <w:rPr>
                <w:rFonts w:ascii="宋体" w:eastAsia="宋体" w:hAnsi="宋体"/>
                <w:sz w:val="24"/>
                <w:szCs w:val="24"/>
              </w:rPr>
            </w:pPr>
            <w:r w:rsidRPr="001F543B">
              <w:rPr>
                <w:rFonts w:ascii="宋体" w:eastAsia="宋体" w:hAnsi="宋体" w:hint="eastAsia"/>
                <w:sz w:val="24"/>
                <w:szCs w:val="24"/>
              </w:rPr>
              <w:t>*</w:t>
            </w:r>
            <w:r w:rsidR="00682874" w:rsidRPr="001F543B">
              <w:rPr>
                <w:rFonts w:ascii="宋体" w:eastAsia="宋体" w:hAnsi="宋体" w:hint="eastAsia"/>
                <w:sz w:val="24"/>
                <w:szCs w:val="24"/>
              </w:rPr>
              <w:t>1.11配套提供完成检测所必需的其他辅助设备。</w:t>
            </w:r>
          </w:p>
          <w:p w:rsidR="00682874" w:rsidRPr="001F543B" w:rsidRDefault="00682874" w:rsidP="00682874">
            <w:pPr>
              <w:spacing w:line="360" w:lineRule="auto"/>
              <w:rPr>
                <w:rFonts w:ascii="宋体" w:eastAsia="宋体" w:hAnsi="宋体"/>
                <w:b/>
                <w:sz w:val="24"/>
                <w:szCs w:val="24"/>
              </w:rPr>
            </w:pPr>
            <w:r w:rsidRPr="001F543B">
              <w:rPr>
                <w:rFonts w:ascii="宋体" w:eastAsia="宋体" w:hAnsi="宋体" w:hint="eastAsia"/>
                <w:b/>
                <w:sz w:val="24"/>
                <w:szCs w:val="24"/>
              </w:rPr>
              <w:t>2.</w:t>
            </w:r>
            <w:r w:rsidR="00996375" w:rsidRPr="001F543B">
              <w:rPr>
                <w:rFonts w:ascii="宋体" w:eastAsia="宋体" w:hAnsi="宋体" w:hint="eastAsia"/>
                <w:b/>
                <w:sz w:val="24"/>
                <w:szCs w:val="24"/>
              </w:rPr>
              <w:t>新冠</w:t>
            </w:r>
            <w:r w:rsidR="00AE5C65" w:rsidRPr="001F543B">
              <w:rPr>
                <w:rFonts w:ascii="宋体" w:eastAsia="宋体" w:hAnsi="宋体" w:hint="eastAsia"/>
                <w:b/>
                <w:sz w:val="24"/>
                <w:szCs w:val="24"/>
              </w:rPr>
              <w:t>病毒</w:t>
            </w:r>
            <w:r w:rsidR="00996375" w:rsidRPr="001F543B">
              <w:rPr>
                <w:rFonts w:ascii="宋体" w:eastAsia="宋体" w:hAnsi="宋体" w:hint="eastAsia"/>
                <w:b/>
                <w:sz w:val="24"/>
                <w:szCs w:val="24"/>
              </w:rPr>
              <w:t>核酸检测试剂</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2.1样本类型：口咽拭子、鼻咽拭子和痰液样本</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*2.2采样管具有病毒灭活功能，配套采样拭子，实现样本保存、核酸提取二合一</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2.3采样管含有核酸保护剂成分，对RNA具有保护作用，防止高温灭活操作对核酸降解</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2.4核酸释放过程无需加热，始终在同一管中进行，不用转移</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2.5检测</w:t>
            </w:r>
            <w:bookmarkStart w:id="0" w:name="_GoBack"/>
            <w:bookmarkEnd w:id="0"/>
            <w:r w:rsidRPr="001F543B">
              <w:rPr>
                <w:rFonts w:ascii="宋体" w:eastAsia="宋体" w:hAnsi="宋体" w:hint="eastAsia"/>
                <w:sz w:val="24"/>
                <w:szCs w:val="24"/>
              </w:rPr>
              <w:t>原理：多重</w:t>
            </w:r>
            <w:r w:rsidRPr="001F543B">
              <w:rPr>
                <w:rFonts w:ascii="宋体" w:eastAsia="宋体" w:hAnsi="宋体"/>
                <w:sz w:val="24"/>
                <w:szCs w:val="24"/>
              </w:rPr>
              <w:t>PCR-荧光探针技术</w:t>
            </w:r>
            <w:r w:rsidRPr="001F543B">
              <w:rPr>
                <w:rFonts w:ascii="宋体" w:eastAsia="宋体" w:hAnsi="宋体" w:hint="eastAsia"/>
                <w:sz w:val="24"/>
                <w:szCs w:val="24"/>
              </w:rPr>
              <w:t>，</w:t>
            </w:r>
            <w:proofErr w:type="gramStart"/>
            <w:r w:rsidRPr="001F543B">
              <w:rPr>
                <w:rFonts w:ascii="宋体" w:eastAsia="宋体" w:hAnsi="宋体" w:hint="eastAsia"/>
                <w:sz w:val="24"/>
                <w:szCs w:val="24"/>
              </w:rPr>
              <w:t>一</w:t>
            </w:r>
            <w:proofErr w:type="gramEnd"/>
            <w:r w:rsidRPr="001F543B">
              <w:rPr>
                <w:rFonts w:ascii="宋体" w:eastAsia="宋体" w:hAnsi="宋体" w:hint="eastAsia"/>
                <w:sz w:val="24"/>
                <w:szCs w:val="24"/>
              </w:rPr>
              <w:t>步法RT-PCR。可对样本中新型冠状病毒（2019-nCoV）ORF1ab、N基因进行鉴别检测</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*2.6带人源性内标检测系统，可以监测样本采集、核酸提取及PCR扩增过程，</w:t>
            </w:r>
            <w:proofErr w:type="gramStart"/>
            <w:r w:rsidRPr="001F543B">
              <w:rPr>
                <w:rFonts w:ascii="宋体" w:eastAsia="宋体" w:hAnsi="宋体" w:hint="eastAsia"/>
                <w:sz w:val="24"/>
                <w:szCs w:val="24"/>
              </w:rPr>
              <w:t>避免假</w:t>
            </w:r>
            <w:proofErr w:type="gramEnd"/>
            <w:r w:rsidRPr="001F543B">
              <w:rPr>
                <w:rFonts w:ascii="宋体" w:eastAsia="宋体" w:hAnsi="宋体" w:hint="eastAsia"/>
                <w:sz w:val="24"/>
                <w:szCs w:val="24"/>
              </w:rPr>
              <w:t>阴性</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*2.7带UDG酶和防污染系统，减少PCR产物污染引起的假阳性</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2.8阴性</w:t>
            </w:r>
            <w:proofErr w:type="gramStart"/>
            <w:r w:rsidRPr="001F543B">
              <w:rPr>
                <w:rFonts w:ascii="宋体" w:eastAsia="宋体" w:hAnsi="宋体" w:hint="eastAsia"/>
                <w:sz w:val="24"/>
                <w:szCs w:val="24"/>
              </w:rPr>
              <w:t>质控品和</w:t>
            </w:r>
            <w:proofErr w:type="gramEnd"/>
            <w:r w:rsidRPr="001F543B">
              <w:rPr>
                <w:rFonts w:ascii="宋体" w:eastAsia="宋体" w:hAnsi="宋体" w:hint="eastAsia"/>
                <w:sz w:val="24"/>
                <w:szCs w:val="24"/>
              </w:rPr>
              <w:t>阳性</w:t>
            </w:r>
            <w:proofErr w:type="gramStart"/>
            <w:r w:rsidRPr="001F543B">
              <w:rPr>
                <w:rFonts w:ascii="宋体" w:eastAsia="宋体" w:hAnsi="宋体" w:hint="eastAsia"/>
                <w:sz w:val="24"/>
                <w:szCs w:val="24"/>
              </w:rPr>
              <w:t>质控品均</w:t>
            </w:r>
            <w:proofErr w:type="gramEnd"/>
            <w:r w:rsidRPr="001F543B">
              <w:rPr>
                <w:rFonts w:ascii="宋体" w:eastAsia="宋体" w:hAnsi="宋体" w:hint="eastAsia"/>
                <w:sz w:val="24"/>
                <w:szCs w:val="24"/>
              </w:rPr>
              <w:t>参与提取，用于对环境进行监控和PCR检测试剂的质控</w:t>
            </w:r>
            <w:r w:rsidR="00DB6F17" w:rsidRPr="001F543B">
              <w:rPr>
                <w:rFonts w:ascii="宋体" w:eastAsia="宋体" w:hAnsi="宋体" w:hint="eastAsia"/>
                <w:sz w:val="24"/>
                <w:szCs w:val="24"/>
              </w:rPr>
              <w:t>。</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*2.9试剂盒的灵敏度不低于500copies/ml。</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lastRenderedPageBreak/>
              <w:t>2.10特异性：与感染部位相同或感染症状相似的其他病原体无交叉反应。</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2.11储存条件：-20±5℃避光保存，有效期</w:t>
            </w:r>
            <w:r w:rsidR="004A39B8" w:rsidRPr="001F543B">
              <w:rPr>
                <w:rFonts w:ascii="宋体" w:eastAsia="宋体" w:hAnsi="宋体" w:hint="eastAsia"/>
                <w:sz w:val="24"/>
                <w:szCs w:val="24"/>
              </w:rPr>
              <w:t>≥</w:t>
            </w:r>
            <w:r w:rsidRPr="001F543B">
              <w:rPr>
                <w:rFonts w:ascii="宋体" w:eastAsia="宋体" w:hAnsi="宋体" w:hint="eastAsia"/>
                <w:sz w:val="24"/>
                <w:szCs w:val="24"/>
              </w:rPr>
              <w:t>6个月。</w:t>
            </w:r>
          </w:p>
          <w:p w:rsidR="00682874" w:rsidRPr="001F543B" w:rsidRDefault="00682874" w:rsidP="00682874">
            <w:pPr>
              <w:spacing w:line="360" w:lineRule="auto"/>
              <w:rPr>
                <w:rFonts w:ascii="宋体" w:eastAsia="宋体" w:hAnsi="宋体"/>
                <w:sz w:val="24"/>
                <w:szCs w:val="24"/>
              </w:rPr>
            </w:pPr>
            <w:r w:rsidRPr="001F543B">
              <w:rPr>
                <w:rFonts w:ascii="宋体" w:eastAsia="宋体" w:hAnsi="宋体" w:hint="eastAsia"/>
                <w:sz w:val="24"/>
                <w:szCs w:val="24"/>
              </w:rPr>
              <w:t>2.12精密度：检测国家精密性参考品或企业弱阳性、中度阳性精密度参考品，</w:t>
            </w:r>
            <w:proofErr w:type="gramStart"/>
            <w:r w:rsidRPr="001F543B">
              <w:rPr>
                <w:rFonts w:ascii="宋体" w:eastAsia="宋体" w:hAnsi="宋体" w:hint="eastAsia"/>
                <w:sz w:val="24"/>
                <w:szCs w:val="24"/>
              </w:rPr>
              <w:t>批内/批间</w:t>
            </w:r>
            <w:proofErr w:type="gramEnd"/>
            <w:r w:rsidRPr="001F543B">
              <w:rPr>
                <w:rFonts w:ascii="宋体" w:eastAsia="宋体" w:hAnsi="宋体" w:hint="eastAsia"/>
                <w:sz w:val="24"/>
                <w:szCs w:val="24"/>
              </w:rPr>
              <w:t>精密度，日内/日间精密度，不同操作者之间的精密度变异系数均不大于5%。</w:t>
            </w:r>
          </w:p>
          <w:p w:rsidR="00682874" w:rsidRPr="001F543B" w:rsidRDefault="00682874" w:rsidP="00682874">
            <w:pPr>
              <w:rPr>
                <w:rFonts w:ascii="宋体" w:eastAsia="宋体" w:hAnsi="宋体"/>
                <w:sz w:val="24"/>
                <w:szCs w:val="24"/>
              </w:rPr>
            </w:pPr>
            <w:r w:rsidRPr="001F543B">
              <w:rPr>
                <w:rFonts w:ascii="宋体" w:eastAsia="宋体" w:hAnsi="宋体" w:hint="eastAsia"/>
                <w:sz w:val="24"/>
                <w:szCs w:val="24"/>
              </w:rPr>
              <w:t>2.13抗干扰性：痰液、咽拭子样本中可能存在的内源性物质如血液和粘液对试剂盒的检测结果无干扰。</w:t>
            </w:r>
          </w:p>
          <w:p w:rsidR="00E217D9" w:rsidRPr="00682874" w:rsidRDefault="00682874" w:rsidP="00682874">
            <w:pPr>
              <w:spacing w:line="360" w:lineRule="auto"/>
            </w:pPr>
            <w:r w:rsidRPr="001F543B">
              <w:rPr>
                <w:rFonts w:ascii="宋体" w:eastAsia="宋体" w:hAnsi="宋体" w:hint="eastAsia"/>
                <w:sz w:val="24"/>
                <w:szCs w:val="24"/>
              </w:rPr>
              <w:t>2.14配套提供完成检测所必需的其他辅助试剂和耗材。</w:t>
            </w:r>
          </w:p>
        </w:tc>
      </w:tr>
    </w:tbl>
    <w:p w:rsidR="008C5B6D" w:rsidRDefault="008C5B6D"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1F543B" w:rsidRPr="001F543B" w:rsidRDefault="001F543B" w:rsidP="007111B8">
      <w:pPr>
        <w:widowControl/>
        <w:shd w:val="clear" w:color="auto" w:fill="FFFFFF"/>
        <w:wordWrap w:val="0"/>
        <w:jc w:val="left"/>
        <w:rPr>
          <w:rFonts w:ascii="黑体" w:eastAsia="黑体" w:hAnsi="黑体" w:cs="Segoe UI"/>
          <w:b/>
          <w:bCs/>
          <w:color w:val="333333"/>
          <w:kern w:val="0"/>
          <w:sz w:val="28"/>
          <w:szCs w:val="28"/>
        </w:rPr>
      </w:pPr>
    </w:p>
    <w:p w:rsidR="00FF6F8E" w:rsidRPr="007111B8" w:rsidRDefault="007111B8" w:rsidP="008C5B6D">
      <w:pPr>
        <w:widowControl/>
        <w:shd w:val="clear" w:color="auto" w:fill="FFFFFF"/>
        <w:wordWrap w:val="0"/>
        <w:ind w:leftChars="-405" w:left="-850"/>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lastRenderedPageBreak/>
        <w:t>附件</w:t>
      </w:r>
      <w:r w:rsidRPr="007111B8">
        <w:rPr>
          <w:rFonts w:ascii="黑体" w:eastAsia="黑体" w:hAnsi="黑体" w:cs="Segoe UI"/>
          <w:b/>
          <w:bCs/>
          <w:color w:val="333333"/>
          <w:kern w:val="0"/>
          <w:sz w:val="28"/>
          <w:szCs w:val="28"/>
        </w:rPr>
        <w:t>2</w:t>
      </w:r>
      <w:r w:rsidRPr="007111B8">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FF6F8E" w:rsidTr="00AE5C65">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297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4A0C75" w:rsidRPr="00AE5C65" w:rsidTr="00AE5C65">
        <w:trPr>
          <w:trHeight w:val="1371"/>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4A0C75" w:rsidRPr="008C5B6D" w:rsidRDefault="004A0C7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4A0C75" w:rsidRPr="008C5B6D" w:rsidRDefault="004A0C75" w:rsidP="002D7660">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投标报价40%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A0C75" w:rsidRPr="008C5B6D" w:rsidRDefault="003459A4" w:rsidP="0033593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w:t>
            </w:r>
            <w:r w:rsidR="004A0C75" w:rsidRPr="008C5B6D">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A0C75" w:rsidRPr="008C5B6D" w:rsidRDefault="004A0C75" w:rsidP="00761135">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仪器设备满足招标文件要求且投标价格最低的投标报价为评标基准价，其价格分为</w:t>
            </w:r>
            <w:r w:rsidR="00C04F99">
              <w:rPr>
                <w:rFonts w:asciiTheme="minorEastAsia" w:hAnsiTheme="minorEastAsia" w:cs="Segoe UI" w:hint="eastAsia"/>
                <w:kern w:val="0"/>
                <w:szCs w:val="21"/>
              </w:rPr>
              <w:t>2</w:t>
            </w:r>
            <w:r w:rsidR="00761135">
              <w:rPr>
                <w:rFonts w:asciiTheme="minorEastAsia" w:hAnsiTheme="minorEastAsia" w:cs="Segoe UI" w:hint="eastAsia"/>
                <w:kern w:val="0"/>
                <w:szCs w:val="21"/>
              </w:rPr>
              <w:t>0分</w:t>
            </w:r>
            <w:r w:rsidRPr="008C5B6D">
              <w:rPr>
                <w:rFonts w:asciiTheme="minorEastAsia" w:hAnsiTheme="minorEastAsia" w:cs="Segoe UI" w:hint="eastAsia"/>
                <w:kern w:val="0"/>
                <w:szCs w:val="21"/>
              </w:rPr>
              <w:t>。其他投标单位的价格</w:t>
            </w:r>
            <w:proofErr w:type="gramStart"/>
            <w:r w:rsidRPr="008C5B6D">
              <w:rPr>
                <w:rFonts w:asciiTheme="minorEastAsia" w:hAnsiTheme="minorEastAsia" w:cs="Segoe UI" w:hint="eastAsia"/>
                <w:kern w:val="0"/>
                <w:szCs w:val="21"/>
              </w:rPr>
              <w:t>分统一</w:t>
            </w:r>
            <w:proofErr w:type="gramEnd"/>
            <w:r w:rsidRPr="008C5B6D">
              <w:rPr>
                <w:rFonts w:asciiTheme="minorEastAsia" w:hAnsiTheme="minorEastAsia" w:cs="Segoe UI" w:hint="eastAsia"/>
                <w:kern w:val="0"/>
                <w:szCs w:val="21"/>
              </w:rPr>
              <w:t>按照下列公式计算：投标报价得分=(评标基准价／投标报价)×</w:t>
            </w:r>
            <w:r w:rsidR="003459A4">
              <w:rPr>
                <w:rFonts w:asciiTheme="minorEastAsia" w:hAnsiTheme="minorEastAsia" w:cs="Segoe UI" w:hint="eastAsia"/>
                <w:kern w:val="0"/>
                <w:szCs w:val="21"/>
              </w:rPr>
              <w:t>2</w:t>
            </w:r>
            <w:r w:rsidRPr="008C5B6D">
              <w:rPr>
                <w:rFonts w:asciiTheme="minorEastAsia" w:hAnsiTheme="minorEastAsia" w:cs="Segoe UI" w:hint="eastAsia"/>
                <w:kern w:val="0"/>
                <w:szCs w:val="21"/>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A0C75" w:rsidRPr="008C5B6D" w:rsidRDefault="004A0C75" w:rsidP="00AE5C65">
            <w:pPr>
              <w:widowControl/>
              <w:wordWrap w:val="0"/>
              <w:spacing w:line="270" w:lineRule="atLeast"/>
              <w:jc w:val="left"/>
              <w:rPr>
                <w:rFonts w:asciiTheme="minorEastAsia" w:hAnsiTheme="minorEastAsia" w:cs="Segoe UI"/>
                <w:kern w:val="0"/>
                <w:szCs w:val="21"/>
              </w:rPr>
            </w:pPr>
          </w:p>
        </w:tc>
      </w:tr>
      <w:tr w:rsidR="00AE5C65" w:rsidTr="00AE5C65">
        <w:trPr>
          <w:trHeight w:val="1391"/>
        </w:trPr>
        <w:tc>
          <w:tcPr>
            <w:tcW w:w="709"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000000"/>
                <w:kern w:val="0"/>
                <w:szCs w:val="21"/>
              </w:rPr>
            </w:pPr>
          </w:p>
        </w:tc>
        <w:tc>
          <w:tcPr>
            <w:tcW w:w="113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2D7660">
            <w:pPr>
              <w:widowControl/>
              <w:wordWrap w:val="0"/>
              <w:spacing w:line="270" w:lineRule="atLeast"/>
              <w:jc w:val="center"/>
              <w:rPr>
                <w:rFonts w:asciiTheme="minorEastAsia" w:hAnsiTheme="minorEastAsia" w:cs="Segoe UI"/>
                <w:color w:val="000000"/>
                <w:kern w:val="0"/>
                <w:szCs w:val="21"/>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4A427E">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试剂耗材</w:t>
            </w:r>
            <w:r w:rsidRPr="008C5B6D">
              <w:rPr>
                <w:rFonts w:asciiTheme="minorEastAsia" w:hAnsiTheme="minorEastAsia" w:cs="Segoe UI" w:hint="eastAsia"/>
                <w:kern w:val="0"/>
                <w:szCs w:val="21"/>
              </w:rPr>
              <w:t>满足</w:t>
            </w:r>
            <w:r>
              <w:rPr>
                <w:rFonts w:asciiTheme="minorEastAsia" w:hAnsiTheme="minorEastAsia" w:cs="Segoe UI" w:hint="eastAsia"/>
                <w:kern w:val="0"/>
                <w:szCs w:val="21"/>
              </w:rPr>
              <w:t>招标文件要求且投标价格最低的投标报价为评标基准价，其价格分为20分</w:t>
            </w:r>
            <w:r w:rsidRPr="008C5B6D">
              <w:rPr>
                <w:rFonts w:asciiTheme="minorEastAsia" w:hAnsiTheme="minorEastAsia" w:cs="Segoe UI" w:hint="eastAsia"/>
                <w:kern w:val="0"/>
                <w:szCs w:val="21"/>
              </w:rPr>
              <w:t>。其他投标单位的价格</w:t>
            </w:r>
            <w:proofErr w:type="gramStart"/>
            <w:r w:rsidRPr="008C5B6D">
              <w:rPr>
                <w:rFonts w:asciiTheme="minorEastAsia" w:hAnsiTheme="minorEastAsia" w:cs="Segoe UI" w:hint="eastAsia"/>
                <w:kern w:val="0"/>
                <w:szCs w:val="21"/>
              </w:rPr>
              <w:t>分统一</w:t>
            </w:r>
            <w:proofErr w:type="gramEnd"/>
            <w:r w:rsidRPr="008C5B6D">
              <w:rPr>
                <w:rFonts w:asciiTheme="minorEastAsia" w:hAnsiTheme="minorEastAsia" w:cs="Segoe UI" w:hint="eastAsia"/>
                <w:kern w:val="0"/>
                <w:szCs w:val="21"/>
              </w:rPr>
              <w:t>按照下列公式计算：投标报价得分=(评标基准价／投标报价)×</w:t>
            </w:r>
            <w:r>
              <w:rPr>
                <w:rFonts w:asciiTheme="minorEastAsia" w:hAnsiTheme="minorEastAsia" w:cs="Segoe UI" w:hint="eastAsia"/>
                <w:kern w:val="0"/>
                <w:szCs w:val="21"/>
              </w:rPr>
              <w:t>20</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AE5C65">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试剂耗材报价得分以每人份单价总和进行计算。</w:t>
            </w:r>
          </w:p>
        </w:tc>
      </w:tr>
      <w:tr w:rsidR="00AE5C65" w:rsidTr="004A0C75">
        <w:trPr>
          <w:trHeight w:val="4270"/>
        </w:trPr>
        <w:tc>
          <w:tcPr>
            <w:tcW w:w="709"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135" w:type="dxa"/>
            <w:tcBorders>
              <w:top w:val="nil"/>
              <w:left w:val="nil"/>
              <w:right w:val="single" w:sz="8" w:space="0" w:color="auto"/>
            </w:tcBorders>
            <w:shd w:val="clear" w:color="auto" w:fill="FFFFFF"/>
            <w:tcMar>
              <w:top w:w="0" w:type="dxa"/>
              <w:left w:w="108" w:type="dxa"/>
              <w:bottom w:w="0" w:type="dxa"/>
              <w:right w:w="108" w:type="dxa"/>
            </w:tcMar>
            <w:vAlign w:val="center"/>
          </w:tcPr>
          <w:p w:rsidR="00AE5C65" w:rsidRPr="008C5B6D" w:rsidRDefault="00AE5C65" w:rsidP="002D7660">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技术指标39%</w:t>
            </w:r>
          </w:p>
        </w:tc>
        <w:tc>
          <w:tcPr>
            <w:tcW w:w="708" w:type="dxa"/>
            <w:tcBorders>
              <w:top w:val="nil"/>
              <w:left w:val="nil"/>
              <w:right w:val="single" w:sz="4" w:space="0" w:color="auto"/>
            </w:tcBorders>
            <w:shd w:val="clear" w:color="auto" w:fill="FFFFFF"/>
            <w:tcMar>
              <w:top w:w="0" w:type="dxa"/>
              <w:left w:w="108" w:type="dxa"/>
              <w:bottom w:w="0" w:type="dxa"/>
              <w:right w:w="108" w:type="dxa"/>
            </w:tcMar>
            <w:vAlign w:val="center"/>
          </w:tcPr>
          <w:p w:rsidR="00AE5C65" w:rsidRPr="008C5B6D" w:rsidRDefault="00AE5C65" w:rsidP="002D7660">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8C5B6D">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仪器设备及配套试剂耗材的技术参数完全符合招标文件要求，没有负偏离得39分；非“*”条款技术参数不满足招标文件要求（负偏离），一项扣2分，“*”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DA57B5">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 “*”条款技术参数投标人须提供技术支撑材料：1、国家相关主管部门出具的</w:t>
            </w:r>
            <w:proofErr w:type="gramStart"/>
            <w:r w:rsidRPr="008C5B6D">
              <w:rPr>
                <w:rFonts w:asciiTheme="minorEastAsia" w:hAnsiTheme="minorEastAsia" w:cs="Segoe UI" w:hint="eastAsia"/>
                <w:kern w:val="0"/>
                <w:szCs w:val="21"/>
              </w:rPr>
              <w:t>的</w:t>
            </w:r>
            <w:proofErr w:type="gramEnd"/>
            <w:r w:rsidRPr="008C5B6D">
              <w:rPr>
                <w:rFonts w:asciiTheme="minorEastAsia" w:hAnsiTheme="minorEastAsia" w:cs="Segoe UI" w:hint="eastAsia"/>
                <w:kern w:val="0"/>
                <w:szCs w:val="21"/>
              </w:rPr>
              <w:t>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AE5C65" w:rsidTr="00617C17">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3</w:t>
            </w:r>
          </w:p>
        </w:tc>
        <w:tc>
          <w:tcPr>
            <w:tcW w:w="11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业绩10%</w:t>
            </w: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10</w:t>
            </w:r>
          </w:p>
        </w:tc>
        <w:tc>
          <w:tcPr>
            <w:tcW w:w="45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投标人需提供该产品2020年以来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w:t>
            </w:r>
            <w:proofErr w:type="gramStart"/>
            <w:r w:rsidRPr="008C5B6D">
              <w:rPr>
                <w:rFonts w:asciiTheme="minorEastAsia" w:hAnsiTheme="minorEastAsia" w:cs="Segoe UI" w:hint="eastAsia"/>
                <w:color w:val="000000"/>
                <w:kern w:val="0"/>
                <w:szCs w:val="21"/>
              </w:rPr>
              <w:t>甲医疗</w:t>
            </w:r>
            <w:proofErr w:type="gramEnd"/>
            <w:r w:rsidRPr="008C5B6D">
              <w:rPr>
                <w:rFonts w:asciiTheme="minorEastAsia" w:hAnsiTheme="minorEastAsia" w:cs="Segoe UI" w:hint="eastAsia"/>
                <w:color w:val="000000"/>
                <w:kern w:val="0"/>
                <w:szCs w:val="21"/>
              </w:rPr>
              <w:t>机构或省市</w:t>
            </w:r>
            <w:proofErr w:type="gramStart"/>
            <w:r w:rsidRPr="008C5B6D">
              <w:rPr>
                <w:rFonts w:asciiTheme="minorEastAsia" w:hAnsiTheme="minorEastAsia" w:cs="Segoe UI" w:hint="eastAsia"/>
                <w:color w:val="000000"/>
                <w:kern w:val="0"/>
                <w:szCs w:val="21"/>
              </w:rPr>
              <w:t>级疾控中心</w:t>
            </w:r>
            <w:proofErr w:type="gramEnd"/>
            <w:r w:rsidRPr="008C5B6D">
              <w:rPr>
                <w:rFonts w:asciiTheme="minorEastAsia" w:hAnsiTheme="minorEastAsia" w:cs="Segoe UI" w:hint="eastAsia"/>
                <w:color w:val="000000"/>
                <w:kern w:val="0"/>
                <w:szCs w:val="21"/>
              </w:rPr>
              <w:t>客户名单，每提供1家得1分，最多10分。</w:t>
            </w:r>
          </w:p>
        </w:tc>
        <w:tc>
          <w:tcPr>
            <w:tcW w:w="297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AE5C65" w:rsidTr="000E634C">
        <w:trPr>
          <w:trHeight w:val="139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4</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2D7660">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售后服务及培训10%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617C17">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Default="00AE5C65" w:rsidP="004A0C75">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w:t>
            </w:r>
            <w:proofErr w:type="gramStart"/>
            <w:r w:rsidRPr="008C5B6D">
              <w:rPr>
                <w:rFonts w:asciiTheme="minorEastAsia" w:hAnsiTheme="minorEastAsia" w:cs="Segoe UI" w:hint="eastAsia"/>
                <w:color w:val="000000"/>
                <w:kern w:val="0"/>
                <w:szCs w:val="21"/>
              </w:rPr>
              <w:t>最好得</w:t>
            </w:r>
            <w:proofErr w:type="gramEnd"/>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3</w:t>
            </w:r>
          </w:p>
          <w:p w:rsidR="00AE5C65" w:rsidRPr="008C5B6D" w:rsidRDefault="00AE5C65" w:rsidP="004A0C75">
            <w:pPr>
              <w:widowControl/>
              <w:wordWrap w:val="0"/>
              <w:spacing w:line="270" w:lineRule="atLeas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分；差不得分。</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jc w:val="left"/>
              <w:rPr>
                <w:rFonts w:asciiTheme="minorEastAsia" w:hAnsiTheme="minorEastAsia" w:cs="Segoe UI"/>
                <w:color w:val="000000"/>
                <w:kern w:val="0"/>
                <w:szCs w:val="21"/>
              </w:rPr>
            </w:pPr>
          </w:p>
        </w:tc>
      </w:tr>
      <w:tr w:rsidR="00AE5C65" w:rsidTr="00617C17">
        <w:trPr>
          <w:trHeight w:val="1115"/>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E5C65" w:rsidRPr="008C5B6D" w:rsidRDefault="00AE5C65" w:rsidP="0033593F">
            <w:pPr>
              <w:widowControl/>
              <w:jc w:val="left"/>
              <w:rPr>
                <w:rFonts w:asciiTheme="minorEastAsia" w:hAnsiTheme="minorEastAsia" w:cs="Segoe UI"/>
                <w:color w:val="333333"/>
                <w:kern w:val="0"/>
                <w:szCs w:val="21"/>
              </w:rPr>
            </w:pPr>
          </w:p>
        </w:tc>
        <w:tc>
          <w:tcPr>
            <w:tcW w:w="11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E5C65" w:rsidRPr="008C5B6D" w:rsidRDefault="00AE5C65" w:rsidP="0033593F">
            <w:pPr>
              <w:widowControl/>
              <w:jc w:val="left"/>
              <w:rPr>
                <w:rFonts w:asciiTheme="minorEastAsia" w:hAnsiTheme="minorEastAsia" w:cs="Segoe UI"/>
                <w:color w:val="333333"/>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E5C65" w:rsidRPr="008C5B6D" w:rsidRDefault="00AE5C65" w:rsidP="00617C17">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4A0C75">
            <w:pPr>
              <w:widowControl/>
              <w:wordWrap w:val="0"/>
              <w:spacing w:line="270" w:lineRule="atLeas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提供的可使用设备制造厂家在成都设有办事处、分公司或常驻维修机构（提供相关证明材料）得</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分；未提供</w:t>
            </w:r>
            <w:r>
              <w:rPr>
                <w:rFonts w:asciiTheme="minorEastAsia" w:hAnsiTheme="minorEastAsia" w:cs="Segoe UI" w:hint="eastAsia"/>
                <w:color w:val="000000"/>
                <w:kern w:val="0"/>
                <w:szCs w:val="21"/>
              </w:rPr>
              <w:t>的</w:t>
            </w:r>
            <w:r w:rsidRPr="008C5B6D">
              <w:rPr>
                <w:rFonts w:asciiTheme="minorEastAsia" w:hAnsiTheme="minorEastAsia" w:cs="Segoe UI" w:hint="eastAsia"/>
                <w:color w:val="000000"/>
                <w:kern w:val="0"/>
                <w:szCs w:val="21"/>
              </w:rPr>
              <w:t>不得分。</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E5C65" w:rsidRPr="004A0C75" w:rsidRDefault="00AE5C65" w:rsidP="0033593F">
            <w:pPr>
              <w:widowControl/>
              <w:wordWrap w:val="0"/>
              <w:spacing w:line="270" w:lineRule="atLeast"/>
              <w:jc w:val="left"/>
              <w:rPr>
                <w:rFonts w:asciiTheme="minorEastAsia" w:hAnsiTheme="minorEastAsia" w:cs="Segoe UI"/>
                <w:color w:val="000000"/>
                <w:kern w:val="0"/>
                <w:szCs w:val="21"/>
              </w:rPr>
            </w:pPr>
          </w:p>
        </w:tc>
      </w:tr>
      <w:tr w:rsidR="00AE5C65" w:rsidTr="00ED50FD">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5</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投标文件的规范性1%</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7111B8" w:rsidRPr="00FF6F8E" w:rsidRDefault="007111B8" w:rsidP="007111B8">
      <w:pPr>
        <w:widowControl/>
        <w:shd w:val="clear" w:color="auto" w:fill="FFFFFF"/>
        <w:wordWrap w:val="0"/>
        <w:jc w:val="left"/>
        <w:rPr>
          <w:rFonts w:ascii="黑体" w:eastAsia="黑体" w:hAnsi="黑体" w:cs="Segoe UI"/>
          <w:b/>
          <w:bCs/>
          <w:color w:val="333333"/>
          <w:kern w:val="0"/>
          <w:sz w:val="28"/>
          <w:szCs w:val="28"/>
        </w:rPr>
      </w:pP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CF2365">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5、营业执照（复印件）</w:t>
      </w:r>
      <w:r w:rsidR="008E1E35">
        <w:rPr>
          <w:rFonts w:ascii="微软雅黑" w:eastAsia="微软雅黑" w:hAnsi="微软雅黑" w:cs="Segoe UI" w:hint="eastAsia"/>
          <w:color w:val="333333"/>
          <w:spacing w:val="8"/>
          <w:kern w:val="0"/>
          <w:sz w:val="24"/>
          <w:szCs w:val="24"/>
        </w:rPr>
        <w:t>。</w:t>
      </w:r>
    </w:p>
    <w:p w:rsidR="008C5B6D" w:rsidRDefault="00CF2365"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、法定代表人授权书（格式见附件3），法定代表人、经办人身份证（复印件）</w:t>
      </w:r>
      <w:r w:rsidR="008E1E35">
        <w:rPr>
          <w:rFonts w:ascii="微软雅黑" w:eastAsia="微软雅黑" w:hAnsi="微软雅黑" w:cs="Segoe UI" w:hint="eastAsia"/>
          <w:color w:val="333333"/>
          <w:kern w:val="0"/>
          <w:sz w:val="24"/>
          <w:szCs w:val="24"/>
        </w:rPr>
        <w:t>。</w:t>
      </w:r>
    </w:p>
    <w:p w:rsidR="008C5B6D" w:rsidRDefault="00CF2365"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8C5B6D" w:rsidRPr="00AB307B" w:rsidRDefault="00CF2365" w:rsidP="00AB307B">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sidR="00AB307B">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sidR="00AB307B">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“医疗器械产品注册证和注册登记表”（复印件）</w:t>
      </w:r>
      <w:r w:rsidR="008E1E35">
        <w:rPr>
          <w:rFonts w:ascii="微软雅黑" w:eastAsia="微软雅黑" w:hAnsi="微软雅黑" w:cs="Segoe UI" w:hint="eastAsia"/>
          <w:color w:val="333333"/>
          <w:kern w:val="0"/>
          <w:sz w:val="24"/>
          <w:szCs w:val="24"/>
        </w:rPr>
        <w:t>。</w:t>
      </w:r>
    </w:p>
    <w:p w:rsidR="008C5B6D" w:rsidRDefault="00AB307B"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AB307B">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AB307B">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AB307B">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AB307B">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AB307B">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747879">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747879">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w:t>
      </w:r>
      <w:r w:rsidR="00747879">
        <w:rPr>
          <w:rFonts w:ascii="微软雅黑" w:eastAsia="微软雅黑" w:hAnsi="微软雅黑" w:cs="Segoe UI" w:hint="eastAsia"/>
          <w:color w:val="333333"/>
          <w:kern w:val="0"/>
          <w:sz w:val="24"/>
          <w:szCs w:val="24"/>
        </w:rPr>
        <w:t>产品</w:t>
      </w:r>
      <w:r w:rsidRPr="008E1E35">
        <w:rPr>
          <w:rFonts w:ascii="微软雅黑" w:eastAsia="微软雅黑" w:hAnsi="微软雅黑" w:cs="Segoe UI" w:hint="eastAsia"/>
          <w:color w:val="333333"/>
          <w:kern w:val="0"/>
          <w:sz w:val="24"/>
          <w:szCs w:val="24"/>
        </w:rPr>
        <w:t>型号一致的产品彩页资料和其他有关介绍资料。</w:t>
      </w:r>
    </w:p>
    <w:p w:rsidR="008C5B6D" w:rsidRDefault="00DA7B43"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lastRenderedPageBreak/>
        <w:t>1</w:t>
      </w:r>
      <w:r w:rsidR="00747879">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DA497F" w:rsidRDefault="00DA497F"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18、</w:t>
      </w:r>
      <w:r w:rsidR="00686298">
        <w:rPr>
          <w:rFonts w:ascii="微软雅黑" w:eastAsia="微软雅黑" w:hAnsi="微软雅黑" w:cs="Segoe UI" w:hint="eastAsia"/>
          <w:color w:val="333333"/>
          <w:kern w:val="0"/>
          <w:sz w:val="24"/>
          <w:szCs w:val="24"/>
        </w:rPr>
        <w:t>《反商业贿赂承诺书》</w:t>
      </w:r>
    </w:p>
    <w:p w:rsidR="008C5B6D" w:rsidRDefault="00747879"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w:t>
      </w:r>
      <w:r w:rsidR="00686298">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D8071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C5B6D">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8C5B6D" w:rsidRDefault="00DA7B43" w:rsidP="008C5B6D">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8C5B6D">
      <w:pPr>
        <w:widowControl/>
        <w:shd w:val="clear" w:color="auto" w:fill="FFFFFF"/>
        <w:ind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10030" w:type="dxa"/>
        <w:jc w:val="center"/>
        <w:tblInd w:w="-1439" w:type="dxa"/>
        <w:tblCellMar>
          <w:left w:w="0" w:type="dxa"/>
          <w:right w:w="0" w:type="dxa"/>
        </w:tblCellMar>
        <w:tblLook w:val="04A0"/>
      </w:tblPr>
      <w:tblGrid>
        <w:gridCol w:w="2495"/>
        <w:gridCol w:w="2299"/>
        <w:gridCol w:w="2299"/>
        <w:gridCol w:w="2937"/>
      </w:tblGrid>
      <w:tr w:rsidR="00DA7B43" w:rsidRPr="008E1E35" w:rsidTr="008C5B6D">
        <w:trPr>
          <w:trHeight w:val="600"/>
          <w:jc w:val="center"/>
        </w:trPr>
        <w:tc>
          <w:tcPr>
            <w:tcW w:w="2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8C5B6D">
        <w:trPr>
          <w:trHeight w:val="465"/>
          <w:jc w:val="center"/>
        </w:trPr>
        <w:tc>
          <w:tcPr>
            <w:tcW w:w="2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8C5B6D">
        <w:trPr>
          <w:trHeight w:val="450"/>
          <w:jc w:val="center"/>
        </w:trPr>
        <w:tc>
          <w:tcPr>
            <w:tcW w:w="2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法定代表人或授权代表签字：</w:t>
      </w:r>
    </w:p>
    <w:p w:rsidR="00DA7B43" w:rsidRP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0A41A7" w:rsidRDefault="00DA7B43" w:rsidP="000A41A7">
      <w:pPr>
        <w:widowControl/>
        <w:shd w:val="clear" w:color="auto" w:fill="FFFFFF"/>
        <w:wordWrap w:val="0"/>
        <w:spacing w:line="270" w:lineRule="atLeast"/>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0A41A7">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1885" w:type="dxa"/>
        <w:tblCellMar>
          <w:left w:w="0" w:type="dxa"/>
          <w:right w:w="0" w:type="dxa"/>
        </w:tblCellMar>
        <w:tblLook w:val="04A0"/>
      </w:tblPr>
      <w:tblGrid>
        <w:gridCol w:w="2832"/>
        <w:gridCol w:w="2410"/>
        <w:gridCol w:w="1518"/>
        <w:gridCol w:w="2309"/>
        <w:gridCol w:w="931"/>
      </w:tblGrid>
      <w:tr w:rsidR="00DA7B43" w:rsidRPr="008E1E35" w:rsidTr="001F1EA0">
        <w:trPr>
          <w:trHeight w:val="420"/>
          <w:jc w:val="center"/>
        </w:trPr>
        <w:tc>
          <w:tcPr>
            <w:tcW w:w="283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w:t>
            </w:r>
            <w:r w:rsidR="001F1EA0">
              <w:rPr>
                <w:rFonts w:ascii="微软雅黑" w:eastAsia="微软雅黑" w:hAnsi="微软雅黑" w:cs="宋体" w:hint="eastAsia"/>
                <w:kern w:val="0"/>
                <w:sz w:val="24"/>
                <w:szCs w:val="24"/>
              </w:rPr>
              <w:t>类别</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9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1F1EA0" w:rsidRPr="008E1E35" w:rsidTr="00461B40">
        <w:trPr>
          <w:trHeight w:val="300"/>
          <w:jc w:val="center"/>
        </w:trPr>
        <w:tc>
          <w:tcPr>
            <w:tcW w:w="2832" w:type="dxa"/>
            <w:vMerge w:val="restart"/>
            <w:tcBorders>
              <w:top w:val="single" w:sz="4" w:space="0" w:color="auto"/>
              <w:left w:val="single" w:sz="4" w:space="0" w:color="auto"/>
              <w:right w:val="single" w:sz="4" w:space="0" w:color="auto"/>
            </w:tcBorders>
            <w:vAlign w:val="center"/>
            <w:hideMark/>
          </w:tcPr>
          <w:p w:rsidR="001F1EA0" w:rsidRPr="008E1E35" w:rsidRDefault="00E66773" w:rsidP="001F1EA0">
            <w:pPr>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lastRenderedPageBreak/>
              <w:t>省内</w:t>
            </w:r>
            <w:r w:rsidR="001F1EA0">
              <w:rPr>
                <w:rFonts w:ascii="微软雅黑" w:eastAsia="微软雅黑" w:hAnsi="微软雅黑" w:cs="宋体" w:hint="eastAsia"/>
                <w:kern w:val="0"/>
                <w:sz w:val="24"/>
                <w:szCs w:val="24"/>
              </w:rPr>
              <w:t>三</w:t>
            </w:r>
            <w:proofErr w:type="gramStart"/>
            <w:r w:rsidR="001F1EA0">
              <w:rPr>
                <w:rFonts w:ascii="微软雅黑" w:eastAsia="微软雅黑" w:hAnsi="微软雅黑" w:cs="宋体" w:hint="eastAsia"/>
                <w:kern w:val="0"/>
                <w:sz w:val="24"/>
                <w:szCs w:val="24"/>
              </w:rPr>
              <w:t>甲医疗</w:t>
            </w:r>
            <w:proofErr w:type="gramEnd"/>
            <w:r w:rsidR="001F1EA0">
              <w:rPr>
                <w:rFonts w:ascii="微软雅黑" w:eastAsia="微软雅黑" w:hAnsi="微软雅黑" w:cs="宋体" w:hint="eastAsia"/>
                <w:kern w:val="0"/>
                <w:sz w:val="24"/>
                <w:szCs w:val="24"/>
              </w:rPr>
              <w:t>机构</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1F1EA0" w:rsidRPr="008E1E35" w:rsidTr="00461B40">
        <w:trPr>
          <w:trHeight w:val="300"/>
          <w:jc w:val="center"/>
        </w:trPr>
        <w:tc>
          <w:tcPr>
            <w:tcW w:w="2832" w:type="dxa"/>
            <w:vMerge/>
            <w:tcBorders>
              <w:left w:val="single" w:sz="4" w:space="0" w:color="auto"/>
              <w:bottom w:val="single" w:sz="4" w:space="0" w:color="auto"/>
              <w:right w:val="single" w:sz="4" w:space="0" w:color="auto"/>
            </w:tcBorders>
            <w:vAlign w:val="center"/>
            <w:hideMark/>
          </w:tcPr>
          <w:p w:rsidR="001F1EA0" w:rsidRPr="008E1E35" w:rsidRDefault="001F1EA0" w:rsidP="00DA7B43">
            <w:pPr>
              <w:wordWrap w:val="0"/>
              <w:spacing w:line="105" w:lineRule="atLeast"/>
              <w:jc w:val="center"/>
              <w:rPr>
                <w:rFonts w:ascii="微软雅黑" w:eastAsia="微软雅黑" w:hAnsi="微软雅黑" w:cs="宋体"/>
                <w:kern w:val="0"/>
                <w:sz w:val="18"/>
                <w:szCs w:val="18"/>
              </w:rPr>
            </w:pP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1F1EA0" w:rsidRPr="008E1E35" w:rsidTr="00A94F03">
        <w:trPr>
          <w:trHeight w:val="105"/>
          <w:jc w:val="center"/>
        </w:trPr>
        <w:tc>
          <w:tcPr>
            <w:tcW w:w="283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1F1EA0" w:rsidRPr="001F1EA0" w:rsidRDefault="001F1EA0" w:rsidP="001F1EA0">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省市</w:t>
            </w:r>
            <w:proofErr w:type="gramStart"/>
            <w:r>
              <w:rPr>
                <w:rFonts w:ascii="微软雅黑" w:eastAsia="微软雅黑" w:hAnsi="微软雅黑" w:cs="宋体" w:hint="eastAsia"/>
                <w:kern w:val="0"/>
                <w:sz w:val="24"/>
                <w:szCs w:val="24"/>
              </w:rPr>
              <w:t>级疾控中心</w:t>
            </w:r>
            <w:proofErr w:type="gramEnd"/>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1F1EA0" w:rsidRPr="008E1E35" w:rsidTr="00A94F03">
        <w:trPr>
          <w:trHeight w:val="105"/>
          <w:jc w:val="center"/>
        </w:trPr>
        <w:tc>
          <w:tcPr>
            <w:tcW w:w="2832" w:type="dxa"/>
            <w:vMerge/>
            <w:tcBorders>
              <w:left w:val="single" w:sz="4" w:space="0" w:color="auto"/>
              <w:bottom w:val="single" w:sz="4" w:space="0" w:color="auto"/>
              <w:right w:val="single" w:sz="4" w:space="0" w:color="auto"/>
            </w:tcBorders>
            <w:vAlign w:val="center"/>
            <w:hideMark/>
          </w:tcPr>
          <w:p w:rsidR="001F1EA0" w:rsidRPr="008E1E35" w:rsidRDefault="001F1EA0" w:rsidP="00DA7B43">
            <w:pPr>
              <w:widowControl/>
              <w:jc w:val="left"/>
              <w:rPr>
                <w:rFonts w:ascii="微软雅黑" w:eastAsia="微软雅黑" w:hAnsi="微软雅黑" w:cs="宋体"/>
                <w:kern w:val="0"/>
                <w:sz w:val="18"/>
                <w:szCs w:val="18"/>
              </w:rPr>
            </w:pP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2F01E7" w:rsidRDefault="00DA7B43" w:rsidP="002F01E7">
      <w:pPr>
        <w:widowControl/>
        <w:shd w:val="clear" w:color="auto" w:fill="FFFFFF"/>
        <w:wordWrap w:val="0"/>
        <w:spacing w:line="270" w:lineRule="atLeast"/>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1" w:name="_Toc95295163"/>
      <w:bookmarkEnd w:id="1"/>
    </w:p>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8C5B6D">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10065" w:type="dxa"/>
        <w:tblInd w:w="-743" w:type="dxa"/>
        <w:shd w:val="clear" w:color="auto" w:fill="FFFFFF"/>
        <w:tblCellMar>
          <w:left w:w="0" w:type="dxa"/>
          <w:right w:w="0" w:type="dxa"/>
        </w:tblCellMar>
        <w:tblLook w:val="04A0"/>
      </w:tblPr>
      <w:tblGrid>
        <w:gridCol w:w="851"/>
        <w:gridCol w:w="1843"/>
        <w:gridCol w:w="1843"/>
        <w:gridCol w:w="992"/>
        <w:gridCol w:w="1843"/>
        <w:gridCol w:w="709"/>
        <w:gridCol w:w="1275"/>
        <w:gridCol w:w="709"/>
      </w:tblGrid>
      <w:tr w:rsidR="004E2E77" w:rsidRPr="008E1E35" w:rsidTr="004E2E77">
        <w:trPr>
          <w:trHeight w:val="735"/>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4E2E77" w:rsidRPr="008E1E35" w:rsidTr="004E2E77">
        <w:trPr>
          <w:trHeight w:val="330"/>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4E2E77" w:rsidRPr="008E1E35" w:rsidTr="004E2E77">
        <w:trPr>
          <w:trHeight w:val="390"/>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4E2E77" w:rsidRPr="008E1E35" w:rsidTr="004E2E77">
        <w:trPr>
          <w:trHeight w:val="300"/>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E77" w:rsidRPr="008E1E35" w:rsidRDefault="004E2E77"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F807C7">
      <w:pPr>
        <w:widowControl/>
        <w:shd w:val="clear" w:color="auto" w:fill="FFFFFF"/>
        <w:wordWrap w:val="0"/>
        <w:ind w:leftChars="-405" w:left="-850" w:rightChars="-432" w:right="-907"/>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5D73A3"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5D73A3"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5D73A3" w:rsidRPr="008E1E35">
        <w:rPr>
          <w:rFonts w:ascii="微软雅黑" w:eastAsia="微软雅黑" w:hAnsi="微软雅黑" w:cs="Segoe UI" w:hint="eastAsia"/>
          <w:color w:val="333333"/>
          <w:kern w:val="0"/>
          <w:sz w:val="24"/>
          <w:szCs w:val="24"/>
        </w:rPr>
        <w:t>：</w:t>
      </w:r>
    </w:p>
    <w:p w:rsidR="005D73A3"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2F01E7">
      <w:pPr>
        <w:widowControl/>
        <w:shd w:val="clear" w:color="auto" w:fill="FFFFFF"/>
        <w:tabs>
          <w:tab w:val="left" w:pos="142"/>
        </w:tabs>
        <w:wordWrap w:val="0"/>
        <w:ind w:left="-851" w:hanging="1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2F01E7">
      <w:pPr>
        <w:widowControl/>
        <w:shd w:val="clear" w:color="auto" w:fill="FFFFFF"/>
        <w:tabs>
          <w:tab w:val="left" w:pos="284"/>
        </w:tabs>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2F01E7">
      <w:pPr>
        <w:widowControl/>
        <w:shd w:val="clear" w:color="auto" w:fill="FFFFFF"/>
        <w:wordWrap w:val="0"/>
        <w:spacing w:line="270" w:lineRule="atLeast"/>
        <w:ind w:leftChars="-405" w:left="-85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000000"/>
          <w:kern w:val="0"/>
          <w:sz w:val="24"/>
          <w:szCs w:val="24"/>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r w:rsidR="00F807C7">
        <w:rPr>
          <w:rFonts w:ascii="微软雅黑" w:eastAsia="微软雅黑" w:hAnsi="微软雅黑" w:cs="Segoe UI" w:hint="eastAsia"/>
          <w:color w:val="000000"/>
          <w:kern w:val="0"/>
          <w:sz w:val="24"/>
          <w:szCs w:val="24"/>
        </w:rPr>
        <w:t xml:space="preserve">    </w:t>
      </w:r>
    </w:p>
    <w:p w:rsidR="00DA7B43" w:rsidRP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000000"/>
          <w:kern w:val="0"/>
          <w:sz w:val="24"/>
          <w:szCs w:val="24"/>
        </w:rPr>
      </w:pPr>
      <w:r w:rsidRPr="00F807C7">
        <w:rPr>
          <w:rFonts w:ascii="微软雅黑" w:eastAsia="微软雅黑" w:hAnsi="微软雅黑" w:cs="Segoe UI" w:hint="eastAsia"/>
          <w:color w:val="000000"/>
          <w:kern w:val="0"/>
          <w:sz w:val="24"/>
          <w:szCs w:val="24"/>
        </w:rPr>
        <w:t>特此声明。</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000000"/>
          <w:kern w:val="0"/>
          <w:sz w:val="24"/>
          <w:szCs w:val="24"/>
        </w:rPr>
      </w:pPr>
      <w:r w:rsidRPr="00F807C7">
        <w:rPr>
          <w:rFonts w:ascii="微软雅黑" w:eastAsia="微软雅黑" w:hAnsi="微软雅黑" w:cs="Segoe UI" w:hint="eastAsia"/>
          <w:color w:val="000000"/>
          <w:kern w:val="0"/>
          <w:sz w:val="24"/>
          <w:szCs w:val="24"/>
        </w:rPr>
        <w:t>法定代表人签字：</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000000"/>
          <w:kern w:val="0"/>
          <w:sz w:val="24"/>
          <w:szCs w:val="24"/>
        </w:rPr>
      </w:pPr>
      <w:r w:rsidRPr="00F807C7">
        <w:rPr>
          <w:rFonts w:ascii="微软雅黑" w:eastAsia="微软雅黑" w:hAnsi="微软雅黑" w:cs="Segoe UI" w:hint="eastAsia"/>
          <w:color w:val="000000"/>
          <w:kern w:val="0"/>
          <w:sz w:val="24"/>
          <w:szCs w:val="24"/>
        </w:rPr>
        <w:t>授权代表签字：</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000000"/>
          <w:kern w:val="0"/>
          <w:sz w:val="24"/>
          <w:szCs w:val="24"/>
        </w:rPr>
      </w:pPr>
      <w:r w:rsidRPr="00F807C7">
        <w:rPr>
          <w:rFonts w:ascii="微软雅黑" w:eastAsia="微软雅黑" w:hAnsi="微软雅黑" w:cs="Segoe UI" w:hint="eastAsia"/>
          <w:color w:val="000000"/>
          <w:kern w:val="0"/>
          <w:sz w:val="24"/>
          <w:szCs w:val="24"/>
        </w:rPr>
        <w:t>投标人名称：</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000000"/>
          <w:kern w:val="0"/>
          <w:sz w:val="24"/>
          <w:szCs w:val="24"/>
        </w:rPr>
      </w:pPr>
      <w:r w:rsidRPr="008E1E35">
        <w:rPr>
          <w:rFonts w:ascii="微软雅黑" w:eastAsia="微软雅黑" w:hAnsi="微软雅黑" w:cs="Segoe UI" w:hint="eastAsia"/>
          <w:color w:val="333333"/>
          <w:kern w:val="0"/>
          <w:sz w:val="24"/>
          <w:szCs w:val="24"/>
        </w:rPr>
        <w:t>日期：</w:t>
      </w:r>
    </w:p>
    <w:p w:rsidR="00DA7B43" w:rsidRP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000000"/>
          <w:kern w:val="0"/>
          <w:sz w:val="24"/>
          <w:szCs w:val="24"/>
        </w:rPr>
      </w:pPr>
      <w:r w:rsidRPr="008E1E35">
        <w:rPr>
          <w:rFonts w:ascii="微软雅黑" w:eastAsia="微软雅黑" w:hAnsi="微软雅黑" w:cs="Segoe UI" w:hint="eastAsia"/>
          <w:color w:val="333333"/>
          <w:kern w:val="0"/>
          <w:sz w:val="24"/>
          <w:szCs w:val="24"/>
        </w:rPr>
        <w:t>★说明：上述证明文件附有法定代表人、被授权代表身份证复印件（</w:t>
      </w:r>
      <w:r w:rsidR="00F807C7">
        <w:rPr>
          <w:rFonts w:ascii="微软雅黑" w:eastAsia="微软雅黑" w:hAnsi="微软雅黑" w:cs="Segoe UI" w:hint="eastAsia"/>
          <w:color w:val="333333"/>
          <w:kern w:val="0"/>
          <w:sz w:val="24"/>
          <w:szCs w:val="24"/>
        </w:rPr>
        <w:t>盖</w:t>
      </w:r>
      <w:r w:rsidRPr="008E1E35">
        <w:rPr>
          <w:rFonts w:ascii="微软雅黑" w:eastAsia="微软雅黑" w:hAnsi="微软雅黑" w:cs="Segoe UI" w:hint="eastAsia"/>
          <w:color w:val="333333"/>
          <w:kern w:val="0"/>
          <w:sz w:val="24"/>
          <w:szCs w:val="24"/>
        </w:rPr>
        <w:t>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F807C7" w:rsidRDefault="00DA7B43" w:rsidP="00F807C7">
      <w:pPr>
        <w:widowControl/>
        <w:shd w:val="clear" w:color="auto" w:fill="FFFFFF"/>
        <w:wordWrap w:val="0"/>
        <w:spacing w:line="270" w:lineRule="atLeast"/>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F807C7" w:rsidRDefault="00DA7B43" w:rsidP="00F807C7">
      <w:pPr>
        <w:widowControl/>
        <w:shd w:val="clear" w:color="auto" w:fill="FFFFFF"/>
        <w:spacing w:line="270" w:lineRule="atLeast"/>
        <w:jc w:val="center"/>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807C7" w:rsidRDefault="00F807C7"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一</w:t>
      </w:r>
      <w:r w:rsidR="00DA7B43" w:rsidRPr="008E1E35">
        <w:rPr>
          <w:rFonts w:ascii="微软雅黑" w:eastAsia="微软雅黑" w:hAnsi="微软雅黑" w:cs="Segoe UI" w:hint="eastAsia"/>
          <w:color w:val="333333"/>
          <w:kern w:val="0"/>
          <w:sz w:val="24"/>
          <w:szCs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lastRenderedPageBreak/>
        <w:t>二、本厂家、商家、公司保证在药品、医疗器械、设备、物资、基建工程竞标工作及药品、试剂销售等工作中承诺做到：</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1</w:t>
      </w:r>
      <w:r w:rsidR="00F807C7">
        <w:rPr>
          <w:rFonts w:ascii="微软雅黑" w:eastAsia="微软雅黑" w:hAnsi="微软雅黑" w:cs="Segoe UI" w:hint="eastAsia"/>
          <w:color w:val="333333"/>
          <w:kern w:val="0"/>
          <w:sz w:val="24"/>
          <w:szCs w:val="24"/>
        </w:rPr>
        <w:t>.</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2</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3</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不以向招标人或者评标委员会成员行贿的手段谋取中标；</w:t>
      </w:r>
    </w:p>
    <w:p w:rsidR="00F807C7" w:rsidRDefault="00F807C7"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5</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保证不以其他任何方式扰乱贵院的招标工作；</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6</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7</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8</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9</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保证不以其他任何不正当竞争手段推销药品、医疗器械、设备、物资。</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lastRenderedPageBreak/>
        <w:t>1</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2</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3</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六、采购物资名称：</w:t>
      </w:r>
      <w:r w:rsidR="00EF1B54">
        <w:rPr>
          <w:rFonts w:ascii="微软雅黑" w:eastAsia="微软雅黑" w:hAnsi="微软雅黑" w:cs="Segoe UI"/>
          <w:color w:val="333333"/>
          <w:kern w:val="0"/>
          <w:sz w:val="24"/>
          <w:szCs w:val="24"/>
        </w:rPr>
        <w:t>新冠病毒核酸快速检测仪器及</w:t>
      </w:r>
      <w:r w:rsidR="00540FB4" w:rsidRPr="00540FB4">
        <w:rPr>
          <w:rFonts w:ascii="微软雅黑" w:eastAsia="微软雅黑" w:hAnsi="微软雅黑" w:cs="Segoe UI"/>
          <w:color w:val="333333"/>
          <w:kern w:val="0"/>
          <w:sz w:val="24"/>
          <w:szCs w:val="24"/>
        </w:rPr>
        <w:t>配套试剂</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w:t>
      </w:r>
      <w:r w:rsidR="00F807C7">
        <w:rPr>
          <w:rFonts w:ascii="微软雅黑" w:eastAsia="微软雅黑" w:hAnsi="微软雅黑" w:cs="Segoe UI" w:hint="eastAsia"/>
          <w:color w:val="333333"/>
          <w:kern w:val="0"/>
          <w:sz w:val="24"/>
          <w:szCs w:val="24"/>
        </w:rPr>
        <w:t>盖</w:t>
      </w:r>
      <w:r w:rsidRPr="008E1E35">
        <w:rPr>
          <w:rFonts w:ascii="微软雅黑" w:eastAsia="微软雅黑" w:hAnsi="微软雅黑" w:cs="Segoe UI" w:hint="eastAsia"/>
          <w:color w:val="333333"/>
          <w:kern w:val="0"/>
          <w:sz w:val="24"/>
          <w:szCs w:val="24"/>
        </w:rPr>
        <w:t>章）</w:t>
      </w:r>
      <w:r w:rsidR="003E665F">
        <w:rPr>
          <w:rFonts w:ascii="微软雅黑" w:eastAsia="微软雅黑" w:hAnsi="微软雅黑" w:cs="Segoe UI" w:hint="eastAsia"/>
          <w:color w:val="333333"/>
          <w:kern w:val="0"/>
          <w:sz w:val="24"/>
          <w:szCs w:val="24"/>
        </w:rPr>
        <w:t>：</w:t>
      </w:r>
    </w:p>
    <w:p w:rsidR="00DA7B43" w:rsidRP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720" w:rsidRDefault="00246720" w:rsidP="009707C6">
      <w:r>
        <w:separator/>
      </w:r>
    </w:p>
  </w:endnote>
  <w:endnote w:type="continuationSeparator" w:id="0">
    <w:p w:rsidR="00246720" w:rsidRDefault="00246720"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A3" w:rsidRDefault="005D73A3" w:rsidP="005D73A3">
    <w:pPr>
      <w:pStyle w:val="a4"/>
      <w:tabs>
        <w:tab w:val="clear" w:pos="8306"/>
      </w:tabs>
      <w:ind w:leftChars="-405" w:left="-850" w:rightChars="-432" w:right="-90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720" w:rsidRDefault="00246720" w:rsidP="009707C6">
      <w:r>
        <w:separator/>
      </w:r>
    </w:p>
  </w:footnote>
  <w:footnote w:type="continuationSeparator" w:id="0">
    <w:p w:rsidR="00246720" w:rsidRDefault="00246720"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651742"/>
    <w:multiLevelType w:val="hybridMultilevel"/>
    <w:tmpl w:val="FC8ACE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00444ED"/>
    <w:multiLevelType w:val="hybridMultilevel"/>
    <w:tmpl w:val="FC8ACE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731F0"/>
    <w:rsid w:val="00075525"/>
    <w:rsid w:val="000A41A7"/>
    <w:rsid w:val="000A62C9"/>
    <w:rsid w:val="000B33B6"/>
    <w:rsid w:val="000D51C8"/>
    <w:rsid w:val="000E54E2"/>
    <w:rsid w:val="000E634C"/>
    <w:rsid w:val="001121A2"/>
    <w:rsid w:val="001142C6"/>
    <w:rsid w:val="00126E72"/>
    <w:rsid w:val="00145F4E"/>
    <w:rsid w:val="00155BC2"/>
    <w:rsid w:val="00162197"/>
    <w:rsid w:val="00176A63"/>
    <w:rsid w:val="001818FD"/>
    <w:rsid w:val="001A24B6"/>
    <w:rsid w:val="001A45DB"/>
    <w:rsid w:val="001F1EA0"/>
    <w:rsid w:val="001F543B"/>
    <w:rsid w:val="001F7BFA"/>
    <w:rsid w:val="002159C8"/>
    <w:rsid w:val="002304B6"/>
    <w:rsid w:val="00241D90"/>
    <w:rsid w:val="0024392F"/>
    <w:rsid w:val="00246720"/>
    <w:rsid w:val="00264D43"/>
    <w:rsid w:val="002960DF"/>
    <w:rsid w:val="002B3E93"/>
    <w:rsid w:val="002D24A3"/>
    <w:rsid w:val="002D7660"/>
    <w:rsid w:val="002F01E7"/>
    <w:rsid w:val="00302391"/>
    <w:rsid w:val="00320483"/>
    <w:rsid w:val="003459A4"/>
    <w:rsid w:val="0037764A"/>
    <w:rsid w:val="00391E0E"/>
    <w:rsid w:val="003A3A68"/>
    <w:rsid w:val="003A7727"/>
    <w:rsid w:val="003A7D18"/>
    <w:rsid w:val="003B1083"/>
    <w:rsid w:val="003B1285"/>
    <w:rsid w:val="003B28FA"/>
    <w:rsid w:val="003E2E35"/>
    <w:rsid w:val="003E665F"/>
    <w:rsid w:val="003F176C"/>
    <w:rsid w:val="00406001"/>
    <w:rsid w:val="00434647"/>
    <w:rsid w:val="00485C75"/>
    <w:rsid w:val="0049083A"/>
    <w:rsid w:val="004A0C75"/>
    <w:rsid w:val="004A39B8"/>
    <w:rsid w:val="004A427E"/>
    <w:rsid w:val="004D1E09"/>
    <w:rsid w:val="004D5835"/>
    <w:rsid w:val="004E2E77"/>
    <w:rsid w:val="005023C7"/>
    <w:rsid w:val="005148F0"/>
    <w:rsid w:val="00525B29"/>
    <w:rsid w:val="00540FB4"/>
    <w:rsid w:val="00550E49"/>
    <w:rsid w:val="0059496F"/>
    <w:rsid w:val="005D6503"/>
    <w:rsid w:val="005D73A3"/>
    <w:rsid w:val="00617C17"/>
    <w:rsid w:val="006250B9"/>
    <w:rsid w:val="00626E68"/>
    <w:rsid w:val="00643855"/>
    <w:rsid w:val="00651A4C"/>
    <w:rsid w:val="006533AE"/>
    <w:rsid w:val="00661945"/>
    <w:rsid w:val="00672BC9"/>
    <w:rsid w:val="00682874"/>
    <w:rsid w:val="00686298"/>
    <w:rsid w:val="00695E7E"/>
    <w:rsid w:val="006F4692"/>
    <w:rsid w:val="00702FE0"/>
    <w:rsid w:val="007111B8"/>
    <w:rsid w:val="00716F84"/>
    <w:rsid w:val="00747879"/>
    <w:rsid w:val="00750633"/>
    <w:rsid w:val="00757B03"/>
    <w:rsid w:val="00761135"/>
    <w:rsid w:val="0076295F"/>
    <w:rsid w:val="00781949"/>
    <w:rsid w:val="00786FE7"/>
    <w:rsid w:val="007A1749"/>
    <w:rsid w:val="007E11FD"/>
    <w:rsid w:val="008062CE"/>
    <w:rsid w:val="0082423B"/>
    <w:rsid w:val="008822B5"/>
    <w:rsid w:val="008901D0"/>
    <w:rsid w:val="008B5398"/>
    <w:rsid w:val="008B5574"/>
    <w:rsid w:val="008C5B6D"/>
    <w:rsid w:val="008D1D02"/>
    <w:rsid w:val="008D3189"/>
    <w:rsid w:val="008E1E35"/>
    <w:rsid w:val="009707C6"/>
    <w:rsid w:val="00976EAE"/>
    <w:rsid w:val="00984A3E"/>
    <w:rsid w:val="00986DFD"/>
    <w:rsid w:val="00996375"/>
    <w:rsid w:val="009E33D2"/>
    <w:rsid w:val="009F3655"/>
    <w:rsid w:val="00A30EBB"/>
    <w:rsid w:val="00A40F3D"/>
    <w:rsid w:val="00AB307B"/>
    <w:rsid w:val="00AC20D9"/>
    <w:rsid w:val="00AE5043"/>
    <w:rsid w:val="00AE5C65"/>
    <w:rsid w:val="00B45668"/>
    <w:rsid w:val="00B70FF7"/>
    <w:rsid w:val="00B91C0C"/>
    <w:rsid w:val="00BD31EB"/>
    <w:rsid w:val="00C04F99"/>
    <w:rsid w:val="00C120B3"/>
    <w:rsid w:val="00C37F08"/>
    <w:rsid w:val="00C549DF"/>
    <w:rsid w:val="00C55E18"/>
    <w:rsid w:val="00C6744A"/>
    <w:rsid w:val="00CE31FB"/>
    <w:rsid w:val="00CF2365"/>
    <w:rsid w:val="00D1103F"/>
    <w:rsid w:val="00D53C7D"/>
    <w:rsid w:val="00D73E00"/>
    <w:rsid w:val="00D80716"/>
    <w:rsid w:val="00DA497F"/>
    <w:rsid w:val="00DA57B5"/>
    <w:rsid w:val="00DA7B43"/>
    <w:rsid w:val="00DB6F17"/>
    <w:rsid w:val="00DD1D05"/>
    <w:rsid w:val="00DF31DB"/>
    <w:rsid w:val="00E217D9"/>
    <w:rsid w:val="00E509B1"/>
    <w:rsid w:val="00E66773"/>
    <w:rsid w:val="00E85AF3"/>
    <w:rsid w:val="00ED50FD"/>
    <w:rsid w:val="00EF1B54"/>
    <w:rsid w:val="00EF7D43"/>
    <w:rsid w:val="00F0757B"/>
    <w:rsid w:val="00F404E1"/>
    <w:rsid w:val="00F752EC"/>
    <w:rsid w:val="00F807C7"/>
    <w:rsid w:val="00F812A2"/>
    <w:rsid w:val="00FF6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qFormat/>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45</cp:revision>
  <dcterms:created xsi:type="dcterms:W3CDTF">2021-01-26T07:16:00Z</dcterms:created>
  <dcterms:modified xsi:type="dcterms:W3CDTF">2021-02-08T09:29:00Z</dcterms:modified>
</cp:coreProperties>
</file>