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bookmarkStart w:id="0" w:name="_Toc453961723"/>
      <w:bookmarkStart w:id="1" w:name="_Toc409182810"/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四川省妇幼保健院工会职工生日卡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采购需求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1、生日卡额度200元/张。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2、报价折扣部分返至生日卡内。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3、招标采购有试吃环节，各潜在供应商提供的产品不能带有公司包装、logo等任何提示性标识，如发现则按照废标处理。</w:t>
      </w:r>
    </w:p>
    <w:p>
      <w:pPr>
        <w:numPr>
          <w:ilvl w:val="0"/>
          <w:numId w:val="0"/>
        </w:numPr>
        <w:spacing w:line="400" w:lineRule="exact"/>
        <w:rPr>
          <w:rFonts w:hint="default" w:cs="宋体"/>
          <w:lang w:val="en-US" w:eastAsia="zh-CN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hint="eastAsia" w:ascii="仿宋_GB2312" w:hAnsi="宋体" w:eastAsia="仿宋_GB2312"/>
          <w:b w:val="0"/>
          <w:bCs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附件2：评分标准</w:t>
      </w:r>
      <w:bookmarkEnd w:id="0"/>
      <w:bookmarkEnd w:id="1"/>
    </w:p>
    <w:tbl>
      <w:tblPr>
        <w:tblStyle w:val="5"/>
        <w:tblpPr w:leftFromText="180" w:rightFromText="180" w:vertAnchor="text" w:horzAnchor="page" w:tblpX="1198" w:tblpY="637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20"/>
        <w:gridCol w:w="571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0。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零报价视为无效报价，作废标处理。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业绩（20分）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2019—2020两年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来具备2个业绩项目得6分，每增加一个得2分，最高得10分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低于2个业绩不得分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产品品质（15分）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各投标公司需带不少于3类样品进行现场试吃，现场评审小组成员根据样品的新鲜度、单品价格、口感、种类等进行打分。评价优得11-15分，良得6-10分，一般得1-5分。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产品种类（10分）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全线产品种类高于15种，得5分；每多一种加1分，最多加5分。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产品名称、图片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投标单位实力（35分）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4" w:type="dxa"/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生日卡可在全川境内店铺使用得6分；成都市内店铺数量多于30家得4分，每多5家加1分，最多加4分。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1、如遇紧急采购，能够24小时内送达，且包装完整，得4分；2、如遇生日卡不能使用等问题，根据生日卡序列号在48小时内补办完成，得3分；3、生日卡使用无时间限制，得3分。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所属公司糕点制作师不低于10名具备烘焙师资格证书，得3分，低于10名不得分；具有独立的原材料工厂，得2分。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附件3：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采购文件书装订顺序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2、目录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3、报价表（格式见附件4）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4、偏离表（格式见附件4）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6、法定代表人授权书（原件，格式见附件4）暨经办人授权书，法人、经办人身份证（复印件）</w:t>
      </w:r>
    </w:p>
    <w:p>
      <w:pPr>
        <w:spacing w:line="0" w:lineRule="atLeast"/>
        <w:ind w:firstLine="560" w:firstLineChars="200"/>
        <w:rPr>
          <w:rFonts w:hint="eastAsia" w:ascii="仿宋_GB2312" w:hAnsi="宋体" w:eastAsia="仿宋_GB2312"/>
          <w:bCs/>
          <w:spacing w:val="8"/>
          <w:sz w:val="28"/>
          <w:szCs w:val="28"/>
          <w:lang w:eastAsia="zh-CN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《食品流通许可证》或《食品经营许可证》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、用户情况表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10、封底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附件4：主要表格格式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附件4-1：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报价表</w:t>
      </w: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6"/>
        <w:tblW w:w="8010" w:type="dxa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95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单价（折扣价）</w:t>
            </w:r>
          </w:p>
        </w:tc>
        <w:tc>
          <w:tcPr>
            <w:tcW w:w="19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具体折扣</w:t>
            </w:r>
          </w:p>
        </w:tc>
        <w:tc>
          <w:tcPr>
            <w:tcW w:w="36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折扣部分返至卡内的单价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注：“报价表”需单独密封。</w:t>
      </w:r>
    </w:p>
    <w:p>
      <w:pPr>
        <w:adjustRightInd w:val="0"/>
        <w:spacing w:line="400" w:lineRule="exact"/>
        <w:ind w:firstLine="700" w:firstLineChars="25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法定代表人或授权代表（签字）：            </w:t>
      </w:r>
    </w:p>
    <w:p>
      <w:pPr>
        <w:adjustRightInd w:val="0"/>
        <w:spacing w:line="400" w:lineRule="exact"/>
        <w:ind w:firstLine="1680" w:firstLineChars="6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联系方式：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</w:t>
      </w: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用户情况表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tbl>
      <w:tblPr>
        <w:tblStyle w:val="5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pStyle w:val="2"/>
        <w:numPr>
          <w:ilvl w:val="1"/>
          <w:numId w:val="0"/>
        </w:numPr>
        <w:tabs>
          <w:tab w:val="left" w:pos="540"/>
        </w:tabs>
        <w:rPr>
          <w:rFonts w:hint="eastAsia" w:ascii="仿宋_GB2312" w:hAnsi="宋体" w:eastAsia="仿宋_GB2312"/>
          <w:sz w:val="24"/>
        </w:rPr>
      </w:pPr>
      <w:bookmarkStart w:id="2" w:name="_Toc237343703"/>
      <w:bookmarkStart w:id="3" w:name="_Toc95295163"/>
      <w:bookmarkStart w:id="4" w:name="_Toc174767233"/>
    </w:p>
    <w:p>
      <w:pPr>
        <w:pStyle w:val="3"/>
        <w:rPr>
          <w:rFonts w:hint="eastAsia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  <w:lang w:val="zh-CN"/>
        </w:rPr>
        <w:t>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附件5：</w:t>
      </w:r>
      <w:r>
        <w:rPr>
          <w:rFonts w:hint="eastAsia" w:ascii="宋体" w:hAnsi="宋体"/>
          <w:b/>
          <w:sz w:val="24"/>
        </w:rPr>
        <w:t xml:space="preserve">                         </w:t>
      </w:r>
    </w:p>
    <w:p>
      <w:pPr>
        <w:tabs>
          <w:tab w:val="left" w:pos="6645"/>
        </w:tabs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反商业贿赂承诺书</w:t>
      </w:r>
    </w:p>
    <w:p>
      <w:pPr>
        <w:tabs>
          <w:tab w:val="left" w:pos="6645"/>
        </w:tabs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bookmarkStart w:id="5" w:name="_GoBack"/>
      <w:bookmarkEnd w:id="5"/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1、不与其他投标人相互串通投标报价，损害贵院的合法权益；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2、不与招标人串通投标，损害国家利益、社会公共利益或他人的合法权益；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3、不以向招标人或者评标委员会成员行贿的手段谋取中标；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5、保证不以其他任何方式扰乱贵院的招标工作；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9、保证不以其他任何不正当竞争手段推销药品、医疗器械、设备、物资。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2、对本厂家、商家、公司相关工作人员作出严肃处理；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六、采购物资名称：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>
      <w:pPr>
        <w:spacing w:line="360" w:lineRule="auto"/>
      </w:pPr>
      <w:r>
        <w:rPr>
          <w:rFonts w:hint="eastAsia"/>
          <w:szCs w:val="21"/>
        </w:rPr>
        <w:t>承诺企业名称（公章）                      法人代表或委托代理人（承诺人）</w:t>
      </w:r>
    </w:p>
    <w:p/>
    <w:p/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3204"/>
    <w:rsid w:val="20A93204"/>
    <w:rsid w:val="564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2021-04-06T01:32:00Z</dcterms:created>
  <dc:creator>王丽媛</dc:creator>
  <cp:lastModifiedBy>王丽媛</cp:lastModifiedBy>
  <dcterms:modified xsi:type="dcterms:W3CDTF">2021-04-06T02:00:44Z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