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项目基本情况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1.四川省妇幼保健院工会活动策划及拓展服务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，本次项目采购服务年限1年。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2.本项目因为年度各类活动策划及拓展服务，故标的金额不固定，协议为框架协议。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3.医院现有职工人数上千人。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二、报价一览表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4"/>
        <w:tblW w:w="958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325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价格</w:t>
            </w: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备注：职工春秋游150元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人。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代表签字：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联系方式：</w:t>
      </w:r>
    </w:p>
    <w:p>
      <w:pPr>
        <w:widowControl/>
        <w:spacing w:line="400" w:lineRule="atLeas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3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3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2B57"/>
    <w:multiLevelType w:val="singleLevel"/>
    <w:tmpl w:val="76F92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741E5"/>
    <w:rsid w:val="119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2021-05-12T01:15:00Z</dcterms:created>
  <dc:creator>王丽媛</dc:creator>
  <cp:lastModifiedBy>王丽媛</cp:lastModifiedBy>
  <dcterms:modified xsi:type="dcterms:W3CDTF">2021-05-12T01:24:10Z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