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r w:rsidRPr="002C20D0">
              <w:rPr>
                <w:rFonts w:ascii="微软雅黑" w:eastAsia="微软雅黑" w:hAnsi="微软雅黑" w:hint="eastAsia"/>
                <w:sz w:val="24"/>
                <w:szCs w:val="24"/>
              </w:rPr>
              <w:t>包号</w:t>
            </w:r>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E3255E" w:rsidRPr="002A4A21" w:rsidTr="006E5BD0">
        <w:trPr>
          <w:trHeight w:val="575"/>
        </w:trPr>
        <w:tc>
          <w:tcPr>
            <w:tcW w:w="993" w:type="dxa"/>
            <w:vAlign w:val="center"/>
          </w:tcPr>
          <w:p w:rsidR="00E3255E" w:rsidRPr="00F03B87" w:rsidRDefault="00E3255E"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344241" w:rsidRDefault="00344241" w:rsidP="00E3255E">
            <w:pPr>
              <w:spacing w:line="480" w:lineRule="exact"/>
              <w:jc w:val="center"/>
              <w:rPr>
                <w:rFonts w:ascii="微软雅黑" w:eastAsia="微软雅黑" w:hAnsi="微软雅黑" w:hint="eastAsia"/>
                <w:sz w:val="24"/>
                <w:szCs w:val="24"/>
              </w:rPr>
            </w:pPr>
            <w:r w:rsidRPr="00344241">
              <w:rPr>
                <w:rFonts w:ascii="微软雅黑" w:eastAsia="微软雅黑" w:hAnsi="微软雅黑" w:hint="eastAsia"/>
                <w:sz w:val="24"/>
                <w:szCs w:val="24"/>
              </w:rPr>
              <w:t>胚胎植入前染色体非整倍体检测试剂盒</w:t>
            </w:r>
          </w:p>
          <w:p w:rsidR="00E3255E" w:rsidRPr="00F03B87" w:rsidRDefault="00344241" w:rsidP="00E3255E">
            <w:pPr>
              <w:spacing w:line="480" w:lineRule="exact"/>
              <w:jc w:val="center"/>
              <w:rPr>
                <w:rFonts w:ascii="微软雅黑" w:eastAsia="微软雅黑" w:hAnsi="微软雅黑"/>
                <w:sz w:val="24"/>
                <w:szCs w:val="24"/>
              </w:rPr>
            </w:pPr>
            <w:r w:rsidRPr="00344241">
              <w:rPr>
                <w:rFonts w:ascii="微软雅黑" w:eastAsia="微软雅黑" w:hAnsi="微软雅黑" w:hint="eastAsia"/>
                <w:sz w:val="24"/>
                <w:szCs w:val="24"/>
              </w:rPr>
              <w:t>（半导体测序法）</w:t>
            </w:r>
          </w:p>
        </w:tc>
        <w:tc>
          <w:tcPr>
            <w:tcW w:w="6520" w:type="dxa"/>
          </w:tcPr>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1.产品名称：胚胎植入前染色体非整倍体检测试剂盒（半导体测序法）</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2.数量：1000人份</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3.用途：用于定性检测试管婴儿过程中体外培养胚胎的囊胚滋养层细胞的脱氧核糖核酸（DNA），通过对胚胎部分细胞的DNA进行检测，分析胚胎染色体是否存在非整倍体数量异常，辅助临床医生判断胚胎是否植入；</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4.技术参数要求：</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4.1 检验方法：单细胞全基因组扩增、基因组DNA片段化、文库构建、文库定量、上机测序、质控标准、结果分析</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4.2 非整倍体阳性符合率：本试剂盒对于非整倍体阳性均能检出，符合率100%；</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4.3 微缺失微重复检测符合率：使用国家参考品中的微缺失微重复参考品检测，复合本试剂盒的性能指标；</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4.4阴性符合率：本试剂盒对于整倍体阴性样本检测结果均为阴性，使用国家参考品中的阴性参考品检测，符合率100%；</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4.5嵌合体符合率：本试剂盒对30%嵌合的嵌合体样本检出率达到30%以上，相对应的70%嵌合体样本检出率达到60%以上；</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4.6 数据量控制：本试剂盒对于数据量控制参考品的检测有效数据量 不低于1M，基因组覆盖率不低于4%；</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4.7 重复性：同一批次试剂盒进行三次重复试验，要求三次实验结果每次均满足非整倍体阳性符合率、微缺失微重复检测符合率、阴性符合率、嵌合体符合率、数据量控制的要求；</w:t>
            </w:r>
          </w:p>
          <w:p w:rsidR="00344241" w:rsidRPr="00344241" w:rsidRDefault="00344241" w:rsidP="0030217D">
            <w:pPr>
              <w:spacing w:line="360" w:lineRule="exact"/>
              <w:rPr>
                <w:rFonts w:ascii="微软雅黑" w:eastAsia="微软雅黑" w:hAnsi="微软雅黑" w:hint="eastAsia"/>
                <w:sz w:val="24"/>
                <w:szCs w:val="24"/>
              </w:rPr>
            </w:pPr>
            <w:r w:rsidRPr="00344241">
              <w:rPr>
                <w:rFonts w:ascii="微软雅黑" w:eastAsia="微软雅黑" w:hAnsi="微软雅黑" w:hint="eastAsia"/>
                <w:sz w:val="24"/>
                <w:szCs w:val="24"/>
              </w:rPr>
              <w:t>4.8 产品质保有效期：不低于6个月；</w:t>
            </w:r>
          </w:p>
          <w:p w:rsidR="00E3255E" w:rsidRPr="00665D29" w:rsidRDefault="00344241" w:rsidP="0030217D">
            <w:pPr>
              <w:spacing w:line="360" w:lineRule="exact"/>
              <w:rPr>
                <w:rFonts w:ascii="微软雅黑" w:eastAsia="微软雅黑" w:hAnsi="微软雅黑"/>
                <w:sz w:val="24"/>
                <w:szCs w:val="24"/>
              </w:rPr>
            </w:pPr>
            <w:r w:rsidRPr="00344241">
              <w:rPr>
                <w:rFonts w:ascii="微软雅黑" w:eastAsia="微软雅黑" w:hAnsi="微软雅黑" w:hint="eastAsia"/>
                <w:sz w:val="24"/>
                <w:szCs w:val="24"/>
              </w:rPr>
              <w:t>4.9 配置要求：至少要求配置细胞提取缓冲液、细胞裂解缓冲液、细胞裂解酶、预扩增缓冲液、预扩增酶、扩增缓冲液、扩增酶、片段化缓冲液、片段化酶、终止反应缓冲液、末端修复缓冲液、末端修复酶、DNA连接酶、连接缓冲液、PCR酶混合液、PCR引物混合液、P1接头、特异性接头1-25、DNA洗脱液、无核酸酶水、DNA纯化磁珠、PGS阳性质控品1、PGS阳性质控品2、PGS阴性质控品。</w:t>
            </w:r>
          </w:p>
        </w:tc>
      </w:tr>
    </w:tbl>
    <w:p w:rsidR="0030217D" w:rsidRDefault="0030217D" w:rsidP="00B3676A">
      <w:pPr>
        <w:widowControl/>
        <w:shd w:val="clear" w:color="auto" w:fill="FFFFFF"/>
        <w:wordWrap w:val="0"/>
        <w:spacing w:line="400" w:lineRule="atLeast"/>
        <w:ind w:leftChars="-405" w:left="-850" w:rightChars="-200" w:right="-420"/>
        <w:jc w:val="left"/>
        <w:rPr>
          <w:rFonts w:asciiTheme="minorEastAsia" w:hAnsiTheme="minorEastAsia" w:cs="Segoe UI" w:hint="eastAsia"/>
          <w:b/>
          <w:bCs/>
          <w:color w:val="333333"/>
          <w:kern w:val="0"/>
          <w:sz w:val="24"/>
          <w:szCs w:val="24"/>
        </w:rPr>
      </w:pPr>
    </w:p>
    <w:p w:rsidR="0030217D" w:rsidRDefault="0030217D">
      <w:pPr>
        <w:widowControl/>
        <w:jc w:val="left"/>
        <w:rPr>
          <w:rFonts w:asciiTheme="minorEastAsia" w:hAnsiTheme="minorEastAsia" w:cs="Segoe UI"/>
          <w:b/>
          <w:bCs/>
          <w:color w:val="333333"/>
          <w:kern w:val="0"/>
          <w:sz w:val="24"/>
          <w:szCs w:val="24"/>
        </w:rPr>
      </w:pPr>
      <w:r>
        <w:rPr>
          <w:rFonts w:asciiTheme="minorEastAsia" w:hAnsiTheme="minorEastAsia" w:cs="Segoe UI"/>
          <w:b/>
          <w:bCs/>
          <w:color w:val="333333"/>
          <w:kern w:val="0"/>
          <w:sz w:val="24"/>
          <w:szCs w:val="24"/>
        </w:rPr>
        <w:br w:type="page"/>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571ED" w:rsidRDefault="003571ED">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3571ED"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51" w:rsidRDefault="00961C51" w:rsidP="009707C6">
      <w:r>
        <w:separator/>
      </w:r>
    </w:p>
  </w:endnote>
  <w:endnote w:type="continuationSeparator" w:id="1">
    <w:p w:rsidR="00961C51" w:rsidRDefault="00961C51"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51" w:rsidRDefault="00961C51" w:rsidP="009707C6">
      <w:r>
        <w:separator/>
      </w:r>
    </w:p>
  </w:footnote>
  <w:footnote w:type="continuationSeparator" w:id="1">
    <w:p w:rsidR="00961C51" w:rsidRDefault="00961C51"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1286"/>
    <w:rsid w:val="00332D2D"/>
    <w:rsid w:val="00336183"/>
    <w:rsid w:val="00344241"/>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D1C79"/>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3</cp:revision>
  <cp:lastPrinted>2021-01-04T11:22:00Z</cp:lastPrinted>
  <dcterms:created xsi:type="dcterms:W3CDTF">2021-06-15T00:35:00Z</dcterms:created>
  <dcterms:modified xsi:type="dcterms:W3CDTF">2021-06-15T00:52:00Z</dcterms:modified>
</cp:coreProperties>
</file>