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C3" w:rsidRPr="00AE47C3" w:rsidRDefault="00AE47C3" w:rsidP="00AE47C3">
      <w:pPr>
        <w:pStyle w:val="a3"/>
        <w:widowControl/>
        <w:spacing w:line="360" w:lineRule="auto"/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</w:pPr>
      <w:r w:rsidRPr="00AE47C3"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t>附件：</w:t>
      </w:r>
    </w:p>
    <w:p w:rsidR="00AE47C3" w:rsidRPr="00AE47C3" w:rsidRDefault="00AE47C3" w:rsidP="00AE47C3">
      <w:pPr>
        <w:pStyle w:val="a3"/>
        <w:widowControl/>
        <w:spacing w:line="360" w:lineRule="auto"/>
        <w:jc w:val="center"/>
        <w:rPr>
          <w:rFonts w:ascii="宋体" w:eastAsia="宋体" w:hAnsi="宋体" w:cs="仿宋_GB2312"/>
          <w:sz w:val="44"/>
          <w:szCs w:val="44"/>
          <w:shd w:val="clear" w:color="auto" w:fill="FFFFFF"/>
        </w:rPr>
      </w:pPr>
      <w:bookmarkStart w:id="0" w:name="_GoBack"/>
      <w:r w:rsidRPr="00AE47C3">
        <w:rPr>
          <w:rFonts w:ascii="宋体" w:eastAsia="宋体" w:hAnsi="宋体" w:cs="仿宋_GB2312" w:hint="eastAsia"/>
          <w:sz w:val="44"/>
          <w:szCs w:val="44"/>
          <w:shd w:val="clear" w:color="auto" w:fill="FFFFFF"/>
        </w:rPr>
        <w:t>市场调研内容及功能需求</w:t>
      </w:r>
    </w:p>
    <w:bookmarkEnd w:id="0"/>
    <w:p w:rsidR="006B4503" w:rsidRDefault="006B4503">
      <w:pPr>
        <w:pStyle w:val="a3"/>
        <w:widowControl/>
        <w:wordWrap/>
        <w:spacing w:line="360" w:lineRule="auto"/>
        <w:ind w:firstLineChars="200" w:firstLine="640"/>
        <w:rPr>
          <w:rFonts w:ascii="仿宋_GB2312" w:eastAsia="仿宋_GB2312" w:hAnsi="Segoe UI" w:cs="仿宋_GB2312"/>
          <w:sz w:val="32"/>
          <w:szCs w:val="32"/>
          <w:shd w:val="clear" w:color="auto" w:fill="FFFFFF"/>
        </w:rPr>
      </w:pPr>
    </w:p>
    <w:p w:rsidR="006B4503" w:rsidRDefault="00AE47C3">
      <w:pPr>
        <w:pStyle w:val="a3"/>
        <w:widowControl/>
        <w:wordWrap/>
        <w:spacing w:line="360" w:lineRule="auto"/>
        <w:ind w:firstLineChars="200" w:firstLine="640"/>
        <w:rPr>
          <w:rFonts w:ascii="仿宋_GB2312" w:eastAsia="仿宋_GB2312" w:hAnsi="Segoe UI" w:cs="仿宋_GB2312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为多形式宣传和推广我院</w:t>
      </w: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国家</w:t>
      </w: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更年期保健特色专科和</w:t>
      </w:r>
      <w:proofErr w:type="gramStart"/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孕产期</w:t>
      </w:r>
      <w:proofErr w:type="gramEnd"/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保健特色专科两个特色专科</w:t>
      </w: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现对两个特色专科科室宣传片的拍摄项目进行市场调研</w:t>
      </w: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，包括但不限于：</w:t>
      </w:r>
    </w:p>
    <w:p w:rsidR="006B4503" w:rsidRDefault="00AE47C3">
      <w:pPr>
        <w:pStyle w:val="a3"/>
        <w:widowControl/>
        <w:wordWrap/>
        <w:spacing w:line="360" w:lineRule="auto"/>
        <w:ind w:firstLineChars="200" w:firstLine="640"/>
        <w:rPr>
          <w:rFonts w:ascii="仿宋_GB2312" w:eastAsia="仿宋_GB2312" w:hAnsi="Segoe UI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表现形式不限，以短而精为特点，重点宣传和推广</w:t>
      </w: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两个国家妇幼保健</w:t>
      </w: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特色专科的学科建设、专业技术水平、专科服务能力、科研教学水平、特色诊疗模式等方面的优势，展示特色专科护航妇女儿童全生命周期健康服务能力，满足妇女儿童日益增长的医疗保健服务需求；</w:t>
      </w:r>
    </w:p>
    <w:p w:rsidR="006B4503" w:rsidRDefault="00AE47C3">
      <w:pPr>
        <w:pStyle w:val="a3"/>
        <w:widowControl/>
        <w:wordWrap/>
        <w:spacing w:line="360" w:lineRule="auto"/>
        <w:ind w:firstLineChars="200" w:firstLine="640"/>
        <w:rPr>
          <w:rFonts w:ascii="仿宋_GB2312" w:eastAsia="仿宋_GB2312" w:hAnsi="Segoe UI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宣传视频作品共两个，</w:t>
      </w: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每个</w:t>
      </w: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作品时长</w:t>
      </w: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5-8</w:t>
      </w: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分</w:t>
      </w: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钟；</w:t>
      </w:r>
    </w:p>
    <w:p w:rsidR="006B4503" w:rsidRDefault="00AE47C3">
      <w:pPr>
        <w:pStyle w:val="a3"/>
        <w:widowControl/>
        <w:wordWrap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3.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视频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作品为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MOV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MP4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格式的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1080P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高清影像；</w:t>
      </w:r>
    </w:p>
    <w:p w:rsidR="006B4503" w:rsidRDefault="00AE47C3">
      <w:pPr>
        <w:pStyle w:val="a3"/>
        <w:widowControl/>
        <w:wordWrap/>
        <w:spacing w:line="360" w:lineRule="auto"/>
        <w:ind w:firstLineChars="200" w:firstLine="640"/>
        <w:rPr>
          <w:rFonts w:ascii="Segoe UI" w:eastAsia="Segoe UI" w:hAnsi="Segoe UI" w:cs="Segoe UI"/>
          <w:sz w:val="18"/>
          <w:szCs w:val="18"/>
        </w:rPr>
      </w:pP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拍摄地点包括但不限于四川省妇幼保健院；</w:t>
      </w:r>
    </w:p>
    <w:p w:rsidR="006B4503" w:rsidRDefault="00AE47C3">
      <w:pPr>
        <w:pStyle w:val="a3"/>
        <w:widowControl/>
        <w:wordWrap/>
        <w:spacing w:line="360" w:lineRule="auto"/>
        <w:ind w:firstLineChars="200" w:firstLine="640"/>
        <w:rPr>
          <w:rFonts w:ascii="Segoe UI" w:eastAsia="Segoe UI" w:hAnsi="Segoe UI" w:cs="Segoe UI"/>
          <w:sz w:val="18"/>
          <w:szCs w:val="18"/>
        </w:rPr>
      </w:pP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视频作品需配中文字幕及配音；</w:t>
      </w:r>
    </w:p>
    <w:p w:rsidR="006B4503" w:rsidRDefault="00AE47C3">
      <w:pPr>
        <w:pStyle w:val="a3"/>
        <w:widowControl/>
        <w:wordWrap/>
        <w:spacing w:line="360" w:lineRule="auto"/>
        <w:ind w:firstLineChars="200" w:firstLine="640"/>
        <w:rPr>
          <w:rFonts w:ascii="仿宋_GB2312" w:eastAsia="仿宋_GB2312" w:hAnsi="Segoe UI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具有良好的商业信誉和健全的财务会计制度；</w:t>
      </w:r>
    </w:p>
    <w:p w:rsidR="006B4503" w:rsidRDefault="00AE47C3">
      <w:pPr>
        <w:pStyle w:val="a3"/>
        <w:widowControl/>
        <w:wordWrap/>
        <w:spacing w:line="360" w:lineRule="auto"/>
        <w:ind w:firstLineChars="200" w:firstLine="640"/>
        <w:rPr>
          <w:rFonts w:ascii="Segoe UI" w:eastAsia="Segoe UI" w:hAnsi="Segoe UI" w:cs="Segoe UI"/>
          <w:sz w:val="18"/>
          <w:szCs w:val="18"/>
        </w:rPr>
      </w:pP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Segoe UI" w:cs="仿宋_GB2312" w:hint="eastAsia"/>
          <w:sz w:val="32"/>
          <w:szCs w:val="32"/>
          <w:shd w:val="clear" w:color="auto" w:fill="FFFFFF"/>
        </w:rPr>
        <w:t>近年来有较好业绩且无不良商业行为。</w:t>
      </w:r>
    </w:p>
    <w:p w:rsidR="006B4503" w:rsidRDefault="006B4503"/>
    <w:p w:rsidR="006B4503" w:rsidRDefault="006B4503"/>
    <w:sectPr w:rsidR="006B4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3F673"/>
    <w:multiLevelType w:val="singleLevel"/>
    <w:tmpl w:val="7553F67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76322"/>
    <w:rsid w:val="006B4503"/>
    <w:rsid w:val="0079636A"/>
    <w:rsid w:val="00AE47C3"/>
    <w:rsid w:val="01A62BBB"/>
    <w:rsid w:val="033B4690"/>
    <w:rsid w:val="03ED2D54"/>
    <w:rsid w:val="08B44ECD"/>
    <w:rsid w:val="0C8C2322"/>
    <w:rsid w:val="18FA1B79"/>
    <w:rsid w:val="1E3A11CF"/>
    <w:rsid w:val="243B09ED"/>
    <w:rsid w:val="27283049"/>
    <w:rsid w:val="29A912D5"/>
    <w:rsid w:val="2D9B0230"/>
    <w:rsid w:val="34F12393"/>
    <w:rsid w:val="3B5927BA"/>
    <w:rsid w:val="3E0A5130"/>
    <w:rsid w:val="448E5890"/>
    <w:rsid w:val="45F62E2F"/>
    <w:rsid w:val="4B396024"/>
    <w:rsid w:val="529C2490"/>
    <w:rsid w:val="65623C02"/>
    <w:rsid w:val="66D76322"/>
    <w:rsid w:val="6CC83256"/>
    <w:rsid w:val="6F082F39"/>
    <w:rsid w:val="7C42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ordWrap w:val="0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ordWrap w:val="0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51</Words>
  <Characters>296</Characters>
  <Application>Microsoft Office Word</Application>
  <DocSecurity>0</DocSecurity>
  <Lines>2</Lines>
  <Paragraphs>1</Paragraphs>
  <ScaleCrop>false</ScaleCrop>
  <Company>四川省妇幼保健院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圈圈</dc:creator>
  <cp:lastModifiedBy>吴娟</cp:lastModifiedBy>
  <cp:revision>2</cp:revision>
  <dcterms:created xsi:type="dcterms:W3CDTF">2021-03-12T07:58:00Z</dcterms:created>
  <dcterms:modified xsi:type="dcterms:W3CDTF">2021-09-17T06:21:00Z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0FE2C26BE47F4B0DBFF87F8C579D6B51</vt:lpwstr>
  </property>
</Properties>
</file>