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仿宋_GB2312" w:hAnsi="宋体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  <w:t>附加1：采购项目配置需求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1.产品名称：妇科、产科培训教具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2.数量及技术参数要求</w:t>
      </w:r>
      <w:r>
        <w:rPr>
          <w:rFonts w:hint="default"/>
          <w:lang w:val="en-US" w:eastAsia="zh-CN"/>
        </w:rPr>
        <w:t>：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588"/>
        <w:gridCol w:w="1117"/>
        <w:gridCol w:w="7703"/>
        <w:gridCol w:w="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75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类别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3606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数量（套）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包1：产科培训教具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75" w:type="pct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产科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vertAlign w:val="baseline"/>
              </w:rPr>
              <w:t>宫颈消退模块</w:t>
            </w:r>
          </w:p>
        </w:tc>
        <w:tc>
          <w:tcPr>
            <w:tcW w:w="360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1、可快速安装在半身助产模型上，模拟训练宫颈扩张与消退的培训，它可用于分娩第一产程潜伏期和活跃期管理的培训。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2、可用于评估及Bishop评分。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★3、可用于评估宫颈扩张 (1-10cm)。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★4、可用于评估宫颈消退  (0-100%)。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5、可用于评估宫颈成熟度/均匀性（软、软硬适中、硬）。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★6、可用于评估宫颈位置（-3至+3）。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★7、可用于评估胎头高度(-3 to +3)。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8、评估胎膜及人工破膜术 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9、评估胎先露（枕前位、顶先露、额先露、面先露、臀先露、头先露）以及囟门和产瘤的形成。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10、可呈现宫颈展平、扩张和成熟结构和插入件，与Bishop评分相对应。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11、其定位结构允许使用者调整胎头高度以及宫颈的扩张和倾斜程度，而无需将插入件从模型中取出。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12、其动态定位机制允许使用者调整产程活跃期的宫颈扩张程度。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13、其标记允许导师知道胎儿在模型中的位置。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75" w:type="pct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产后大出血训练模型</w:t>
            </w:r>
          </w:p>
        </w:tc>
        <w:tc>
          <w:tcPr>
            <w:tcW w:w="360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一、主要用途：搭配在助产训练模型上，用于练习产后大出血。                                                                                                                  二、基本配置：大出血模块1套。                                                                                                                                                   三、主要参数：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3.1可进行产后大出血的管理，进行宫底按摩、双手按压、止血球囊插入和处理的操作。                                                                                                                            ★3.12可评估出血量，出血量不低于1.8L，可模拟血流和控制子宫的松弛状态，松弛的子宫在按摩时可模拟收缩。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★3.13产后大出血管理：宫底按摩、双手按压、止血球囊插入和处理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75" w:type="pct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剖宫产训练模型</w:t>
            </w:r>
          </w:p>
        </w:tc>
        <w:tc>
          <w:tcPr>
            <w:tcW w:w="360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一、主要用途：搭配在助产训练模型上，用于剖宫产练习。                                                                                                                  二、基本配置：剖宫产模块1套。                                                                                                                                                   三、主要参数：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3.1可用于横切剖宫产手术技巧的练习，以及腹壁的缝合和子宫壁的体内修复。还可用于练习横位难产胎儿的分娩。                                                                                                                          ★3.2可训练腹壁和子宫壁的切开和缝合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1) 头位和臀位分分娩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2) 器械辅助分娩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3) 胎盘娩出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3.3急诊剖宫产中的团队合作及人为因素的培训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75" w:type="pct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外阴切开修复训练器</w:t>
            </w:r>
          </w:p>
        </w:tc>
        <w:tc>
          <w:tcPr>
            <w:tcW w:w="360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一、主要用途：用于外阴切开综合性训练。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二、配置：外阴切开模型1套，说明书1份。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三、技术参数：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3.1用于教授、练习外阴切开、缝合技能以及外阴切开和撕裂修复术。侧线切开一度到二度修复。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3.2材质逼真再现会阴部被拉伸的状态。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3.3皮肤柔软，可拖拽及强度类似人类皮肤。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3.4会阴部全部的解剖结构。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3.5包括收缩肛门外括约肌。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★3.6外阴切开术和会阴修复术模块呈现以下逼真的解剖构造：一度和二度会阴修复。识别和处理组织层，练习深层肌肉缝合，皮下缝合，表面缝合。会阴皮肤；浅表肌肉结构和相关缝合层。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★3.7搭配专用夹具，可将训练器固定在桌子上。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包2：妇科培训教具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8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妇科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子宫病变模型</w:t>
            </w:r>
          </w:p>
        </w:tc>
        <w:tc>
          <w:tcPr>
            <w:tcW w:w="7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该模型为成年女性躯干下半部由腹腔、盆腔二部分组成。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技术参数</w:t>
            </w:r>
            <w:r>
              <w:rPr>
                <w:rFonts w:hint="default"/>
                <w:vertAlign w:val="baseline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正常和各类异常子宫触诊★；妇科双合诊、三合诊的检查★；阴道窥器和阴道镜的检查；肉眼观察正常和各类异常病变宫颈；宫内节育器的放置与取出；观察隔膜的大小和位置；观察子宫、卵巢、输卵管、圆带和其它位于盆腔的解剖结构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2. </w:t>
            </w:r>
            <w:r>
              <w:rPr>
                <w:rFonts w:hint="default"/>
                <w:vertAlign w:val="baseline"/>
                <w:lang w:val="en-US" w:eastAsia="zh-CN"/>
              </w:rPr>
              <w:t>可更换宫颈模型</w:t>
            </w:r>
            <w:r>
              <w:rPr>
                <w:rFonts w:hint="eastAsia"/>
                <w:vertAlign w:val="baseline"/>
                <w:lang w:val="en-US" w:eastAsia="zh-CN"/>
              </w:rPr>
              <w:t>数</w:t>
            </w:r>
            <w:r>
              <w:rPr>
                <w:rFonts w:hint="default"/>
                <w:vertAlign w:val="baseline"/>
                <w:lang w:val="en-US" w:eastAsia="zh-CN"/>
              </w:rPr>
              <w:t>个和子宫和附件模型</w:t>
            </w:r>
            <w:r>
              <w:rPr>
                <w:rFonts w:hint="eastAsia"/>
                <w:vertAlign w:val="baseline"/>
                <w:lang w:val="en-US" w:eastAsia="zh-CN"/>
              </w:rPr>
              <w:t>数</w:t>
            </w:r>
            <w:r>
              <w:rPr>
                <w:rFonts w:hint="default"/>
                <w:vertAlign w:val="baseline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3. </w:t>
            </w:r>
            <w:r>
              <w:rPr>
                <w:rFonts w:hint="default"/>
                <w:vertAlign w:val="baseline"/>
                <w:lang w:val="en-US" w:eastAsia="zh-CN"/>
              </w:rPr>
              <w:t>内部结构组成部件:正常与异常宫颈模型；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正常宫颈模型；正常宫颈(初产妇,宫颈口为圆孔)；宫内节育器放置与取出正常宫颈；宫颈病理模型：宫颈撕裂(3、9点处多见,可撕到边缘,裂痕为鲜红色);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慢性宫颈炎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急性宫颈炎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官颈炎症纳博特囊肿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滴虫性宫颈炎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宫颈尖锐湿疣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宫颈白斑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宫颈息肉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宫颈腺癌(菜花状,癌组织易出血,有异形血管,污灰色);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正常与异常子宫和附件模型正常子宫和附件模型★；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宫内节育器放置与取出正常子宫和附件(子宫前部透明)★；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正常子宫和附件★；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异常子宫和附件模型：子宫伴有明显前倾、前屈(用气球使气囊充气来调节子宫位置)★；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子宫伴有明显后倾、后屈(用气球使气囊放气来调节子宫位置)★；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子宫肌瘤★；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子宫伴有右侧输卵管卵巢囊肿；子宫伴有右侧输卵管积水；子宫伴有右侧输卵管结核；子宫伴有右侧输卵管炎；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奸娠子宫触诊模型(五个月大小胎儿子宫)异位妊娠触诊模型(一侧输卵管壶腹部妊娠)；输卵管阻塞诊断模型(一侧输卵管阻塞)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88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卵巢病变模型</w:t>
            </w:r>
          </w:p>
        </w:tc>
        <w:tc>
          <w:tcPr>
            <w:tcW w:w="7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该模型为成年女性躯干下半部由腹腔、盆腔二部分组成。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技术参数</w:t>
            </w:r>
            <w:r>
              <w:rPr>
                <w:rFonts w:hint="default"/>
                <w:vertAlign w:val="baseline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正常和各类异常子宫触诊★；妇科双合诊、三合诊的检查★；阴道窥器和阴道镜的检查；肉眼观察正常和各类异常病变宫颈；宫内节育器的放置与取出；观察隔膜的大小和位置；观察子宫、卵巢、输卵管、圆带和其它位于盆腔的解剖结构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2. </w:t>
            </w:r>
            <w:r>
              <w:rPr>
                <w:rFonts w:hint="default"/>
                <w:vertAlign w:val="baseline"/>
                <w:lang w:val="en-US" w:eastAsia="zh-CN"/>
              </w:rPr>
              <w:t>可更换宫颈模型</w:t>
            </w:r>
            <w:r>
              <w:rPr>
                <w:rFonts w:hint="eastAsia"/>
                <w:vertAlign w:val="baseline"/>
                <w:lang w:val="en-US" w:eastAsia="zh-CN"/>
              </w:rPr>
              <w:t>数</w:t>
            </w:r>
            <w:r>
              <w:rPr>
                <w:rFonts w:hint="default"/>
                <w:vertAlign w:val="baseline"/>
                <w:lang w:val="en-US" w:eastAsia="zh-CN"/>
              </w:rPr>
              <w:t>个和子宫和附件模型</w:t>
            </w:r>
            <w:r>
              <w:rPr>
                <w:rFonts w:hint="eastAsia"/>
                <w:vertAlign w:val="baseline"/>
                <w:lang w:val="en-US" w:eastAsia="zh-CN"/>
              </w:rPr>
              <w:t>数</w:t>
            </w:r>
            <w:r>
              <w:rPr>
                <w:rFonts w:hint="default"/>
                <w:vertAlign w:val="baseline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3. </w:t>
            </w:r>
            <w:r>
              <w:rPr>
                <w:rFonts w:hint="default"/>
                <w:vertAlign w:val="baseline"/>
                <w:lang w:val="en-US" w:eastAsia="zh-CN"/>
              </w:rPr>
              <w:t>内部结构组成部件:正常与异常宫颈模型；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正常宫颈模型；正常宫颈(初产妇,宫颈口为圆孔)；宫内节育器放置与取出正常宫颈；宫颈病理模型：宫颈撕裂(3、9点处多见,可撕到边缘,裂痕为鲜红色);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慢性宫颈炎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急性宫颈炎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官颈炎症纳博特囊肿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滴虫性宫颈炎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宫颈尖锐湿疣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宫颈白斑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宫颈息肉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宫颈腺癌(菜花状,癌组织易出血,有异形血管,污灰色);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正常与异常子宫和附件模型正常子宫和附件模型★；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宫内节育器放置与取出正常子宫和附件(子宫前部透明)★；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正常子宫和附件★；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异常子宫和附件模型：子宫伴有明显前倾、前屈(用气球使气囊充气来调节子宫位置)★；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子宫伴有明显后倾、后屈(用气球使气囊放气来调节子宫位置)★；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子宫肌瘤★；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子宫伴有右侧输卵管卵巢囊肿；子宫伴有右侧输卵管积水；子宫伴有右侧输卵管结核；子宫伴有右侧输卵管炎；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奸娠子宫触诊模型(五个月大小胎儿子宫)异位妊娠触诊模型(一侧输卵管壶腹部妊娠)；输卵管阻塞诊断模型(一侧输卵管阻塞)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8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妇科检查操作模型</w:t>
            </w:r>
          </w:p>
        </w:tc>
        <w:tc>
          <w:tcPr>
            <w:tcW w:w="7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正常和各类异常子宫触诊★。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妇科双合诊、三合诊的检查★。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阴道窥器和阴道镜的检查★。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肉眼观察正常和各类异常病变宫颈。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观察隔膜的大小和位置★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宫腔镜检查★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可视化腹腔镜检查,观察子宫,附件和圆带等宫腔结构,妊娠与产后子宫模型触诊检查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表面具有交互感应位置,对此位置通过手持平板终端进行扫描感应。自动下载交互软件。软件内容为妇科检查技能操作,通过交互式的选择,用动画形式教学技能训练准备。软件内提供五例以上的病例,含病人资料,既往史,影像学检查资料信息。软件显示患者生命体征,包括(血压、脉搏、体温值等)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软件内显示人体解剖结构示意图。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放件内提供器械图库,供训练者进行选择,选择正确错误与否具有提示。可以交互的对每一步操作进行选择,自动进行正确与否的判断,并统计成绩。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软件可以设置考核模式、训练模式。其中训练模式操作错误有详细提示引导学生进行练习操作。成绩单可以进行无线打印。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88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宫颈疾病模型</w:t>
            </w:r>
          </w:p>
        </w:tc>
        <w:tc>
          <w:tcPr>
            <w:tcW w:w="7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该模型为成年女性躯干下半部由腹腔、盆腔二部分组成。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技术参数</w:t>
            </w:r>
            <w:r>
              <w:rPr>
                <w:rFonts w:hint="default"/>
                <w:vertAlign w:val="baseline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正常和各类异常子宫触诊★；妇科双合诊、三合诊的检查★；阴道窥器和阴道镜的检查；肉眼观察正常和各类异常病变宫颈；宫内节育器的放置与取出；观察隔膜的大小和位置；观察子宫、卵巢、输卵管、圆带和其它位于盆腔的解剖结构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2. </w:t>
            </w:r>
            <w:r>
              <w:rPr>
                <w:rFonts w:hint="default"/>
                <w:vertAlign w:val="baseline"/>
                <w:lang w:val="en-US" w:eastAsia="zh-CN"/>
              </w:rPr>
              <w:t>可更换宫颈模型</w:t>
            </w:r>
            <w:r>
              <w:rPr>
                <w:rFonts w:hint="eastAsia"/>
                <w:vertAlign w:val="baseline"/>
                <w:lang w:val="en-US" w:eastAsia="zh-CN"/>
              </w:rPr>
              <w:t>数</w:t>
            </w:r>
            <w:r>
              <w:rPr>
                <w:rFonts w:hint="default"/>
                <w:vertAlign w:val="baseline"/>
                <w:lang w:val="en-US" w:eastAsia="zh-CN"/>
              </w:rPr>
              <w:t>个和子宫和附件模型</w:t>
            </w:r>
            <w:r>
              <w:rPr>
                <w:rFonts w:hint="eastAsia"/>
                <w:vertAlign w:val="baseline"/>
                <w:lang w:val="en-US" w:eastAsia="zh-CN"/>
              </w:rPr>
              <w:t>数</w:t>
            </w:r>
            <w:r>
              <w:rPr>
                <w:rFonts w:hint="default"/>
                <w:vertAlign w:val="baseline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3. </w:t>
            </w:r>
            <w:r>
              <w:rPr>
                <w:rFonts w:hint="default"/>
                <w:vertAlign w:val="baseline"/>
                <w:lang w:val="en-US" w:eastAsia="zh-CN"/>
              </w:rPr>
              <w:t>内部结构组成部件:正常与异常宫颈模型；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正常宫颈模型；正常宫颈(初产妇,宫颈口为圆孔)；宫内节育器放置与取出正常宫颈；宫颈病理模型：宫颈撕裂(3、9点处多见,可撕到边缘,裂痕为鲜红色);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慢性宫颈炎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急性宫颈炎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官颈炎症纳博特囊肿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滴虫性宫颈炎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宫颈尖锐湿疣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宫颈白斑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宫颈息肉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宫颈腺癌(菜花状,癌组织易出血,有异形血管,污灰色);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正常与异常子宫和附件模型正常子宫和附件模型★；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宫内节育器放置与取出正常子宫和附件(子宫前部透明)★；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正常子宫和附件★；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异常子宫和附件模型：子宫伴有明显前倾、前屈(用气球使气囊充气来调节子宫位置)★；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子宫伴有明显后倾、后屈(用气球使气囊放气来调节子宫位置)★；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子宫肌瘤★；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子宫伴有右侧输卵管卵巢囊肿；子宫伴有右侧输卵管积水；子宫伴有右侧输卵管结核；子宫伴有右侧输卵管炎；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奸娠子宫触诊模型(五个月大小胎儿子宫)异位妊娠触诊模型(一侧输卵管壶腹部妊娠)；输卵管阻塞诊断模型(一侧输卵管阻塞)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588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着装式乳房</w:t>
            </w:r>
            <w:r>
              <w:rPr>
                <w:rFonts w:hint="default"/>
                <w:vertAlign w:val="baseline"/>
                <w:lang w:val="en-US" w:eastAsia="zh-CN"/>
              </w:rPr>
              <w:t>检查模型</w:t>
            </w:r>
          </w:p>
        </w:tc>
        <w:tc>
          <w:tcPr>
            <w:tcW w:w="7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1.模拟成年女性上半身和中等尺寸乳房，皮肤柔软、手感真实。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2.可平铺桌面进行演示教学，也可佩戴于胸前进行自我检查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★</w:t>
            </w:r>
            <w:r>
              <w:rPr>
                <w:rFonts w:hint="eastAsia"/>
                <w:vertAlign w:val="baseline"/>
                <w:lang w:val="en-US" w:eastAsia="zh-CN"/>
              </w:rPr>
              <w:t>3.能够示教各种常见乳腺肿瘤及乳腺典型特征：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（1）乳腺增生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（2）良性肿瘤，肿瘤边缘光滑可移动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（3）乳腺内有多个大小不同、质地较硬的恶性肿瘤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（4）乳头凹陷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（5）皮肤橘皮样改变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（6）一侧乳头溢血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注：以上打</w:t>
      </w:r>
      <w:r>
        <w:rPr>
          <w:rFonts w:hint="default"/>
          <w:vertAlign w:val="baseline"/>
          <w:lang w:val="en-US" w:eastAsia="zh-CN"/>
        </w:rPr>
        <w:t>★</w:t>
      </w:r>
      <w:r>
        <w:rPr>
          <w:rFonts w:hint="eastAsia"/>
          <w:vertAlign w:val="baseline"/>
          <w:lang w:val="en-US" w:eastAsia="zh-CN"/>
        </w:rPr>
        <w:t>号的参数为重要参数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spacing w:line="360" w:lineRule="auto"/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  <w:t>附件2：采购文件书装订顺序</w:t>
      </w:r>
    </w:p>
    <w:p>
      <w:pPr>
        <w:spacing w:line="360" w:lineRule="auto"/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</w:pPr>
    </w:p>
    <w:p>
      <w:pPr>
        <w:shd w:val="clear"/>
        <w:spacing w:line="40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highlight w:val="none"/>
        </w:rPr>
        <w:t>1.封面（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注明包号、品目、公司名称、联系人、联系电话、加盖公司印章</w:t>
      </w: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highlight w:val="none"/>
        </w:rPr>
        <w:t>）。</w:t>
      </w:r>
    </w:p>
    <w:p>
      <w:pPr>
        <w:shd w:val="clear"/>
        <w:spacing w:line="40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highlight w:val="none"/>
        </w:rPr>
        <w:t>2.目录。</w:t>
      </w:r>
    </w:p>
    <w:p>
      <w:pPr>
        <w:shd w:val="clear"/>
        <w:spacing w:line="40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highlight w:val="none"/>
        </w:rPr>
        <w:t>3.报价一览表（格式见附件</w:t>
      </w: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highlight w:val="none"/>
          <w:lang w:val="en-US" w:eastAsia="zh-CN"/>
        </w:rPr>
        <w:t>3-3</w:t>
      </w: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highlight w:val="none"/>
        </w:rPr>
        <w:t>）。</w:t>
      </w:r>
    </w:p>
    <w:p>
      <w:pPr>
        <w:shd w:val="clear"/>
        <w:spacing w:line="40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highlight w:val="none"/>
          <w:lang w:val="en-US" w:eastAsia="zh-CN"/>
        </w:rPr>
        <w:t>4.配置及偏离表（格式见附件3-1）。</w:t>
      </w:r>
    </w:p>
    <w:p>
      <w:pPr>
        <w:shd w:val="clear"/>
        <w:spacing w:line="40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highlight w:val="none"/>
          <w:lang w:val="en-US" w:eastAsia="zh-CN"/>
        </w:rPr>
        <w:t>三证合一营业执照（副本）</w:t>
      </w:r>
    </w:p>
    <w:p>
      <w:pPr>
        <w:shd w:val="clear"/>
        <w:spacing w:line="40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法定代表人授权书（原件，格式见附件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3-4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）暨经办人授权书，法人、经办人身份证（复印件）。</w:t>
      </w:r>
    </w:p>
    <w:p>
      <w:pPr>
        <w:shd w:val="clear"/>
        <w:spacing w:line="400" w:lineRule="exact"/>
        <w:ind w:firstLine="600" w:firstLineChars="200"/>
        <w:rPr>
          <w:rFonts w:hint="default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7.生产厂家授权书（投标人不是生产厂家的）</w:t>
      </w:r>
    </w:p>
    <w:p>
      <w:pPr>
        <w:shd w:val="clear"/>
        <w:spacing w:line="40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如有产品质量和企业管理体系认证（考核），请提供的有效证明文件的复印或扫描件，质量管理体系认证包括FDA、CE、ISO等认证（提供中文翻译复印件）。</w:t>
      </w:r>
    </w:p>
    <w:p>
      <w:pPr>
        <w:shd w:val="clear"/>
        <w:spacing w:line="4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质量检测中心或法定机构出具的产品检测报告，性能自测报告，出厂检验报告的复印或扫描件</w:t>
      </w:r>
    </w:p>
    <w:p>
      <w:pPr>
        <w:shd w:val="clear"/>
        <w:spacing w:line="4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产品如有执行标准请提供相应资料（提供产品注册标准：YZB等资料供评审）</w:t>
      </w:r>
    </w:p>
    <w:p>
      <w:pPr>
        <w:shd w:val="clear"/>
        <w:spacing w:line="4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产品质量及货源保证书</w:t>
      </w:r>
    </w:p>
    <w:p>
      <w:pPr>
        <w:shd w:val="clear"/>
        <w:spacing w:line="4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售后服务承诺书，包括质量保证范围，售后服务体系、人员培训计划等，并提供相关人员证明材料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。</w:t>
      </w:r>
    </w:p>
    <w:p>
      <w:pPr>
        <w:shd w:val="clear"/>
        <w:spacing w:line="4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．如有，提供进口原材料证明书或产品报关资料等。</w:t>
      </w:r>
    </w:p>
    <w:p>
      <w:pPr>
        <w:shd w:val="clear"/>
        <w:spacing w:line="400" w:lineRule="exact"/>
        <w:ind w:firstLine="600" w:firstLineChars="200"/>
        <w:rPr>
          <w:rFonts w:ascii="Segoe UI" w:hAnsi="Segoe UI" w:eastAsia="宋体" w:cs="Segoe UI"/>
          <w:color w:val="333333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产品说明书或与投标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培训教具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型号一致的产品彩页资料和其他有关介绍资料。</w:t>
      </w:r>
    </w:p>
    <w:p>
      <w:pPr>
        <w:shd w:val="clear"/>
        <w:spacing w:line="4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业绩证明材料（用户名单及联系人与联系方式）（见附件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3-2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）。</w:t>
      </w:r>
    </w:p>
    <w:p>
      <w:pPr>
        <w:shd w:val="clear"/>
        <w:spacing w:line="400" w:lineRule="exact"/>
        <w:ind w:firstLine="606" w:firstLineChars="202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.供应商认为需要提供的其他材料。</w:t>
      </w:r>
    </w:p>
    <w:p>
      <w:pPr>
        <w:shd w:val="clear"/>
        <w:spacing w:line="4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17.反商业贿赂承诺书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（附件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）。</w:t>
      </w:r>
    </w:p>
    <w:p>
      <w:pPr>
        <w:shd w:val="clear"/>
        <w:spacing w:line="400" w:lineRule="exact"/>
        <w:ind w:firstLine="606" w:firstLineChars="202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highlight w:val="none"/>
        </w:rPr>
        <w:t>封底。</w:t>
      </w:r>
    </w:p>
    <w:p>
      <w:pPr>
        <w:shd w:val="clear"/>
        <w:tabs>
          <w:tab w:val="left" w:pos="0"/>
        </w:tabs>
        <w:spacing w:line="240" w:lineRule="atLeas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</w:p>
    <w:p>
      <w:pPr>
        <w:shd w:val="clear"/>
        <w:ind w:right="1120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</w:rPr>
        <w:t>注：请务必按以上顺序装订资料，如有非中文资料，请同时提供中文翻译件。</w:t>
      </w:r>
    </w:p>
    <w:p>
      <w:pPr>
        <w:shd w:val="clear"/>
        <w:ind w:right="1120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</w:rPr>
      </w:pPr>
    </w:p>
    <w:p>
      <w:pPr>
        <w:shd w:val="clear"/>
        <w:ind w:right="1120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</w:rPr>
      </w:pP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</w:rPr>
        <w:br w:type="page"/>
      </w:r>
    </w:p>
    <w:p>
      <w:pPr>
        <w:spacing w:line="360" w:lineRule="auto"/>
        <w:rPr>
          <w:rFonts w:hint="default" w:ascii="仿宋_GB2312" w:hAnsi="宋体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  <w:t>附件3：主要表格格式</w:t>
      </w:r>
    </w:p>
    <w:p>
      <w:pPr>
        <w:spacing w:line="360" w:lineRule="auto"/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  <w:t>附件3-1：</w:t>
      </w:r>
    </w:p>
    <w:p>
      <w:pPr>
        <w:spacing w:line="360" w:lineRule="auto"/>
        <w:jc w:val="center"/>
        <w:rPr>
          <w:rFonts w:hint="eastAsia" w:ascii="仿宋_GB2312" w:hAnsi="宋体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28"/>
          <w:szCs w:val="28"/>
          <w:lang w:val="en-US" w:eastAsia="zh-CN"/>
        </w:rPr>
        <w:t>偏离表</w:t>
      </w:r>
      <w:bookmarkStart w:id="0" w:name="_GoBack"/>
      <w:bookmarkEnd w:id="0"/>
    </w:p>
    <w:tbl>
      <w:tblPr>
        <w:tblStyle w:val="2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3099"/>
        <w:gridCol w:w="3138"/>
        <w:gridCol w:w="20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0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招标要求</w:t>
            </w:r>
          </w:p>
        </w:tc>
        <w:tc>
          <w:tcPr>
            <w:tcW w:w="3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投标响应</w:t>
            </w:r>
          </w:p>
        </w:tc>
        <w:tc>
          <w:tcPr>
            <w:tcW w:w="20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偏离及其影响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spacing w:line="360" w:lineRule="auto"/>
        <w:rPr>
          <w:rFonts w:hint="eastAsia" w:ascii="仿宋_GB2312" w:hAnsi="宋体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24"/>
          <w:szCs w:val="24"/>
          <w:lang w:val="en-US" w:eastAsia="zh-CN"/>
        </w:rPr>
        <w:t>注：</w:t>
      </w:r>
    </w:p>
    <w:p>
      <w:pPr>
        <w:spacing w:line="360" w:lineRule="auto"/>
        <w:rPr>
          <w:rFonts w:hint="eastAsia" w:ascii="仿宋_GB2312" w:hAnsi="宋体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24"/>
          <w:szCs w:val="24"/>
          <w:lang w:val="en-US" w:eastAsia="zh-CN"/>
        </w:rPr>
        <w:t>1、此表要求投标文件与招标文件要求一一对应、逐一列出；</w:t>
      </w:r>
    </w:p>
    <w:p>
      <w:pPr>
        <w:spacing w:line="360" w:lineRule="auto"/>
        <w:rPr>
          <w:rFonts w:hint="eastAsia" w:ascii="仿宋_GB2312" w:hAnsi="宋体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24"/>
          <w:szCs w:val="24"/>
          <w:lang w:val="en-US" w:eastAsia="zh-CN"/>
        </w:rPr>
        <w:t>2、</w:t>
      </w:r>
      <w:r>
        <w:rPr>
          <w:rFonts w:hint="eastAsia" w:ascii="仿宋_GB2312" w:hAnsi="宋体" w:eastAsia="仿宋_GB2312" w:cs="仿宋_GB2312"/>
          <w:b/>
          <w:bCs/>
          <w:sz w:val="24"/>
          <w:szCs w:val="24"/>
          <w:lang w:val="en-US" w:eastAsia="zh-CN"/>
        </w:rPr>
        <w:t>投标文件中与招标文件要求有负偏离的内容必须在此表中列出</w:t>
      </w:r>
      <w:r>
        <w:rPr>
          <w:rFonts w:hint="eastAsia" w:ascii="仿宋_GB2312" w:hAnsi="宋体" w:eastAsia="仿宋_GB2312" w:cs="仿宋_GB2312"/>
          <w:b w:val="0"/>
          <w:bCs w:val="0"/>
          <w:sz w:val="24"/>
          <w:szCs w:val="24"/>
          <w:lang w:val="en-US" w:eastAsia="zh-CN"/>
        </w:rPr>
        <w:t>。供应商必须据实填写，不得虚假响应，否则投标无效并按规定追究其相关责任。</w:t>
      </w:r>
    </w:p>
    <w:p>
      <w:pPr>
        <w:spacing w:line="360" w:lineRule="auto"/>
        <w:rPr>
          <w:rFonts w:hint="eastAsia" w:ascii="仿宋_GB2312" w:hAnsi="宋体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24"/>
          <w:szCs w:val="24"/>
          <w:lang w:val="en-US" w:eastAsia="zh-CN"/>
        </w:rPr>
        <w:t>法定代表人或授权代表签字：</w:t>
      </w:r>
    </w:p>
    <w:p>
      <w:pPr>
        <w:spacing w:line="360" w:lineRule="auto"/>
        <w:rPr>
          <w:rFonts w:hint="eastAsia" w:ascii="仿宋_GB2312" w:hAnsi="宋体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24"/>
          <w:szCs w:val="24"/>
          <w:lang w:val="en-US" w:eastAsia="zh-CN"/>
        </w:rPr>
        <w:t>日期：</w:t>
      </w:r>
    </w:p>
    <w:p>
      <w:pPr>
        <w:spacing w:line="360" w:lineRule="auto"/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  <w:t>附件3-2：</w:t>
      </w:r>
    </w:p>
    <w:p>
      <w:pPr>
        <w:spacing w:line="360" w:lineRule="auto"/>
        <w:jc w:val="center"/>
        <w:rPr>
          <w:rFonts w:hint="eastAsia" w:ascii="仿宋_GB2312" w:hAnsi="宋体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28"/>
          <w:szCs w:val="28"/>
          <w:lang w:val="en-US" w:eastAsia="zh-CN"/>
        </w:rPr>
        <w:t>用户情况一览表</w:t>
      </w:r>
    </w:p>
    <w:tbl>
      <w:tblPr>
        <w:tblStyle w:val="2"/>
        <w:tblpPr w:leftFromText="180" w:rightFromText="180" w:vertAnchor="text" w:horzAnchor="page" w:tblpX="1005" w:tblpY="526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用户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合同价格或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使用时间或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省外省级以上单位用户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  <w:t>附件3-3：</w:t>
      </w:r>
    </w:p>
    <w:p>
      <w:pPr>
        <w:spacing w:line="360" w:lineRule="auto"/>
        <w:jc w:val="center"/>
        <w:rPr>
          <w:rFonts w:hint="eastAsia" w:ascii="仿宋_GB2312" w:hAnsi="宋体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28"/>
          <w:szCs w:val="28"/>
          <w:lang w:val="en-US" w:eastAsia="zh-CN"/>
        </w:rPr>
        <w:t>报价一览表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334"/>
        <w:gridCol w:w="1334"/>
        <w:gridCol w:w="1334"/>
        <w:gridCol w:w="1335"/>
        <w:gridCol w:w="1335"/>
        <w:gridCol w:w="1335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产品名称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生产厂家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品牌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型号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成交单价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（元）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成交总价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（元）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</w:tcPr>
          <w:p>
            <w:pPr>
              <w:spacing w:line="360" w:lineRule="auto"/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4" w:type="dxa"/>
          </w:tcPr>
          <w:p>
            <w:pPr>
              <w:spacing w:line="360" w:lineRule="auto"/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4" w:type="dxa"/>
          </w:tcPr>
          <w:p>
            <w:pPr>
              <w:spacing w:line="360" w:lineRule="auto"/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4" w:type="dxa"/>
          </w:tcPr>
          <w:p>
            <w:pPr>
              <w:spacing w:line="360" w:lineRule="auto"/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</w:tcPr>
          <w:p>
            <w:pPr>
              <w:spacing w:line="360" w:lineRule="auto"/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4" w:type="dxa"/>
          </w:tcPr>
          <w:p>
            <w:pPr>
              <w:spacing w:line="360" w:lineRule="auto"/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4" w:type="dxa"/>
          </w:tcPr>
          <w:p>
            <w:pPr>
              <w:spacing w:line="360" w:lineRule="auto"/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4" w:type="dxa"/>
          </w:tcPr>
          <w:p>
            <w:pPr>
              <w:spacing w:line="360" w:lineRule="auto"/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仿宋_GB2312" w:hAnsi="宋体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24"/>
          <w:szCs w:val="24"/>
          <w:lang w:val="en-US" w:eastAsia="zh-CN"/>
        </w:rPr>
        <w:t>注：1.成交单价应是最货物设计、材料、制造、包装、运输、装卸、保险、关税、增值税、仓储、商检、卫检、报关、输机、清关手续费、安装、调试、培训、质检、保修、其它伴随服务等所有费用。</w:t>
      </w:r>
    </w:p>
    <w:p>
      <w:pPr>
        <w:spacing w:line="360" w:lineRule="auto"/>
        <w:rPr>
          <w:rFonts w:hint="eastAsia" w:ascii="仿宋_GB2312" w:hAnsi="宋体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24"/>
          <w:szCs w:val="24"/>
          <w:lang w:val="en-US" w:eastAsia="zh-CN"/>
        </w:rPr>
        <w:t>成交总价按照“附加1”中招采数量乘以成交单价计算。</w:t>
      </w:r>
    </w:p>
    <w:p>
      <w:pPr>
        <w:spacing w:line="360" w:lineRule="auto"/>
        <w:rPr>
          <w:rFonts w:hint="eastAsia" w:ascii="仿宋_GB2312" w:hAnsi="宋体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24"/>
          <w:szCs w:val="24"/>
          <w:lang w:val="en-US" w:eastAsia="zh-CN"/>
        </w:rPr>
        <w:t>2.“序号”，按照附件1中对应的序号填写。</w:t>
      </w:r>
    </w:p>
    <w:p>
      <w:pPr>
        <w:spacing w:line="360" w:lineRule="auto"/>
        <w:rPr>
          <w:rFonts w:hint="eastAsia" w:ascii="仿宋_GB2312" w:hAnsi="宋体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24"/>
          <w:szCs w:val="24"/>
          <w:lang w:val="en-US" w:eastAsia="zh-CN"/>
        </w:rPr>
        <w:t>3.“报价一览表”为多页的，每页均需由法定代表人或授权代表签字并盖投标人印章。</w:t>
      </w:r>
    </w:p>
    <w:p>
      <w:pPr>
        <w:spacing w:line="360" w:lineRule="auto"/>
        <w:rPr>
          <w:rFonts w:hint="eastAsia" w:ascii="仿宋_GB2312" w:hAnsi="宋体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sz w:val="24"/>
          <w:szCs w:val="24"/>
          <w:lang w:val="en-US" w:eastAsia="zh-CN"/>
        </w:rPr>
        <w:t>4.“报价一览表”需单独密封。</w:t>
      </w:r>
    </w:p>
    <w:p>
      <w:pPr>
        <w:spacing w:line="360" w:lineRule="auto"/>
        <w:rPr>
          <w:rFonts w:hint="eastAsia" w:ascii="仿宋_GB2312" w:hAnsi="宋体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24"/>
          <w:szCs w:val="24"/>
          <w:lang w:val="en-US" w:eastAsia="zh-CN"/>
        </w:rPr>
        <w:t>6、如有多种规格，请按每种规格分别报价。</w:t>
      </w:r>
    </w:p>
    <w:p>
      <w:pPr>
        <w:spacing w:line="360" w:lineRule="auto"/>
        <w:rPr>
          <w:rFonts w:hint="eastAsia" w:ascii="仿宋_GB2312" w:hAnsi="宋体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24"/>
          <w:szCs w:val="24"/>
          <w:lang w:val="en-US" w:eastAsia="zh-CN"/>
        </w:rPr>
        <w:t>供应商名称：（盖章）</w:t>
      </w:r>
    </w:p>
    <w:p>
      <w:pPr>
        <w:spacing w:line="360" w:lineRule="auto"/>
        <w:rPr>
          <w:rFonts w:hint="eastAsia" w:ascii="仿宋_GB2312" w:hAnsi="宋体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24"/>
          <w:szCs w:val="24"/>
          <w:lang w:val="en-US" w:eastAsia="zh-CN"/>
        </w:rPr>
        <w:t>法定代表人或授权代表（签字）：                 日期：</w:t>
      </w:r>
    </w:p>
    <w:p>
      <w:pPr>
        <w:spacing w:line="360" w:lineRule="auto"/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  <w:br w:type="page"/>
      </w:r>
    </w:p>
    <w:p>
      <w:pPr>
        <w:spacing w:line="360" w:lineRule="auto"/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  <w:t>附件3-4：</w:t>
      </w:r>
    </w:p>
    <w:p>
      <w:pPr>
        <w:spacing w:line="360" w:lineRule="auto"/>
        <w:jc w:val="center"/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  <w:t>法定代表人身份授权书</w:t>
      </w:r>
    </w:p>
    <w:p>
      <w:pPr>
        <w:spacing w:line="360" w:lineRule="auto"/>
        <w:rPr>
          <w:rFonts w:hint="eastAsia" w:ascii="仿宋_GB2312" w:hAnsi="宋体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28"/>
          <w:szCs w:val="28"/>
          <w:lang w:val="en-US" w:eastAsia="zh-CN"/>
        </w:rPr>
        <w:t>四川省妇幼保健院：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（法定代表人姓名、职务）</w:t>
      </w:r>
      <w:r>
        <w:rPr>
          <w:rFonts w:hint="eastAsia" w:ascii="仿宋_GB2312" w:hAnsi="宋体" w:eastAsia="仿宋_GB2312" w:cs="仿宋_GB2312"/>
          <w:b w:val="0"/>
          <w:bCs w:val="0"/>
          <w:sz w:val="28"/>
          <w:szCs w:val="28"/>
          <w:lang w:val="en-US" w:eastAsia="zh-CN"/>
        </w:rPr>
        <w:t>授权</w:t>
      </w:r>
      <w:r>
        <w:rPr>
          <w:rFonts w:hint="eastAsia" w:ascii="仿宋_GB2312" w:hAnsi="宋体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（被授权代表人姓名、职务）</w:t>
      </w:r>
      <w:r>
        <w:rPr>
          <w:rFonts w:hint="eastAsia" w:ascii="仿宋_GB2312" w:hAnsi="宋体" w:eastAsia="仿宋_GB2312" w:cs="仿宋_GB2312"/>
          <w:b w:val="0"/>
          <w:bCs w:val="0"/>
          <w:sz w:val="28"/>
          <w:szCs w:val="28"/>
          <w:lang w:val="en-US" w:eastAsia="zh-CN"/>
        </w:rPr>
        <w:t>为我方</w:t>
      </w:r>
      <w:r>
        <w:rPr>
          <w:rFonts w:hint="eastAsia" w:ascii="仿宋_GB2312" w:hAnsi="宋体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“四川省妇幼保健院*********”</w:t>
      </w:r>
      <w:r>
        <w:rPr>
          <w:rFonts w:hint="eastAsia" w:ascii="仿宋_GB2312" w:hAnsi="宋体" w:eastAsia="仿宋_GB2312" w:cs="仿宋_GB2312"/>
          <w:b w:val="0"/>
          <w:bCs w:val="0"/>
          <w:sz w:val="28"/>
          <w:szCs w:val="28"/>
          <w:lang w:val="en-US" w:eastAsia="zh-CN"/>
        </w:rPr>
        <w:t>项目投标活动的合法代表，以我方名义全权处理该项目有关投标、签订合同以及执行合同等一切事宜。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28"/>
          <w:szCs w:val="28"/>
          <w:lang w:val="en-US" w:eastAsia="zh-CN"/>
        </w:rPr>
        <w:t>特此声明。</w:t>
      </w:r>
    </w:p>
    <w:p>
      <w:pPr>
        <w:spacing w:line="360" w:lineRule="auto"/>
        <w:rPr>
          <w:rFonts w:hint="eastAsia" w:ascii="仿宋_GB2312" w:hAnsi="宋体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28"/>
          <w:szCs w:val="28"/>
          <w:lang w:val="en-US" w:eastAsia="zh-CN"/>
        </w:rPr>
        <w:t>投标人名称：</w:t>
      </w:r>
    </w:p>
    <w:p>
      <w:pPr>
        <w:spacing w:line="360" w:lineRule="auto"/>
        <w:rPr>
          <w:rFonts w:hint="eastAsia" w:ascii="仿宋_GB2312" w:hAnsi="宋体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28"/>
          <w:szCs w:val="28"/>
          <w:lang w:val="en-US" w:eastAsia="zh-CN"/>
        </w:rPr>
        <w:t>法定代表人：</w:t>
      </w:r>
    </w:p>
    <w:p>
      <w:pPr>
        <w:spacing w:line="360" w:lineRule="auto"/>
        <w:rPr>
          <w:rFonts w:hint="eastAsia" w:ascii="仿宋_GB2312" w:hAnsi="宋体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28"/>
          <w:szCs w:val="28"/>
          <w:lang w:val="en-US" w:eastAsia="zh-CN"/>
        </w:rPr>
        <w:t>被授权代表人：</w:t>
      </w:r>
    </w:p>
    <w:p>
      <w:pPr>
        <w:spacing w:line="360" w:lineRule="auto"/>
        <w:rPr>
          <w:rFonts w:hint="eastAsia" w:ascii="仿宋_GB2312" w:hAnsi="宋体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28"/>
          <w:szCs w:val="28"/>
          <w:lang w:val="en-US" w:eastAsia="zh-CN"/>
        </w:rPr>
        <w:t>日期：</w:t>
      </w:r>
    </w:p>
    <w:p>
      <w:pPr>
        <w:spacing w:line="360" w:lineRule="auto"/>
        <w:rPr>
          <w:rFonts w:hint="eastAsia" w:ascii="仿宋_GB2312" w:hAnsi="宋体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28"/>
          <w:szCs w:val="28"/>
          <w:lang w:val="en-US" w:eastAsia="zh-CN"/>
        </w:rPr>
        <w:t>★说明：上述证明文件附有法定代表人和被授权代表人身份证复印件（盖章）时才能生效。</w:t>
      </w:r>
    </w:p>
    <w:p>
      <w:pPr>
        <w:spacing w:line="360" w:lineRule="auto"/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_GB2312" w:hAnsi="宋体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sz w:val="30"/>
          <w:szCs w:val="30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tabs>
          <w:tab w:val="left" w:pos="6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反商业贿赂承诺书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 xml:space="preserve">一、 </w:t>
      </w: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二、本厂家、商家、公司保证在药品、医疗器械、设备、物资、基建工程竞标工作及药品、试剂销售等工作中承诺做到：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1、不与其他投标人相互串通投标报价，损害贵院的合法权益；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2、不与招标人串通投标，损害国家利益、社会公共利益或他人的合法权益；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3、不以向招标人或者评标委员会成员行贿的手段谋取中标；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4、竞标报价不违反相关法律的规定，也不以他人名义投标或者以其他方式弄虚作假，骗取中标；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5、保证不以其他任何方式扰乱贵院的招标工作；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6、保证不在药品销售、医疗器械、设备、物资、基建工程竞标中采取账外暗中给予回扣的手段腐蚀、贿赂医护、药剂人员、干部等其他相关人员；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8、保证不让贵院临床科室、药剂部门以及有关人员登记、统计医生处方或为此提供方便，干扰贵院的正常工作秩序；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9、保证不以其他任何不正当竞争手段推销药品、医疗器械、设备、物资。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三、 本厂家、商家、公司保证竭力维护贵院的声誉，不做任何有损贵院形象的事情。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四、 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五、 对本厂家、商家、公司及本厂家、商家、公司工作人员采取以上手段竞标、促销等，干扰贵院正常工作秩序，损害贵院形象的，本厂家、商家、公司保证：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2、对本厂家、商家、公司相关工作人员做出严肃处理；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 xml:space="preserve">六、 采购物资名称： </w:t>
      </w:r>
      <w:r>
        <w:rPr>
          <w:rFonts w:hint="eastAsia" w:ascii="仿宋_GB2312" w:eastAsia="仿宋_GB2312"/>
          <w:color w:val="auto"/>
          <w:sz w:val="30"/>
          <w:szCs w:val="30"/>
          <w:highlight w:val="none"/>
          <w:lang w:val="en-US" w:eastAsia="zh-CN"/>
        </w:rPr>
        <w:t>妇产科培训教具</w:t>
      </w: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本《承诺书》一式贰份（一份由承诺人自存；一份随竞价书传递）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 xml:space="preserve">承诺企业名称（公章）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法人代表或委托代理人（承诺人）</w:t>
      </w:r>
    </w:p>
    <w:p>
      <w:pPr>
        <w:spacing w:line="360" w:lineRule="auto"/>
        <w:rPr>
          <w:rFonts w:hint="eastAsia" w:ascii="仿宋_GB2312" w:hAnsi="宋体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default" w:ascii="仿宋_GB2312" w:hAnsi="宋体" w:eastAsia="仿宋_GB2312" w:cs="仿宋_GB2312"/>
          <w:b/>
          <w:bCs/>
          <w:sz w:val="28"/>
          <w:szCs w:val="28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62A2C3"/>
    <w:multiLevelType w:val="singleLevel"/>
    <w:tmpl w:val="3C62A2C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66D02"/>
    <w:rsid w:val="089C64FF"/>
    <w:rsid w:val="0F9F0006"/>
    <w:rsid w:val="1A7806FC"/>
    <w:rsid w:val="1ABA5120"/>
    <w:rsid w:val="23F42AE9"/>
    <w:rsid w:val="37366D02"/>
    <w:rsid w:val="4A5709FE"/>
    <w:rsid w:val="54012F8E"/>
    <w:rsid w:val="5EFA765A"/>
    <w:rsid w:val="7AB1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2021-09-24T07:50:00Z</dcterms:created>
  <dc:creator>bjb04</dc:creator>
  <cp:lastModifiedBy>bjb04</cp:lastModifiedBy>
  <dcterms:modified xsi:type="dcterms:W3CDTF">2021-10-13T09:16:30Z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733C8C278E934385AB99266D3B1373E9</vt:lpwstr>
  </property>
</Properties>
</file>