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EF" w:rsidRDefault="001C46CC">
      <w:pPr>
        <w:outlineLvl w:val="0"/>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p w:rsidR="004157EF" w:rsidRDefault="001C46CC">
      <w:pPr>
        <w:adjustRightInd w:val="0"/>
        <w:snapToGrid w:val="0"/>
        <w:spacing w:line="480" w:lineRule="auto"/>
        <w:ind w:firstLine="640"/>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rPr>
        <w:t>基本遴选要求</w:t>
      </w:r>
    </w:p>
    <w:p w:rsidR="004157EF" w:rsidRDefault="001C46CC">
      <w:pPr>
        <w:adjustRightInd w:val="0"/>
        <w:snapToGrid w:val="0"/>
        <w:spacing w:line="480" w:lineRule="auto"/>
        <w:ind w:firstLineChars="200" w:firstLine="562"/>
        <w:outlineLvl w:val="1"/>
        <w:rPr>
          <w:rFonts w:ascii="仿宋_GB2312" w:eastAsia="仿宋_GB2312" w:hAnsi="仿宋_GB2312" w:cs="仿宋_GB2312"/>
          <w:sz w:val="28"/>
          <w:szCs w:val="28"/>
        </w:rPr>
      </w:pPr>
      <w:r>
        <w:rPr>
          <w:rFonts w:ascii="仿宋_GB2312" w:eastAsia="仿宋_GB2312" w:hAnsi="仿宋_GB2312" w:cs="仿宋_GB2312" w:hint="eastAsia"/>
          <w:b/>
          <w:sz w:val="28"/>
          <w:szCs w:val="28"/>
        </w:rPr>
        <w:t>总体要求：</w:t>
      </w:r>
      <w:r>
        <w:rPr>
          <w:rFonts w:ascii="仿宋_GB2312" w:eastAsia="仿宋_GB2312" w:hAnsi="仿宋_GB2312" w:cs="仿宋_GB2312" w:hint="eastAsia"/>
          <w:sz w:val="28"/>
          <w:szCs w:val="28"/>
        </w:rPr>
        <w:t>拟引进一家专业性、规范性较强的陪护管理公司，承担医院所有病区住院患者陪护服务。满足住院患者需求，为住院患者提供及时、方便、优质、全程的照护服务，提升患者就医体验。</w:t>
      </w:r>
    </w:p>
    <w:p w:rsidR="004157EF" w:rsidRDefault="001C46CC">
      <w:pPr>
        <w:adjustRightInd w:val="0"/>
        <w:snapToGrid w:val="0"/>
        <w:spacing w:line="480" w:lineRule="auto"/>
        <w:ind w:firstLineChars="200" w:firstLine="562"/>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资质要求</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营业执照（经有效年检，副本复印件）、税务证（国、地税副本复印件）、组织机构代码证（经有效年检，副本复印件）或提供三证合一的营业执照（经有效年检，副本复印件）；工商登记的经营范围须包含母婴护理、护理服务等与病人陪护服务相关的内容。</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法定代表人身份授权书（原件，格式见附件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），法定代表人和经办人身份证复印件。</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具有良好的商业信誉和健全的财务会计制度（良好的商业信誉需要提供承诺函，健全的财务会计制度需提供上一年度财务报表）。</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具有履行合同所必需的人员、设备和专业技术能力（需提供承诺函原件）。</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具有依法缴纳税收和社会保障资金的良好记录（需提供承诺函原件）。</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近五年内，参选单位（包含母公司和子公司）无重大行贿犯</w:t>
      </w:r>
      <w:r>
        <w:rPr>
          <w:rFonts w:ascii="仿宋_GB2312" w:eastAsia="仿宋_GB2312" w:hAnsi="仿宋_GB2312" w:cs="仿宋_GB2312" w:hint="eastAsia"/>
          <w:sz w:val="28"/>
          <w:szCs w:val="28"/>
        </w:rPr>
        <w:lastRenderedPageBreak/>
        <w:t>罪记录，无重大负面新闻（提供承诺函原价）。</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参选单位（包含母公司和子公司）从未受到过国家行政部门处罚（提供承诺函原价）。</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反商业贿赂承诺书（附件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本次采购活动不接受</w:t>
      </w:r>
      <w:r>
        <w:rPr>
          <w:rFonts w:ascii="仿宋_GB2312" w:eastAsia="仿宋_GB2312" w:hAnsi="仿宋_GB2312" w:cs="仿宋_GB2312" w:hint="eastAsia"/>
          <w:sz w:val="28"/>
          <w:szCs w:val="28"/>
        </w:rPr>
        <w:t>联合体投标。</w:t>
      </w:r>
    </w:p>
    <w:p w:rsidR="004157EF" w:rsidRDefault="001C46CC">
      <w:pPr>
        <w:adjustRightInd w:val="0"/>
        <w:snapToGrid w:val="0"/>
        <w:spacing w:line="48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注：</w:t>
      </w:r>
      <w:r>
        <w:rPr>
          <w:rFonts w:ascii="仿宋_GB2312" w:eastAsia="仿宋_GB2312" w:hAnsi="仿宋_GB2312" w:cs="仿宋_GB2312" w:hint="eastAsia"/>
          <w:b/>
          <w:sz w:val="28"/>
          <w:szCs w:val="28"/>
        </w:rPr>
        <w:t>1.3</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1.8</w:t>
      </w:r>
      <w:r>
        <w:rPr>
          <w:rFonts w:ascii="仿宋_GB2312" w:eastAsia="仿宋_GB2312" w:hAnsi="仿宋_GB2312" w:cs="仿宋_GB2312" w:hint="eastAsia"/>
          <w:b/>
          <w:sz w:val="28"/>
          <w:szCs w:val="28"/>
        </w:rPr>
        <w:t>均提供承诺函原件并加盖鲜章。</w:t>
      </w:r>
    </w:p>
    <w:p w:rsidR="004157EF" w:rsidRDefault="001C46CC">
      <w:pPr>
        <w:adjustRightInd w:val="0"/>
        <w:snapToGrid w:val="0"/>
        <w:spacing w:line="480" w:lineRule="auto"/>
        <w:ind w:firstLineChars="200" w:firstLine="562"/>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合作模式</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通过遴选，引进一家专业陪护公司，提供护工从业人员并进行规范化管理，按照我院住院病区的需求，提供免费服务及住院患者购买服务。</w:t>
      </w:r>
    </w:p>
    <w:p w:rsidR="004157EF" w:rsidRDefault="001C46CC">
      <w:pPr>
        <w:adjustRightInd w:val="0"/>
        <w:snapToGrid w:val="0"/>
        <w:spacing w:line="480" w:lineRule="auto"/>
        <w:ind w:firstLineChars="200" w:firstLine="562"/>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技术要求</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需遵循市</w:t>
      </w:r>
      <w:r>
        <w:rPr>
          <w:rFonts w:ascii="仿宋_GB2312" w:eastAsia="仿宋_GB2312" w:hAnsi="仿宋_GB2312" w:cs="仿宋_GB2312" w:hint="eastAsia"/>
          <w:sz w:val="28"/>
          <w:szCs w:val="28"/>
        </w:rPr>
        <w:t>场价格，合理制定护工收费明细；制定护工监管内容及措施等。</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参会机构应承诺，对合作方认为必要的实地考察进行相应的协助。</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所有上岗人员均需经过专业培训，取得相应陪护资格认证，并经三级医院体检合格。</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需根据我院现有床位提供基础服务人数，并根据我院业务量的增长匹配增加</w:t>
      </w:r>
      <w:r>
        <w:rPr>
          <w:rFonts w:ascii="仿宋_GB2312" w:eastAsia="仿宋_GB2312" w:hAnsi="仿宋_GB2312" w:cs="仿宋_GB2312" w:hint="eastAsia"/>
          <w:sz w:val="28"/>
          <w:szCs w:val="28"/>
        </w:rPr>
        <w:t>相应服务员工数量。</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需根据我院现有床位提供免费服务人数，并根据我院业务量的增长匹配增加相应免费服务员工数量。</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陪护管理公司相关行为需严格按照医院相关制度执行。</w:t>
      </w:r>
      <w:r>
        <w:rPr>
          <w:rFonts w:ascii="仿宋_GB2312" w:eastAsia="仿宋_GB2312" w:hAnsi="仿宋_GB2312" w:cs="仿宋_GB2312" w:hint="eastAsia"/>
          <w:sz w:val="28"/>
          <w:szCs w:val="28"/>
        </w:rPr>
        <w:tab/>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若陪护管理公司需要科室及相关部门对陪护进行相关专业指导与讲座等，需按职称支付一定劳务费用（提供承诺函）。</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住院患者陪护岗：</w:t>
      </w:r>
    </w:p>
    <w:tbl>
      <w:tblPr>
        <w:tblStyle w:val="a6"/>
        <w:tblW w:w="8610" w:type="dxa"/>
        <w:tblInd w:w="287" w:type="dxa"/>
        <w:tblLook w:val="04A0" w:firstRow="1" w:lastRow="0" w:firstColumn="1" w:lastColumn="0" w:noHBand="0" w:noVBand="1"/>
      </w:tblPr>
      <w:tblGrid>
        <w:gridCol w:w="1239"/>
        <w:gridCol w:w="992"/>
        <w:gridCol w:w="851"/>
        <w:gridCol w:w="3969"/>
        <w:gridCol w:w="1559"/>
      </w:tblGrid>
      <w:tr w:rsidR="004157EF">
        <w:trPr>
          <w:trHeight w:val="477"/>
        </w:trPr>
        <w:tc>
          <w:tcPr>
            <w:tcW w:w="1239" w:type="dxa"/>
            <w:tcBorders>
              <w:right w:val="single" w:sz="4" w:space="0" w:color="auto"/>
            </w:tcBorders>
            <w:vAlign w:val="center"/>
          </w:tcPr>
          <w:p w:rsidR="004157EF" w:rsidRDefault="001C46CC">
            <w:pPr>
              <w:jc w:val="center"/>
              <w:rPr>
                <w:rFonts w:ascii="黑体" w:eastAsia="黑体" w:hAnsi="黑体" w:cs="黑体"/>
                <w:bCs/>
                <w:color w:val="000000"/>
                <w:sz w:val="20"/>
                <w:szCs w:val="28"/>
              </w:rPr>
            </w:pPr>
            <w:r>
              <w:rPr>
                <w:rFonts w:ascii="黑体" w:eastAsia="黑体" w:hAnsi="黑体" w:cs="黑体" w:hint="eastAsia"/>
                <w:bCs/>
                <w:color w:val="000000"/>
                <w:sz w:val="20"/>
                <w:szCs w:val="28"/>
              </w:rPr>
              <w:t>科室</w:t>
            </w:r>
          </w:p>
        </w:tc>
        <w:tc>
          <w:tcPr>
            <w:tcW w:w="992" w:type="dxa"/>
            <w:tcBorders>
              <w:left w:val="single" w:sz="4" w:space="0" w:color="auto"/>
            </w:tcBorders>
            <w:vAlign w:val="center"/>
          </w:tcPr>
          <w:p w:rsidR="004157EF" w:rsidRDefault="001C46CC">
            <w:pPr>
              <w:jc w:val="center"/>
              <w:rPr>
                <w:rFonts w:ascii="黑体" w:eastAsia="黑体" w:hAnsi="黑体" w:cs="黑体"/>
                <w:bCs/>
                <w:color w:val="000000"/>
                <w:sz w:val="20"/>
                <w:szCs w:val="28"/>
              </w:rPr>
            </w:pPr>
            <w:r>
              <w:rPr>
                <w:rFonts w:ascii="黑体" w:eastAsia="黑体" w:hAnsi="黑体" w:cs="黑体" w:hint="eastAsia"/>
                <w:bCs/>
                <w:color w:val="000000"/>
                <w:sz w:val="20"/>
                <w:szCs w:val="28"/>
              </w:rPr>
              <w:t>不固定岗位数</w:t>
            </w:r>
          </w:p>
        </w:tc>
        <w:tc>
          <w:tcPr>
            <w:tcW w:w="851" w:type="dxa"/>
            <w:vAlign w:val="center"/>
          </w:tcPr>
          <w:p w:rsidR="004157EF" w:rsidRDefault="001C46CC">
            <w:pPr>
              <w:jc w:val="center"/>
              <w:rPr>
                <w:rFonts w:ascii="黑体" w:eastAsia="黑体" w:hAnsi="黑体" w:cs="黑体"/>
                <w:bCs/>
                <w:color w:val="000000"/>
                <w:sz w:val="20"/>
                <w:szCs w:val="28"/>
              </w:rPr>
            </w:pPr>
            <w:r>
              <w:rPr>
                <w:rFonts w:ascii="黑体" w:eastAsia="黑体" w:hAnsi="黑体" w:cs="黑体" w:hint="eastAsia"/>
                <w:bCs/>
                <w:color w:val="000000"/>
                <w:sz w:val="20"/>
                <w:szCs w:val="28"/>
              </w:rPr>
              <w:t>固定岗位数</w:t>
            </w:r>
          </w:p>
        </w:tc>
        <w:tc>
          <w:tcPr>
            <w:tcW w:w="3969" w:type="dxa"/>
            <w:vAlign w:val="center"/>
          </w:tcPr>
          <w:p w:rsidR="004157EF" w:rsidRDefault="001C46CC">
            <w:pPr>
              <w:jc w:val="center"/>
              <w:rPr>
                <w:rFonts w:ascii="黑体" w:eastAsia="黑体" w:hAnsi="黑体" w:cs="黑体"/>
                <w:bCs/>
                <w:color w:val="000000"/>
                <w:sz w:val="20"/>
                <w:szCs w:val="28"/>
              </w:rPr>
            </w:pPr>
            <w:r>
              <w:rPr>
                <w:rFonts w:ascii="黑体" w:eastAsia="黑体" w:hAnsi="黑体" w:cs="黑体" w:hint="eastAsia"/>
                <w:bCs/>
                <w:color w:val="000000"/>
                <w:sz w:val="20"/>
                <w:szCs w:val="28"/>
              </w:rPr>
              <w:t>工作岗位及内容</w:t>
            </w:r>
          </w:p>
        </w:tc>
        <w:tc>
          <w:tcPr>
            <w:tcW w:w="1559" w:type="dxa"/>
            <w:vAlign w:val="center"/>
          </w:tcPr>
          <w:p w:rsidR="004157EF" w:rsidRDefault="001C46CC">
            <w:pPr>
              <w:jc w:val="center"/>
              <w:rPr>
                <w:rFonts w:ascii="黑体" w:eastAsia="黑体" w:hAnsi="黑体" w:cs="黑体"/>
                <w:bCs/>
                <w:color w:val="000000"/>
                <w:sz w:val="20"/>
                <w:szCs w:val="28"/>
              </w:rPr>
            </w:pPr>
            <w:r>
              <w:rPr>
                <w:rFonts w:ascii="黑体" w:eastAsia="黑体" w:hAnsi="黑体" w:cs="黑体" w:hint="eastAsia"/>
                <w:bCs/>
                <w:color w:val="000000"/>
                <w:sz w:val="20"/>
                <w:szCs w:val="28"/>
              </w:rPr>
              <w:t>服务方式</w:t>
            </w:r>
          </w:p>
        </w:tc>
      </w:tr>
      <w:tr w:rsidR="004157EF">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NICU</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2</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生活护理岗：白班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夜班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免费服务</w:t>
            </w:r>
          </w:p>
        </w:tc>
      </w:tr>
      <w:tr w:rsidR="004157EF">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PICU</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2</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生活护理岗：白班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夜班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免费服务</w:t>
            </w:r>
          </w:p>
        </w:tc>
      </w:tr>
      <w:tr w:rsidR="004157EF">
        <w:trPr>
          <w:trHeight w:val="651"/>
        </w:trPr>
        <w:tc>
          <w:tcPr>
            <w:tcW w:w="1239" w:type="dxa"/>
            <w:vMerge w:val="restart"/>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产科</w:t>
            </w:r>
          </w:p>
        </w:tc>
        <w:tc>
          <w:tcPr>
            <w:tcW w:w="992" w:type="dxa"/>
            <w:vMerge w:val="restart"/>
            <w:tcBorders>
              <w:top w:val="single" w:sz="4" w:space="0" w:color="auto"/>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w:t>
            </w:r>
          </w:p>
        </w:tc>
        <w:tc>
          <w:tcPr>
            <w:tcW w:w="851" w:type="dxa"/>
            <w:vMerge w:val="restart"/>
            <w:tcBorders>
              <w:top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4</w:t>
            </w:r>
          </w:p>
        </w:tc>
        <w:tc>
          <w:tcPr>
            <w:tcW w:w="3969" w:type="dxa"/>
            <w:tcBorders>
              <w:bottom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1.VIP</w:t>
            </w:r>
            <w:r>
              <w:rPr>
                <w:rFonts w:ascii="仿宋_GB2312" w:eastAsia="仿宋_GB2312" w:hAnsi="仿宋_GB2312" w:cs="仿宋_GB2312" w:hint="eastAsia"/>
                <w:color w:val="000000"/>
                <w:sz w:val="20"/>
                <w:szCs w:val="28"/>
              </w:rPr>
              <w:t>套房分娩患者服务模式：</w:t>
            </w:r>
            <w:r>
              <w:rPr>
                <w:rFonts w:ascii="仿宋_GB2312" w:eastAsia="仿宋_GB2312" w:hAnsi="仿宋_GB2312" w:cs="仿宋_GB2312" w:hint="eastAsia"/>
                <w:color w:val="000000"/>
                <w:sz w:val="20"/>
                <w:szCs w:val="28"/>
              </w:rPr>
              <w:t>24</w:t>
            </w:r>
            <w:r>
              <w:rPr>
                <w:rFonts w:ascii="仿宋_GB2312" w:eastAsia="仿宋_GB2312" w:hAnsi="仿宋_GB2312" w:cs="仿宋_GB2312" w:hint="eastAsia"/>
                <w:color w:val="000000"/>
                <w:sz w:val="20"/>
                <w:szCs w:val="28"/>
              </w:rPr>
              <w:t>小时</w:t>
            </w:r>
            <w:r>
              <w:rPr>
                <w:rFonts w:ascii="仿宋_GB2312" w:eastAsia="仿宋_GB2312" w:hAnsi="仿宋_GB2312" w:cs="仿宋_GB2312" w:hint="eastAsia"/>
                <w:color w:val="000000"/>
                <w:sz w:val="20"/>
                <w:szCs w:val="28"/>
              </w:rPr>
              <w:t>2</w:t>
            </w:r>
            <w:proofErr w:type="gramStart"/>
            <w:r>
              <w:rPr>
                <w:rFonts w:ascii="仿宋_GB2312" w:eastAsia="仿宋_GB2312" w:hAnsi="仿宋_GB2312" w:cs="仿宋_GB2312" w:hint="eastAsia"/>
                <w:color w:val="000000"/>
                <w:sz w:val="20"/>
                <w:szCs w:val="28"/>
              </w:rPr>
              <w:t>个</w:t>
            </w:r>
            <w:proofErr w:type="gramEnd"/>
            <w:r>
              <w:rPr>
                <w:rFonts w:ascii="仿宋_GB2312" w:eastAsia="仿宋_GB2312" w:hAnsi="仿宋_GB2312" w:cs="仿宋_GB2312" w:hint="eastAsia"/>
                <w:color w:val="000000"/>
                <w:sz w:val="20"/>
                <w:szCs w:val="28"/>
              </w:rPr>
              <w:t>岗</w:t>
            </w:r>
          </w:p>
        </w:tc>
        <w:tc>
          <w:tcPr>
            <w:tcW w:w="1559" w:type="dxa"/>
            <w:tcBorders>
              <w:bottom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免费服务</w:t>
            </w:r>
          </w:p>
        </w:tc>
      </w:tr>
      <w:tr w:rsidR="004157EF">
        <w:trPr>
          <w:trHeight w:val="513"/>
        </w:trPr>
        <w:tc>
          <w:tcPr>
            <w:tcW w:w="1239" w:type="dxa"/>
            <w:vMerge/>
            <w:tcBorders>
              <w:right w:val="single" w:sz="4" w:space="0" w:color="auto"/>
            </w:tcBorders>
            <w:vAlign w:val="center"/>
          </w:tcPr>
          <w:p w:rsidR="004157EF" w:rsidRDefault="004157EF">
            <w:pPr>
              <w:jc w:val="center"/>
              <w:rPr>
                <w:rFonts w:ascii="仿宋_GB2312" w:eastAsia="仿宋_GB2312" w:hAnsi="仿宋_GB2312" w:cs="仿宋_GB2312"/>
                <w:color w:val="000000"/>
                <w:sz w:val="20"/>
                <w:szCs w:val="28"/>
              </w:rPr>
            </w:pPr>
          </w:p>
        </w:tc>
        <w:tc>
          <w:tcPr>
            <w:tcW w:w="992" w:type="dxa"/>
            <w:vMerge/>
            <w:tcBorders>
              <w:left w:val="single" w:sz="4" w:space="0" w:color="auto"/>
              <w:bottom w:val="single" w:sz="4" w:space="0" w:color="auto"/>
            </w:tcBorders>
            <w:vAlign w:val="center"/>
          </w:tcPr>
          <w:p w:rsidR="004157EF" w:rsidRDefault="004157EF">
            <w:pPr>
              <w:jc w:val="center"/>
              <w:rPr>
                <w:rFonts w:ascii="仿宋_GB2312" w:eastAsia="仿宋_GB2312" w:hAnsi="仿宋_GB2312" w:cs="仿宋_GB2312"/>
                <w:color w:val="000000"/>
                <w:sz w:val="20"/>
                <w:szCs w:val="28"/>
              </w:rPr>
            </w:pPr>
          </w:p>
        </w:tc>
        <w:tc>
          <w:tcPr>
            <w:tcW w:w="851" w:type="dxa"/>
            <w:vMerge/>
            <w:tcBorders>
              <w:bottom w:val="single" w:sz="4" w:space="0" w:color="auto"/>
            </w:tcBorders>
            <w:vAlign w:val="center"/>
          </w:tcPr>
          <w:p w:rsidR="004157EF" w:rsidRDefault="004157EF">
            <w:pPr>
              <w:jc w:val="center"/>
              <w:rPr>
                <w:rFonts w:ascii="仿宋_GB2312" w:eastAsia="仿宋_GB2312" w:hAnsi="仿宋_GB2312" w:cs="仿宋_GB2312"/>
                <w:color w:val="000000"/>
                <w:sz w:val="20"/>
                <w:szCs w:val="28"/>
              </w:rPr>
            </w:pPr>
          </w:p>
        </w:tc>
        <w:tc>
          <w:tcPr>
            <w:tcW w:w="3969" w:type="dxa"/>
            <w:tcBorders>
              <w:top w:val="single" w:sz="4" w:space="0" w:color="auto"/>
              <w:bottom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2.</w:t>
            </w:r>
            <w:r>
              <w:rPr>
                <w:rFonts w:ascii="仿宋_GB2312" w:eastAsia="仿宋_GB2312" w:hAnsi="仿宋_GB2312" w:cs="仿宋_GB2312" w:hint="eastAsia"/>
                <w:color w:val="000000"/>
                <w:sz w:val="20"/>
                <w:szCs w:val="28"/>
              </w:rPr>
              <w:t>生活护理岗：白班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 xml:space="preserve">              </w:t>
            </w:r>
            <w:r>
              <w:rPr>
                <w:rFonts w:ascii="仿宋_GB2312" w:eastAsia="仿宋_GB2312" w:hAnsi="仿宋_GB2312" w:cs="仿宋_GB2312" w:hint="eastAsia"/>
                <w:color w:val="000000"/>
                <w:sz w:val="20"/>
                <w:szCs w:val="28"/>
              </w:rPr>
              <w:t>夜班</w:t>
            </w:r>
            <w:r>
              <w:rPr>
                <w:rFonts w:ascii="仿宋_GB2312" w:eastAsia="仿宋_GB2312" w:hAnsi="仿宋_GB2312" w:cs="仿宋_GB2312" w:hint="eastAsia"/>
                <w:color w:val="000000"/>
                <w:sz w:val="20"/>
                <w:szCs w:val="28"/>
              </w:rPr>
              <w:t>1</w:t>
            </w:r>
            <w:r>
              <w:rPr>
                <w:rFonts w:ascii="仿宋_GB2312" w:eastAsia="仿宋_GB2312" w:hAnsi="仿宋_GB2312" w:cs="仿宋_GB2312" w:hint="eastAsia"/>
                <w:color w:val="000000"/>
                <w:sz w:val="20"/>
                <w:szCs w:val="28"/>
              </w:rPr>
              <w:t>个岗</w:t>
            </w:r>
          </w:p>
        </w:tc>
        <w:tc>
          <w:tcPr>
            <w:tcW w:w="1559" w:type="dxa"/>
            <w:tcBorders>
              <w:top w:val="single" w:sz="4" w:space="0" w:color="auto"/>
              <w:bottom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免费服务</w:t>
            </w:r>
          </w:p>
        </w:tc>
      </w:tr>
      <w:tr w:rsidR="004157EF">
        <w:trPr>
          <w:trHeight w:val="413"/>
        </w:trPr>
        <w:tc>
          <w:tcPr>
            <w:tcW w:w="1239" w:type="dxa"/>
            <w:vMerge/>
            <w:tcBorders>
              <w:right w:val="single" w:sz="4" w:space="0" w:color="auto"/>
            </w:tcBorders>
            <w:vAlign w:val="center"/>
          </w:tcPr>
          <w:p w:rsidR="004157EF" w:rsidRDefault="004157EF">
            <w:pPr>
              <w:jc w:val="center"/>
              <w:rPr>
                <w:rFonts w:ascii="仿宋_GB2312" w:eastAsia="仿宋_GB2312" w:hAnsi="仿宋_GB2312" w:cs="仿宋_GB2312"/>
                <w:color w:val="000000"/>
                <w:sz w:val="20"/>
                <w:szCs w:val="28"/>
              </w:rPr>
            </w:pPr>
          </w:p>
        </w:tc>
        <w:tc>
          <w:tcPr>
            <w:tcW w:w="992" w:type="dxa"/>
            <w:tcBorders>
              <w:top w:val="single" w:sz="4" w:space="0" w:color="auto"/>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tcBorders>
              <w:top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w:t>
            </w:r>
          </w:p>
        </w:tc>
        <w:tc>
          <w:tcPr>
            <w:tcW w:w="3969" w:type="dxa"/>
            <w:tcBorders>
              <w:top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3.</w:t>
            </w:r>
            <w:r>
              <w:rPr>
                <w:rFonts w:ascii="仿宋_GB2312" w:eastAsia="仿宋_GB2312" w:hAnsi="仿宋_GB2312" w:cs="仿宋_GB2312" w:hint="eastAsia"/>
                <w:color w:val="000000"/>
                <w:sz w:val="20"/>
                <w:szCs w:val="28"/>
              </w:rPr>
              <w:t>需求者（分娩患者服务）</w:t>
            </w:r>
          </w:p>
        </w:tc>
        <w:tc>
          <w:tcPr>
            <w:tcW w:w="1559" w:type="dxa"/>
            <w:tcBorders>
              <w:top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r w:rsidR="004157EF">
        <w:trPr>
          <w:trHeight w:val="491"/>
        </w:trPr>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妇科</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需求者（生活服务）</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r w:rsidR="004157EF">
        <w:trPr>
          <w:trHeight w:val="467"/>
        </w:trPr>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MICU</w:t>
            </w:r>
          </w:p>
        </w:tc>
        <w:tc>
          <w:tcPr>
            <w:tcW w:w="992" w:type="dxa"/>
            <w:tcBorders>
              <w:left w:val="single" w:sz="4" w:space="0" w:color="auto"/>
            </w:tcBorders>
            <w:vAlign w:val="center"/>
          </w:tcPr>
          <w:p w:rsidR="004157EF" w:rsidRDefault="001C46CC">
            <w:pP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 xml:space="preserve">  </w:t>
            </w: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需求者（生活服务）</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r w:rsidR="004157EF">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外科（成人）</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需求者（生活服务）</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r w:rsidR="004157EF">
        <w:trPr>
          <w:trHeight w:val="538"/>
        </w:trPr>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小儿内科</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2</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生活护理岗：白班</w:t>
            </w:r>
            <w:r>
              <w:rPr>
                <w:rFonts w:ascii="仿宋_GB2312" w:eastAsia="仿宋_GB2312" w:hAnsi="仿宋_GB2312" w:cs="仿宋_GB2312" w:hint="eastAsia"/>
                <w:color w:val="000000"/>
                <w:sz w:val="20"/>
                <w:szCs w:val="28"/>
              </w:rPr>
              <w:t>2</w:t>
            </w:r>
            <w:r>
              <w:rPr>
                <w:rFonts w:ascii="仿宋_GB2312" w:eastAsia="仿宋_GB2312" w:hAnsi="仿宋_GB2312" w:cs="仿宋_GB2312" w:hint="eastAsia"/>
                <w:color w:val="000000"/>
                <w:sz w:val="20"/>
                <w:szCs w:val="28"/>
              </w:rPr>
              <w:t>个岗</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免费服务</w:t>
            </w:r>
          </w:p>
        </w:tc>
      </w:tr>
      <w:tr w:rsidR="004157EF">
        <w:trPr>
          <w:trHeight w:val="546"/>
        </w:trPr>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小儿外科</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需求者（生活服务）</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r w:rsidR="004157EF">
        <w:trPr>
          <w:trHeight w:val="568"/>
        </w:trPr>
        <w:tc>
          <w:tcPr>
            <w:tcW w:w="1239" w:type="dxa"/>
            <w:tcBorders>
              <w:righ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儿童心脏病中心</w:t>
            </w:r>
          </w:p>
        </w:tc>
        <w:tc>
          <w:tcPr>
            <w:tcW w:w="992" w:type="dxa"/>
            <w:tcBorders>
              <w:left w:val="single" w:sz="4" w:space="0" w:color="auto"/>
            </w:tcBorders>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若干</w:t>
            </w:r>
          </w:p>
        </w:tc>
        <w:tc>
          <w:tcPr>
            <w:tcW w:w="851"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无</w:t>
            </w:r>
          </w:p>
        </w:tc>
        <w:tc>
          <w:tcPr>
            <w:tcW w:w="396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需求者（生活服务）</w:t>
            </w:r>
          </w:p>
        </w:tc>
        <w:tc>
          <w:tcPr>
            <w:tcW w:w="1559" w:type="dxa"/>
            <w:vAlign w:val="center"/>
          </w:tcPr>
          <w:p w:rsidR="004157EF" w:rsidRDefault="001C46CC">
            <w:pPr>
              <w:jc w:val="center"/>
              <w:rPr>
                <w:rFonts w:ascii="仿宋_GB2312" w:eastAsia="仿宋_GB2312" w:hAnsi="仿宋_GB2312" w:cs="仿宋_GB2312"/>
                <w:color w:val="000000"/>
                <w:sz w:val="20"/>
                <w:szCs w:val="28"/>
              </w:rPr>
            </w:pPr>
            <w:r>
              <w:rPr>
                <w:rFonts w:ascii="仿宋_GB2312" w:eastAsia="仿宋_GB2312" w:hAnsi="仿宋_GB2312" w:cs="仿宋_GB2312" w:hint="eastAsia"/>
                <w:color w:val="000000"/>
                <w:sz w:val="20"/>
                <w:szCs w:val="28"/>
              </w:rPr>
              <w:t>个人购买服务</w:t>
            </w:r>
          </w:p>
        </w:tc>
      </w:tr>
    </w:tbl>
    <w:p w:rsidR="004157EF" w:rsidRDefault="004157EF">
      <w:pPr>
        <w:rPr>
          <w:rFonts w:ascii="仿宋_GB2312" w:eastAsia="仿宋_GB2312" w:hAnsi="仿宋_GB2312" w:cs="仿宋_GB2312"/>
        </w:rPr>
      </w:pPr>
    </w:p>
    <w:p w:rsidR="004157EF" w:rsidRDefault="001C46CC">
      <w:pPr>
        <w:adjustRightInd w:val="0"/>
        <w:snapToGrid w:val="0"/>
        <w:spacing w:line="480" w:lineRule="auto"/>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注：</w:t>
      </w:r>
      <w:r>
        <w:rPr>
          <w:rFonts w:ascii="楷体_GB2312" w:eastAsia="楷体_GB2312" w:hAnsi="楷体_GB2312" w:cs="楷体_GB2312" w:hint="eastAsia"/>
          <w:sz w:val="28"/>
          <w:szCs w:val="28"/>
        </w:rPr>
        <w:t>10</w:t>
      </w:r>
      <w:r>
        <w:rPr>
          <w:rFonts w:ascii="楷体_GB2312" w:eastAsia="楷体_GB2312" w:hAnsi="楷体_GB2312" w:cs="楷体_GB2312" w:hint="eastAsia"/>
          <w:sz w:val="28"/>
          <w:szCs w:val="28"/>
        </w:rPr>
        <w:t>个免费固定岗位根据科室实际工作量动态调整。</w:t>
      </w:r>
    </w:p>
    <w:p w:rsidR="004157EF" w:rsidRDefault="001C46CC">
      <w:pPr>
        <w:adjustRightInd w:val="0"/>
        <w:snapToGrid w:val="0"/>
        <w:spacing w:line="480" w:lineRule="auto"/>
        <w:ind w:firstLineChars="200" w:firstLine="562"/>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报价要求</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不良事件保障金</w:t>
      </w:r>
      <w:r>
        <w:rPr>
          <w:rFonts w:ascii="仿宋_GB2312" w:eastAsia="仿宋_GB2312" w:hAnsi="仿宋_GB2312" w:cs="仿宋_GB2312" w:hint="eastAsia"/>
          <w:sz w:val="28"/>
          <w:szCs w:val="28"/>
        </w:rPr>
        <w:t>：不低于人民币</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万元（合同终止，无息返还）。</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4.2</w:t>
      </w:r>
      <w:r>
        <w:rPr>
          <w:rFonts w:ascii="仿宋_GB2312" w:eastAsia="仿宋_GB2312" w:hAnsi="仿宋_GB2312" w:cs="仿宋_GB2312" w:hint="eastAsia"/>
          <w:sz w:val="28"/>
          <w:szCs w:val="28"/>
        </w:rPr>
        <w:t>综合管理与技术指导费：按年度报价。</w:t>
      </w:r>
    </w:p>
    <w:p w:rsidR="004157EF" w:rsidRDefault="001C46CC">
      <w:pPr>
        <w:adjustRightInd w:val="0"/>
        <w:snapToGrid w:val="0"/>
        <w:spacing w:line="480" w:lineRule="auto"/>
        <w:ind w:firstLineChars="200" w:firstLine="562"/>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其他说明</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我院实际开放床位数</w:t>
      </w:r>
      <w:r>
        <w:rPr>
          <w:rFonts w:ascii="仿宋_GB2312" w:eastAsia="仿宋_GB2312" w:hAnsi="仿宋_GB2312" w:cs="仿宋_GB2312" w:hint="eastAsia"/>
          <w:sz w:val="28"/>
          <w:szCs w:val="28"/>
        </w:rPr>
        <w:t>:502</w:t>
      </w:r>
      <w:r>
        <w:rPr>
          <w:rFonts w:ascii="仿宋_GB2312" w:eastAsia="仿宋_GB2312" w:hAnsi="仿宋_GB2312" w:cs="仿宋_GB2312" w:hint="eastAsia"/>
          <w:sz w:val="28"/>
          <w:szCs w:val="28"/>
        </w:rPr>
        <w:t>张（其中产科</w:t>
      </w:r>
      <w:r>
        <w:rPr>
          <w:rFonts w:ascii="仿宋_GB2312" w:eastAsia="仿宋_GB2312" w:hAnsi="仿宋_GB2312" w:cs="仿宋_GB2312" w:hint="eastAsia"/>
          <w:sz w:val="28"/>
          <w:szCs w:val="28"/>
        </w:rPr>
        <w:t>131</w:t>
      </w:r>
      <w:r>
        <w:rPr>
          <w:rFonts w:ascii="仿宋_GB2312" w:eastAsia="仿宋_GB2312" w:hAnsi="仿宋_GB2312" w:cs="仿宋_GB2312" w:hint="eastAsia"/>
          <w:sz w:val="28"/>
          <w:szCs w:val="28"/>
        </w:rPr>
        <w:t>张）；</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年全院出院人数</w:t>
      </w:r>
      <w:r>
        <w:rPr>
          <w:rFonts w:ascii="仿宋_GB2312" w:eastAsia="仿宋_GB2312" w:hAnsi="仿宋_GB2312" w:cs="仿宋_GB2312" w:hint="eastAsia"/>
          <w:sz w:val="28"/>
          <w:szCs w:val="28"/>
        </w:rPr>
        <w:t>26107</w:t>
      </w:r>
      <w:r>
        <w:rPr>
          <w:rFonts w:ascii="仿宋_GB2312" w:eastAsia="仿宋_GB2312" w:hAnsi="仿宋_GB2312" w:cs="仿宋_GB2312" w:hint="eastAsia"/>
          <w:sz w:val="28"/>
          <w:szCs w:val="28"/>
        </w:rPr>
        <w:t>；产科分娩人次</w:t>
      </w:r>
      <w:r>
        <w:rPr>
          <w:rFonts w:ascii="仿宋_GB2312" w:eastAsia="仿宋_GB2312" w:hAnsi="仿宋_GB2312" w:cs="仿宋_GB2312" w:hint="eastAsia"/>
          <w:sz w:val="28"/>
          <w:szCs w:val="28"/>
        </w:rPr>
        <w:t>8912</w:t>
      </w:r>
      <w:r>
        <w:rPr>
          <w:rFonts w:ascii="仿宋_GB2312" w:eastAsia="仿宋_GB2312" w:hAnsi="仿宋_GB2312" w:cs="仿宋_GB2312" w:hint="eastAsia"/>
          <w:sz w:val="28"/>
          <w:szCs w:val="28"/>
        </w:rPr>
        <w:t>。</w:t>
      </w:r>
    </w:p>
    <w:p w:rsidR="004157EF" w:rsidRDefault="001C46CC">
      <w:pPr>
        <w:adjustRightInd w:val="0"/>
        <w:snapToGrid w:val="0"/>
        <w:spacing w:line="480" w:lineRule="auto"/>
        <w:ind w:firstLineChars="200" w:firstLine="560"/>
      </w:pP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与本项目相关的其他内容自行提供。</w:t>
      </w:r>
    </w:p>
    <w:p w:rsidR="004157EF" w:rsidRDefault="001C46CC">
      <w:pPr>
        <w:adjustRightInd w:val="0"/>
        <w:snapToGrid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w:t>
      </w:r>
      <w:r>
        <w:rPr>
          <w:rFonts w:ascii="仿宋_GB2312" w:eastAsia="仿宋_GB2312" w:hAnsi="仿宋_GB2312" w:cs="仿宋_GB2312" w:hint="eastAsia"/>
          <w:sz w:val="28"/>
          <w:szCs w:val="28"/>
        </w:rPr>
        <w:t>四川省妇幼保健院（四川省儿童医学中心）天府院区预计于</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月试运营，</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月正式运营，预计开放床位数</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张，需根据天府院区的发展需求匹配相应服务员工数量。</w:t>
      </w: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pStyle w:val="a0"/>
        <w:rPr>
          <w:rFonts w:ascii="仿宋" w:eastAsia="仿宋" w:hAnsi="仿宋"/>
          <w:sz w:val="28"/>
          <w:szCs w:val="28"/>
        </w:rPr>
      </w:pPr>
    </w:p>
    <w:p w:rsidR="004157EF" w:rsidRDefault="004157EF"/>
    <w:p w:rsidR="004157EF" w:rsidRDefault="004157EF">
      <w:pPr>
        <w:pStyle w:val="a0"/>
      </w:pPr>
    </w:p>
    <w:p w:rsidR="004157EF" w:rsidRDefault="004157EF"/>
    <w:p w:rsidR="004157EF" w:rsidRDefault="004157EF">
      <w:pPr>
        <w:pStyle w:val="a0"/>
      </w:pPr>
    </w:p>
    <w:p w:rsidR="004157EF" w:rsidRDefault="004157EF"/>
    <w:p w:rsidR="004157EF" w:rsidRDefault="004157EF">
      <w:pPr>
        <w:pStyle w:val="a0"/>
      </w:pPr>
    </w:p>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4157EF" w:rsidRDefault="001C46CC">
      <w:pPr>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合作方案基本格式</w:t>
      </w:r>
    </w:p>
    <w:p w:rsidR="004157EF" w:rsidRDefault="001C46CC">
      <w:pPr>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至少</w:t>
      </w:r>
      <w:proofErr w:type="gramStart"/>
      <w:r>
        <w:rPr>
          <w:rFonts w:ascii="仿宋_GB2312" w:eastAsia="仿宋_GB2312" w:hAnsi="仿宋_GB2312" w:cs="仿宋_GB2312" w:hint="eastAsia"/>
          <w:sz w:val="28"/>
          <w:szCs w:val="28"/>
        </w:rPr>
        <w:t>需包括</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不限于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以下内容</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满足医院合作模式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提供完整运行流程及质量控制流程；</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具体的装修改造及设备设施投入；</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产品品种及报价单；</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附件及评分表中要求的承诺书、实施方案等；</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与医院的综合管理费等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此处医院所得费用为实际所得费用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4103"/>
        <w:gridCol w:w="1566"/>
        <w:gridCol w:w="1157"/>
      </w:tblGrid>
      <w:tr w:rsidR="004157EF">
        <w:trPr>
          <w:trHeight w:val="434"/>
          <w:jc w:val="center"/>
        </w:trPr>
        <w:tc>
          <w:tcPr>
            <w:tcW w:w="741" w:type="dxa"/>
            <w:vAlign w:val="center"/>
          </w:tcPr>
          <w:p w:rsidR="004157EF" w:rsidRDefault="001C46CC">
            <w:pPr>
              <w:spacing w:line="360" w:lineRule="auto"/>
              <w:jc w:val="center"/>
              <w:rPr>
                <w:rFonts w:ascii="黑体" w:eastAsia="黑体" w:hAnsi="黑体" w:cs="黑体"/>
                <w:sz w:val="20"/>
                <w:szCs w:val="28"/>
              </w:rPr>
            </w:pPr>
            <w:r>
              <w:rPr>
                <w:rFonts w:ascii="黑体" w:eastAsia="黑体" w:hAnsi="黑体" w:cs="黑体" w:hint="eastAsia"/>
                <w:sz w:val="20"/>
                <w:szCs w:val="28"/>
              </w:rPr>
              <w:t>序号</w:t>
            </w:r>
          </w:p>
        </w:tc>
        <w:tc>
          <w:tcPr>
            <w:tcW w:w="4103" w:type="dxa"/>
            <w:vAlign w:val="center"/>
          </w:tcPr>
          <w:p w:rsidR="004157EF" w:rsidRDefault="001C46CC">
            <w:pPr>
              <w:spacing w:line="360" w:lineRule="auto"/>
              <w:jc w:val="center"/>
              <w:rPr>
                <w:rFonts w:ascii="黑体" w:eastAsia="黑体" w:hAnsi="黑体" w:cs="黑体"/>
                <w:sz w:val="20"/>
                <w:szCs w:val="28"/>
              </w:rPr>
            </w:pPr>
            <w:r>
              <w:rPr>
                <w:rFonts w:ascii="黑体" w:eastAsia="黑体" w:hAnsi="黑体" w:cs="黑体" w:hint="eastAsia"/>
                <w:sz w:val="20"/>
                <w:szCs w:val="28"/>
              </w:rPr>
              <w:t>项目名称</w:t>
            </w:r>
          </w:p>
        </w:tc>
        <w:tc>
          <w:tcPr>
            <w:tcW w:w="1566" w:type="dxa"/>
            <w:vAlign w:val="center"/>
          </w:tcPr>
          <w:p w:rsidR="004157EF" w:rsidRDefault="001C46CC">
            <w:pPr>
              <w:spacing w:line="360" w:lineRule="auto"/>
              <w:jc w:val="center"/>
              <w:rPr>
                <w:rFonts w:ascii="黑体" w:eastAsia="黑体" w:hAnsi="黑体" w:cs="黑体"/>
                <w:sz w:val="20"/>
                <w:szCs w:val="28"/>
              </w:rPr>
            </w:pPr>
            <w:r>
              <w:rPr>
                <w:rFonts w:ascii="黑体" w:eastAsia="黑体" w:hAnsi="黑体" w:cs="黑体" w:hint="eastAsia"/>
                <w:sz w:val="20"/>
                <w:szCs w:val="28"/>
              </w:rPr>
              <w:t>金额（元</w:t>
            </w:r>
            <w:r>
              <w:rPr>
                <w:rFonts w:ascii="黑体" w:eastAsia="黑体" w:hAnsi="黑体" w:cs="黑体" w:hint="eastAsia"/>
                <w:sz w:val="20"/>
                <w:szCs w:val="28"/>
              </w:rPr>
              <w:t>/</w:t>
            </w:r>
            <w:r>
              <w:rPr>
                <w:rFonts w:ascii="黑体" w:eastAsia="黑体" w:hAnsi="黑体" w:cs="黑体" w:hint="eastAsia"/>
                <w:sz w:val="20"/>
                <w:szCs w:val="28"/>
              </w:rPr>
              <w:t>年</w:t>
            </w:r>
            <w:r>
              <w:rPr>
                <w:rFonts w:ascii="黑体" w:eastAsia="黑体" w:hAnsi="黑体" w:cs="黑体" w:hint="eastAsia"/>
                <w:sz w:val="20"/>
                <w:szCs w:val="28"/>
              </w:rPr>
              <w:t>）</w:t>
            </w:r>
          </w:p>
        </w:tc>
        <w:tc>
          <w:tcPr>
            <w:tcW w:w="1157" w:type="dxa"/>
            <w:vAlign w:val="center"/>
          </w:tcPr>
          <w:p w:rsidR="004157EF" w:rsidRDefault="001C46CC">
            <w:pPr>
              <w:spacing w:line="360" w:lineRule="auto"/>
              <w:jc w:val="center"/>
              <w:rPr>
                <w:rFonts w:ascii="黑体" w:eastAsia="黑体" w:hAnsi="黑体" w:cs="黑体"/>
                <w:sz w:val="20"/>
                <w:szCs w:val="28"/>
              </w:rPr>
            </w:pPr>
            <w:r>
              <w:rPr>
                <w:rFonts w:ascii="黑体" w:eastAsia="黑体" w:hAnsi="黑体" w:cs="黑体" w:hint="eastAsia"/>
                <w:sz w:val="20"/>
                <w:szCs w:val="28"/>
              </w:rPr>
              <w:t>备注</w:t>
            </w:r>
          </w:p>
        </w:tc>
      </w:tr>
      <w:tr w:rsidR="004157EF">
        <w:trPr>
          <w:trHeight w:val="241"/>
          <w:jc w:val="center"/>
        </w:trPr>
        <w:tc>
          <w:tcPr>
            <w:tcW w:w="741" w:type="dxa"/>
            <w:vAlign w:val="center"/>
          </w:tcPr>
          <w:p w:rsidR="004157EF" w:rsidRDefault="001C46CC">
            <w:pPr>
              <w:spacing w:line="360" w:lineRule="auto"/>
              <w:ind w:firstLineChars="100" w:firstLine="200"/>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1</w:t>
            </w:r>
          </w:p>
        </w:tc>
        <w:tc>
          <w:tcPr>
            <w:tcW w:w="4103" w:type="dxa"/>
            <w:vAlign w:val="center"/>
          </w:tcPr>
          <w:p w:rsidR="004157EF" w:rsidRDefault="001C46CC">
            <w:pPr>
              <w:jc w:val="center"/>
              <w:rPr>
                <w:rFonts w:ascii="仿宋_GB2312" w:eastAsia="仿宋_GB2312" w:hAnsi="仿宋_GB2312" w:cs="仿宋_GB2312"/>
                <w:sz w:val="20"/>
                <w:szCs w:val="28"/>
              </w:rPr>
            </w:pPr>
            <w:r>
              <w:rPr>
                <w:rFonts w:ascii="仿宋_GB2312" w:eastAsia="仿宋_GB2312" w:hAnsi="仿宋_GB2312" w:cs="仿宋_GB2312" w:hint="eastAsia"/>
                <w:bCs/>
                <w:sz w:val="20"/>
                <w:szCs w:val="28"/>
              </w:rPr>
              <w:t>不良事件保障金</w:t>
            </w:r>
          </w:p>
        </w:tc>
        <w:tc>
          <w:tcPr>
            <w:tcW w:w="1566" w:type="dxa"/>
            <w:vAlign w:val="center"/>
          </w:tcPr>
          <w:p w:rsidR="004157EF" w:rsidRDefault="004157EF">
            <w:pPr>
              <w:spacing w:line="360" w:lineRule="auto"/>
              <w:jc w:val="center"/>
              <w:rPr>
                <w:rFonts w:ascii="仿宋" w:eastAsia="仿宋" w:hAnsi="仿宋"/>
                <w:sz w:val="20"/>
                <w:szCs w:val="28"/>
              </w:rPr>
            </w:pPr>
          </w:p>
        </w:tc>
        <w:tc>
          <w:tcPr>
            <w:tcW w:w="1157" w:type="dxa"/>
            <w:vAlign w:val="center"/>
          </w:tcPr>
          <w:p w:rsidR="004157EF" w:rsidRDefault="004157EF">
            <w:pPr>
              <w:spacing w:line="360" w:lineRule="auto"/>
              <w:jc w:val="center"/>
              <w:rPr>
                <w:rFonts w:ascii="仿宋" w:eastAsia="仿宋" w:hAnsi="仿宋"/>
                <w:sz w:val="20"/>
                <w:szCs w:val="28"/>
              </w:rPr>
            </w:pPr>
          </w:p>
        </w:tc>
      </w:tr>
      <w:tr w:rsidR="004157EF">
        <w:trPr>
          <w:trHeight w:val="241"/>
          <w:jc w:val="center"/>
        </w:trPr>
        <w:tc>
          <w:tcPr>
            <w:tcW w:w="741" w:type="dxa"/>
            <w:vAlign w:val="center"/>
          </w:tcPr>
          <w:p w:rsidR="004157EF" w:rsidRDefault="001C46CC">
            <w:pPr>
              <w:spacing w:line="360" w:lineRule="auto"/>
              <w:ind w:firstLineChars="100" w:firstLine="200"/>
              <w:jc w:val="center"/>
              <w:rPr>
                <w:rFonts w:ascii="仿宋_GB2312" w:eastAsia="仿宋_GB2312" w:hAnsi="仿宋_GB2312" w:cs="仿宋_GB2312"/>
                <w:sz w:val="20"/>
                <w:szCs w:val="28"/>
              </w:rPr>
            </w:pPr>
            <w:r>
              <w:rPr>
                <w:rFonts w:ascii="仿宋_GB2312" w:eastAsia="仿宋_GB2312" w:hAnsi="仿宋_GB2312" w:cs="仿宋_GB2312" w:hint="eastAsia"/>
                <w:sz w:val="20"/>
                <w:szCs w:val="28"/>
              </w:rPr>
              <w:t>2</w:t>
            </w:r>
          </w:p>
        </w:tc>
        <w:tc>
          <w:tcPr>
            <w:tcW w:w="4103" w:type="dxa"/>
            <w:vAlign w:val="center"/>
          </w:tcPr>
          <w:p w:rsidR="004157EF" w:rsidRDefault="001C46CC">
            <w:pPr>
              <w:jc w:val="center"/>
              <w:rPr>
                <w:rFonts w:ascii="仿宋_GB2312" w:eastAsia="仿宋_GB2312" w:hAnsi="仿宋_GB2312" w:cs="仿宋_GB2312"/>
                <w:bCs/>
                <w:sz w:val="20"/>
                <w:szCs w:val="28"/>
              </w:rPr>
            </w:pPr>
            <w:r>
              <w:rPr>
                <w:rFonts w:ascii="仿宋_GB2312" w:eastAsia="仿宋_GB2312" w:hAnsi="仿宋_GB2312" w:cs="仿宋_GB2312" w:hint="eastAsia"/>
                <w:bCs/>
                <w:sz w:val="20"/>
                <w:szCs w:val="28"/>
              </w:rPr>
              <w:t>综合管理与技术指导费</w:t>
            </w:r>
          </w:p>
        </w:tc>
        <w:tc>
          <w:tcPr>
            <w:tcW w:w="1566" w:type="dxa"/>
            <w:vAlign w:val="center"/>
          </w:tcPr>
          <w:p w:rsidR="004157EF" w:rsidRDefault="004157EF">
            <w:pPr>
              <w:spacing w:line="360" w:lineRule="auto"/>
              <w:jc w:val="center"/>
              <w:rPr>
                <w:rFonts w:ascii="仿宋" w:eastAsia="仿宋" w:hAnsi="仿宋"/>
                <w:sz w:val="20"/>
                <w:szCs w:val="28"/>
              </w:rPr>
            </w:pPr>
          </w:p>
        </w:tc>
        <w:tc>
          <w:tcPr>
            <w:tcW w:w="1157" w:type="dxa"/>
            <w:vAlign w:val="center"/>
          </w:tcPr>
          <w:p w:rsidR="004157EF" w:rsidRDefault="004157EF">
            <w:pPr>
              <w:spacing w:line="360" w:lineRule="auto"/>
              <w:jc w:val="center"/>
              <w:rPr>
                <w:rFonts w:ascii="仿宋" w:eastAsia="仿宋" w:hAnsi="仿宋"/>
                <w:sz w:val="20"/>
                <w:szCs w:val="28"/>
              </w:rPr>
            </w:pPr>
          </w:p>
        </w:tc>
      </w:tr>
    </w:tbl>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应急保障措施；</w:t>
      </w:r>
    </w:p>
    <w:p w:rsidR="004157EF" w:rsidRDefault="001C46CC">
      <w:pPr>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其它增值服务。</w:t>
      </w: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4157EF">
      <w:pPr>
        <w:rPr>
          <w:rFonts w:ascii="仿宋" w:eastAsia="仿宋" w:hAnsi="仿宋"/>
          <w:sz w:val="28"/>
          <w:szCs w:val="28"/>
        </w:rPr>
      </w:pPr>
    </w:p>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4157EF" w:rsidRDefault="001C46CC">
      <w:pPr>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参选方案文件书装订顺序</w:t>
      </w:r>
    </w:p>
    <w:p w:rsidR="004157EF" w:rsidRDefault="001C46CC" w:rsidP="001C46CC">
      <w:pPr>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封面（注明</w:t>
      </w:r>
      <w:r>
        <w:rPr>
          <w:rFonts w:ascii="仿宋_GB2312" w:eastAsia="仿宋_GB2312" w:hAnsi="仿宋_GB2312" w:cs="仿宋_GB2312" w:hint="eastAsia"/>
          <w:b/>
          <w:sz w:val="28"/>
          <w:szCs w:val="28"/>
        </w:rPr>
        <w:t>项目名称及包号</w:t>
      </w:r>
      <w:r>
        <w:rPr>
          <w:rFonts w:ascii="仿宋_GB2312" w:eastAsia="仿宋_GB2312" w:hAnsi="仿宋_GB2312" w:cs="仿宋_GB2312" w:hint="eastAsia"/>
          <w:sz w:val="28"/>
          <w:szCs w:val="28"/>
        </w:rPr>
        <w:t>、公司名称、联系人、联系电话、加盖公司印章）</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目录</w:t>
      </w:r>
    </w:p>
    <w:p w:rsidR="004157EF" w:rsidRDefault="001C46CC">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color w:val="000000"/>
          <w:sz w:val="28"/>
          <w:szCs w:val="28"/>
        </w:rPr>
        <w:t>偏离表（格式见附件</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w:t>
      </w:r>
    </w:p>
    <w:p w:rsidR="004157EF" w:rsidRDefault="001C46CC">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color w:val="000000"/>
          <w:sz w:val="28"/>
          <w:szCs w:val="28"/>
        </w:rPr>
        <w:t>有效的各资质证文件（副本）</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法定代表人授权书（原件，格式见附件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），法定代表人、经办人身份证（复印件）</w:t>
      </w:r>
    </w:p>
    <w:p w:rsidR="004157EF" w:rsidRDefault="001C46C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参选机构基本情况及其他证明文件等。</w:t>
      </w:r>
    </w:p>
    <w:p w:rsidR="004157EF" w:rsidRDefault="001C46C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合作方案</w:t>
      </w:r>
    </w:p>
    <w:p w:rsidR="004157EF" w:rsidRDefault="001C46C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封底</w:t>
      </w:r>
    </w:p>
    <w:p w:rsidR="004157EF" w:rsidRDefault="004157EF">
      <w:pPr>
        <w:pStyle w:val="a0"/>
      </w:pPr>
    </w:p>
    <w:p w:rsidR="004157EF" w:rsidRDefault="001C46CC">
      <w:pPr>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注：请</w:t>
      </w:r>
      <w:proofErr w:type="gramStart"/>
      <w:r>
        <w:rPr>
          <w:rFonts w:ascii="楷体_GB2312" w:eastAsia="楷体_GB2312" w:hAnsi="楷体_GB2312" w:cs="楷体_GB2312" w:hint="eastAsia"/>
          <w:sz w:val="28"/>
          <w:szCs w:val="28"/>
        </w:rPr>
        <w:t>务必按</w:t>
      </w:r>
      <w:proofErr w:type="gramEnd"/>
      <w:r>
        <w:rPr>
          <w:rFonts w:ascii="楷体_GB2312" w:eastAsia="楷体_GB2312" w:hAnsi="楷体_GB2312" w:cs="楷体_GB2312" w:hint="eastAsia"/>
          <w:sz w:val="28"/>
          <w:szCs w:val="28"/>
        </w:rPr>
        <w:t>以上顺序装订资料，如有非中文资料，请同时提供中文翻译件。</w:t>
      </w: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32"/>
          <w:szCs w:val="32"/>
        </w:rPr>
      </w:pPr>
    </w:p>
    <w:p w:rsidR="004157EF" w:rsidRDefault="004157EF">
      <w:pPr>
        <w:rPr>
          <w:rFonts w:ascii="仿宋_GB2312" w:eastAsia="仿宋_GB2312" w:hAnsi="仿宋_GB2312" w:cs="仿宋_GB2312"/>
          <w:sz w:val="32"/>
          <w:szCs w:val="32"/>
        </w:rPr>
      </w:pPr>
    </w:p>
    <w:p w:rsidR="004157EF" w:rsidRDefault="004157EF">
      <w:pPr>
        <w:rPr>
          <w:rFonts w:ascii="仿宋_GB2312" w:eastAsia="仿宋_GB2312" w:hAnsi="仿宋_GB2312" w:cs="仿宋_GB2312"/>
          <w:sz w:val="32"/>
          <w:szCs w:val="32"/>
        </w:rPr>
      </w:pPr>
    </w:p>
    <w:p w:rsidR="004157EF" w:rsidRDefault="004157EF">
      <w:pPr>
        <w:rPr>
          <w:rFonts w:ascii="仿宋_GB2312" w:eastAsia="仿宋_GB2312" w:hAnsi="仿宋_GB2312" w:cs="仿宋_GB2312"/>
          <w:sz w:val="32"/>
          <w:szCs w:val="32"/>
        </w:rPr>
      </w:pPr>
    </w:p>
    <w:p w:rsidR="004157EF" w:rsidRDefault="004157EF">
      <w:pPr>
        <w:rPr>
          <w:rFonts w:ascii="仿宋_GB2312" w:eastAsia="仿宋_GB2312" w:hAnsi="仿宋_GB2312" w:cs="仿宋_GB2312"/>
          <w:sz w:val="32"/>
          <w:szCs w:val="32"/>
        </w:rPr>
      </w:pPr>
    </w:p>
    <w:p w:rsidR="004157EF" w:rsidRDefault="004157EF">
      <w:pPr>
        <w:rPr>
          <w:rFonts w:ascii="仿宋" w:eastAsia="仿宋" w:hAnsi="仿宋"/>
          <w:sz w:val="32"/>
          <w:szCs w:val="32"/>
        </w:rPr>
      </w:pPr>
    </w:p>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4157EF" w:rsidRDefault="004157EF">
      <w:pPr>
        <w:outlineLvl w:val="0"/>
        <w:rPr>
          <w:rFonts w:ascii="仿宋_GB2312" w:eastAsia="仿宋_GB2312" w:hAnsi="仿宋_GB2312" w:cs="仿宋_GB2312"/>
          <w:sz w:val="28"/>
          <w:szCs w:val="28"/>
        </w:rPr>
      </w:pPr>
    </w:p>
    <w:p w:rsidR="004157EF" w:rsidRDefault="001C46CC">
      <w:pPr>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2300"/>
        <w:gridCol w:w="2300"/>
        <w:gridCol w:w="2871"/>
      </w:tblGrid>
      <w:tr w:rsidR="004157EF">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57EF" w:rsidRDefault="001C46CC">
            <w:pPr>
              <w:spacing w:line="360" w:lineRule="auto"/>
              <w:jc w:val="center"/>
              <w:rPr>
                <w:rFonts w:ascii="黑体" w:eastAsia="黑体" w:hAnsi="黑体" w:cs="黑体"/>
                <w:szCs w:val="21"/>
              </w:rPr>
            </w:pPr>
            <w:r>
              <w:rPr>
                <w:rFonts w:ascii="黑体" w:eastAsia="黑体" w:hAnsi="黑体" w:cs="黑体" w:hint="eastAsia"/>
                <w:szCs w:val="21"/>
              </w:rPr>
              <w:t>序号</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4157EF" w:rsidRDefault="001C46CC">
            <w:pPr>
              <w:spacing w:line="360" w:lineRule="auto"/>
              <w:jc w:val="center"/>
              <w:rPr>
                <w:rFonts w:ascii="黑体" w:eastAsia="黑体" w:hAnsi="黑体" w:cs="黑体"/>
                <w:szCs w:val="21"/>
              </w:rPr>
            </w:pPr>
            <w:r>
              <w:rPr>
                <w:rFonts w:ascii="黑体" w:eastAsia="黑体" w:hAnsi="黑体" w:cs="黑体" w:hint="eastAsia"/>
                <w:szCs w:val="21"/>
              </w:rPr>
              <w:t>遴选要求</w:t>
            </w:r>
          </w:p>
        </w:tc>
        <w:tc>
          <w:tcPr>
            <w:tcW w:w="279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4157EF" w:rsidRDefault="001C46CC">
            <w:pPr>
              <w:spacing w:line="360" w:lineRule="auto"/>
              <w:jc w:val="center"/>
              <w:rPr>
                <w:rFonts w:ascii="黑体" w:eastAsia="黑体" w:hAnsi="黑体" w:cs="黑体"/>
                <w:szCs w:val="21"/>
              </w:rPr>
            </w:pPr>
            <w:r>
              <w:rPr>
                <w:rFonts w:ascii="黑体" w:eastAsia="黑体" w:hAnsi="黑体" w:cs="黑体" w:hint="eastAsia"/>
                <w:szCs w:val="21"/>
              </w:rPr>
              <w:t>响应内容</w:t>
            </w:r>
          </w:p>
        </w:tc>
        <w:tc>
          <w:tcPr>
            <w:tcW w:w="3510"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4157EF" w:rsidRDefault="001C46CC">
            <w:pPr>
              <w:spacing w:line="360" w:lineRule="auto"/>
              <w:jc w:val="center"/>
              <w:rPr>
                <w:rFonts w:ascii="黑体" w:eastAsia="黑体" w:hAnsi="黑体" w:cs="黑体"/>
                <w:szCs w:val="21"/>
              </w:rPr>
            </w:pPr>
            <w:r>
              <w:rPr>
                <w:rFonts w:ascii="黑体" w:eastAsia="黑体" w:hAnsi="黑体" w:cs="黑体" w:hint="eastAsia"/>
                <w:szCs w:val="21"/>
              </w:rPr>
              <w:t>偏离及其影响</w:t>
            </w:r>
          </w:p>
        </w:tc>
      </w:tr>
      <w:tr w:rsidR="004157EF">
        <w:trPr>
          <w:trHeight w:val="465"/>
          <w:jc w:val="center"/>
        </w:trPr>
        <w:tc>
          <w:tcPr>
            <w:tcW w:w="1215"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r w:rsidR="004157EF">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r w:rsidR="004157EF">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r w:rsidR="004157EF">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r w:rsidR="004157EF">
        <w:trPr>
          <w:trHeight w:val="450"/>
          <w:jc w:val="center"/>
        </w:trPr>
        <w:tc>
          <w:tcPr>
            <w:tcW w:w="1215" w:type="dxa"/>
            <w:tcBorders>
              <w:top w:val="outset" w:sz="2" w:space="0" w:color="000000"/>
              <w:left w:val="single" w:sz="8" w:space="0" w:color="auto"/>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r w:rsidR="004157EF">
        <w:trPr>
          <w:trHeight w:val="450"/>
          <w:jc w:val="center"/>
        </w:trPr>
        <w:tc>
          <w:tcPr>
            <w:tcW w:w="1215"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tcPr>
          <w:p w:rsidR="004157EF" w:rsidRDefault="004157EF">
            <w:pPr>
              <w:rPr>
                <w:rFonts w:ascii="仿宋" w:eastAsia="仿宋" w:hAnsi="仿宋"/>
                <w:sz w:val="32"/>
                <w:szCs w:val="32"/>
              </w:rPr>
            </w:pPr>
          </w:p>
        </w:tc>
      </w:tr>
    </w:tbl>
    <w:p w:rsidR="004157EF" w:rsidRDefault="001C46CC">
      <w:pPr>
        <w:rPr>
          <w:rFonts w:ascii="楷体_GB2312" w:eastAsia="楷体_GB2312" w:hAnsi="宋体"/>
          <w:sz w:val="28"/>
          <w:szCs w:val="28"/>
        </w:rPr>
      </w:pPr>
      <w:r>
        <w:rPr>
          <w:rFonts w:ascii="楷体_GB2312" w:eastAsia="楷体_GB2312" w:hAnsi="宋体"/>
          <w:sz w:val="28"/>
          <w:szCs w:val="28"/>
        </w:rPr>
        <w:t>注：</w:t>
      </w:r>
      <w:r>
        <w:rPr>
          <w:rFonts w:ascii="楷体_GB2312" w:eastAsia="楷体_GB2312" w:hAnsi="宋体"/>
          <w:sz w:val="28"/>
          <w:szCs w:val="28"/>
        </w:rPr>
        <w:t>1</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遴选</w:t>
      </w:r>
      <w:r>
        <w:rPr>
          <w:rFonts w:ascii="楷体_GB2312" w:eastAsia="楷体_GB2312" w:hAnsi="宋体"/>
          <w:sz w:val="28"/>
          <w:szCs w:val="28"/>
        </w:rPr>
        <w:t>要求一一对应、逐一列出；</w:t>
      </w:r>
      <w:r>
        <w:rPr>
          <w:rFonts w:ascii="楷体_GB2312" w:eastAsia="楷体_GB2312" w:hAnsi="宋体"/>
          <w:sz w:val="28"/>
          <w:szCs w:val="28"/>
        </w:rPr>
        <w:t>2</w:t>
      </w:r>
      <w:r>
        <w:rPr>
          <w:rFonts w:ascii="楷体_GB2312" w:eastAsia="楷体_GB2312" w:hAnsi="宋体"/>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4157EF" w:rsidRDefault="004157EF">
      <w:pPr>
        <w:ind w:firstLineChars="1050" w:firstLine="3360"/>
        <w:rPr>
          <w:rFonts w:ascii="仿宋" w:eastAsia="仿宋" w:hAnsi="仿宋"/>
          <w:sz w:val="32"/>
          <w:szCs w:val="32"/>
        </w:rPr>
      </w:pPr>
    </w:p>
    <w:p w:rsidR="004157EF" w:rsidRDefault="001C46CC">
      <w:pPr>
        <w:ind w:firstLineChars="1650" w:firstLine="46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法定代表人或授权代表签字：</w:t>
      </w:r>
    </w:p>
    <w:p w:rsidR="004157EF" w:rsidRDefault="001C46CC">
      <w:pPr>
        <w:ind w:firstLineChars="1650" w:firstLine="462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rPr>
        <w:t>:</w:t>
      </w:r>
    </w:p>
    <w:p w:rsidR="004157EF" w:rsidRDefault="004157EF">
      <w:pPr>
        <w:jc w:val="left"/>
        <w:rPr>
          <w:rFonts w:ascii="仿宋_GB2312" w:eastAsia="仿宋_GB2312" w:hAnsi="仿宋_GB2312" w:cs="仿宋_GB2312"/>
          <w:sz w:val="28"/>
          <w:szCs w:val="28"/>
        </w:rPr>
      </w:pPr>
    </w:p>
    <w:p w:rsidR="004157EF" w:rsidRDefault="004157EF">
      <w:pPr>
        <w:jc w:val="left"/>
        <w:rPr>
          <w:rFonts w:ascii="仿宋" w:eastAsia="仿宋" w:hAnsi="仿宋"/>
          <w:sz w:val="28"/>
          <w:szCs w:val="28"/>
        </w:rPr>
      </w:pPr>
    </w:p>
    <w:p w:rsidR="004157EF" w:rsidRDefault="004157EF">
      <w:pPr>
        <w:jc w:val="left"/>
        <w:rPr>
          <w:rFonts w:ascii="仿宋" w:eastAsia="仿宋" w:hAnsi="仿宋"/>
          <w:sz w:val="28"/>
          <w:szCs w:val="28"/>
        </w:rPr>
      </w:pPr>
    </w:p>
    <w:p w:rsidR="004157EF" w:rsidRDefault="004157EF">
      <w:pPr>
        <w:jc w:val="left"/>
        <w:rPr>
          <w:rFonts w:ascii="仿宋" w:eastAsia="仿宋" w:hAnsi="仿宋"/>
          <w:sz w:val="28"/>
          <w:szCs w:val="28"/>
        </w:rPr>
      </w:pPr>
    </w:p>
    <w:p w:rsidR="004157EF" w:rsidRDefault="004157EF">
      <w:pPr>
        <w:jc w:val="left"/>
        <w:rPr>
          <w:rFonts w:ascii="仿宋" w:eastAsia="仿宋" w:hAnsi="仿宋"/>
          <w:sz w:val="28"/>
          <w:szCs w:val="28"/>
        </w:rPr>
      </w:pPr>
    </w:p>
    <w:p w:rsidR="004157EF" w:rsidRDefault="004157EF">
      <w:pPr>
        <w:jc w:val="left"/>
        <w:rPr>
          <w:rFonts w:ascii="仿宋" w:eastAsia="仿宋" w:hAnsi="仿宋"/>
          <w:sz w:val="28"/>
          <w:szCs w:val="28"/>
        </w:rPr>
      </w:pPr>
    </w:p>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5:</w:t>
      </w:r>
    </w:p>
    <w:p w:rsidR="004157EF" w:rsidRDefault="004157EF">
      <w:pPr>
        <w:outlineLvl w:val="0"/>
        <w:rPr>
          <w:rFonts w:ascii="仿宋_GB2312" w:eastAsia="仿宋_GB2312" w:hAnsi="仿宋_GB2312" w:cs="仿宋_GB2312"/>
          <w:sz w:val="28"/>
          <w:szCs w:val="28"/>
        </w:rPr>
      </w:pPr>
    </w:p>
    <w:p w:rsidR="004157EF" w:rsidRDefault="001C46CC">
      <w:pPr>
        <w:adjustRightInd w:val="0"/>
        <w:snapToGrid w:val="0"/>
        <w:spacing w:line="360" w:lineRule="auto"/>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法定代表人身份授权书</w:t>
      </w:r>
    </w:p>
    <w:p w:rsidR="004157EF" w:rsidRDefault="004157EF">
      <w:pPr>
        <w:adjustRightInd w:val="0"/>
        <w:snapToGrid w:val="0"/>
        <w:spacing w:line="360" w:lineRule="auto"/>
        <w:rPr>
          <w:rFonts w:ascii="仿宋_GB2312" w:eastAsia="仿宋_GB2312" w:hAnsi="仿宋_GB2312" w:cs="仿宋_GB2312"/>
          <w:sz w:val="28"/>
          <w:szCs w:val="28"/>
        </w:rPr>
      </w:pPr>
    </w:p>
    <w:p w:rsidR="004157EF" w:rsidRDefault="001C46CC">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p w:rsidR="004157EF" w:rsidRDefault="001C46CC">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本授权声明：（合作人名称）</w:t>
      </w:r>
    </w:p>
    <w:p w:rsidR="004157EF" w:rsidRDefault="001C46CC">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（法定代表人姓名、职务）授权（被授权人姓名、职务）为我方“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”项目合作的合法代表，以我方名义全权处理该项目有关合作、签订合同以及执行合同等一切事宜。</w:t>
      </w:r>
    </w:p>
    <w:p w:rsidR="004157EF" w:rsidRDefault="001C46CC">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4157EF" w:rsidRDefault="001C46CC">
      <w:pPr>
        <w:adjustRightInd w:val="0"/>
        <w:snapToGrid w:val="0"/>
        <w:spacing w:line="360" w:lineRule="auto"/>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p>
    <w:p w:rsidR="004157EF" w:rsidRDefault="001C46CC">
      <w:pPr>
        <w:adjustRightInd w:val="0"/>
        <w:snapToGrid w:val="0"/>
        <w:spacing w:line="360" w:lineRule="auto"/>
        <w:ind w:firstLineChars="1550" w:firstLine="4340"/>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授权代表签字：</w:t>
      </w:r>
    </w:p>
    <w:p w:rsidR="004157EF" w:rsidRDefault="001C46CC">
      <w:pPr>
        <w:adjustRightInd w:val="0"/>
        <w:snapToGrid w:val="0"/>
        <w:spacing w:line="360" w:lineRule="auto"/>
        <w:ind w:firstLineChars="1350" w:firstLine="3780"/>
        <w:rPr>
          <w:rFonts w:ascii="仿宋_GB2312" w:eastAsia="仿宋_GB2312" w:hAnsi="仿宋_GB2312" w:cs="仿宋_GB2312"/>
          <w:sz w:val="28"/>
          <w:szCs w:val="28"/>
        </w:rPr>
      </w:pPr>
      <w:r>
        <w:rPr>
          <w:rFonts w:ascii="仿宋_GB2312" w:eastAsia="仿宋_GB2312" w:hAnsi="仿宋_GB2312" w:cs="仿宋_GB2312" w:hint="eastAsia"/>
          <w:sz w:val="28"/>
          <w:szCs w:val="28"/>
        </w:rPr>
        <w:t>参选机构名称：（加盖公章）</w:t>
      </w:r>
    </w:p>
    <w:p w:rsidR="004157EF" w:rsidRDefault="001C46CC">
      <w:pPr>
        <w:adjustRightInd w:val="0"/>
        <w:snapToGrid w:val="0"/>
        <w:spacing w:line="360" w:lineRule="auto"/>
        <w:ind w:firstLineChars="1600" w:firstLine="448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p>
    <w:p w:rsidR="004157EF" w:rsidRDefault="001C46CC">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说明：上述证明文件附有法定代表人、被授权代表身份证复印件（加盖公章）时才能生效。</w:t>
      </w: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4157EF">
      <w:pPr>
        <w:rPr>
          <w:rFonts w:ascii="仿宋_GB2312" w:eastAsia="仿宋_GB2312" w:hAnsi="仿宋_GB2312" w:cs="仿宋_GB2312"/>
          <w:sz w:val="28"/>
          <w:szCs w:val="28"/>
        </w:rPr>
      </w:pPr>
    </w:p>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p>
    <w:p w:rsidR="004157EF" w:rsidRDefault="004157EF">
      <w:pPr>
        <w:outlineLvl w:val="0"/>
        <w:rPr>
          <w:rFonts w:ascii="仿宋_GB2312" w:eastAsia="仿宋_GB2312" w:hAnsi="仿宋_GB2312" w:cs="仿宋_GB2312"/>
          <w:sz w:val="28"/>
          <w:szCs w:val="28"/>
        </w:rPr>
      </w:pPr>
    </w:p>
    <w:p w:rsidR="004157EF" w:rsidRDefault="001C46CC">
      <w:pPr>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反商业贿赂承诺书</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二、本厂家、商家、公司保证在药品、医疗器械、设备、物资、基建</w:t>
      </w:r>
      <w:r>
        <w:rPr>
          <w:rFonts w:ascii="仿宋_GB2312" w:eastAsia="仿宋_GB2312" w:hAnsi="仿宋_GB2312" w:cs="仿宋_GB2312" w:hint="eastAsia"/>
          <w:sz w:val="28"/>
          <w:szCs w:val="28"/>
        </w:rPr>
        <w:t>工程竞标工作及药品、试剂销售等工作中承诺做到：</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与其他投标人相互串通投标报价，损害贵院的合法权益；</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、不与招标人串通投标，损害国家利益、社会公共利益或他人的合法权益；</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、不以向招标人或者评标委员会成员行贿的手段谋取中标；</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、竞标报价不违反相关法律的规定，也不以他人名义投标或者以其他方式弄虚作假，骗取中标；</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、保证不以其他任何方式扰乱贵院的招标工作；</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、保证不在药品销售、医疗器械、设备、物资、基建工程竞标中采取账外暗中给予回扣的手段腐蚀、贿赂医护、药剂人员、干部等</w:t>
      </w:r>
      <w:r>
        <w:rPr>
          <w:rFonts w:ascii="仿宋_GB2312" w:eastAsia="仿宋_GB2312" w:hAnsi="仿宋_GB2312" w:cs="仿宋_GB2312" w:hint="eastAsia"/>
          <w:sz w:val="28"/>
          <w:szCs w:val="28"/>
        </w:rPr>
        <w:lastRenderedPageBreak/>
        <w:t>其他相关人员；</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、保证不以任</w:t>
      </w:r>
      <w:r>
        <w:rPr>
          <w:rFonts w:ascii="仿宋_GB2312" w:eastAsia="仿宋_GB2312" w:hAnsi="仿宋_GB2312" w:cs="仿宋_GB2312" w:hint="eastAsia"/>
          <w:sz w:val="28"/>
          <w:szCs w:val="28"/>
        </w:rPr>
        <w:t>何名义包括以宣传费、临床促销费、开单费、处方费、广告费、免费度假、考察旅游、房屋装修等任何名义给予贵院采购人员、药剂人员、医护人员、干部等有关人员以财物或者其他利益；</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、保证不让贵院临床科室、药剂部门以及有关人员登记、统计医生处方或为此提供方便，干扰贵院的正常工作秩序；</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、保证不以其他任何不正当竞争手段推销药品、医疗器械、设备、物资。</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三、本厂家、商家、公司保证竭力维护贵院的声誉，不做任何有损贵院形象的事情。</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四、本厂家、商家、公司保证加强对竞标、促销等工作的领导、监督和检查；加强对本厂家、商家、公司工</w:t>
      </w:r>
      <w:r>
        <w:rPr>
          <w:rFonts w:ascii="仿宋_GB2312" w:eastAsia="仿宋_GB2312" w:hAnsi="仿宋_GB2312" w:cs="仿宋_GB2312" w:hint="eastAsia"/>
          <w:sz w:val="28"/>
          <w:szCs w:val="28"/>
        </w:rPr>
        <w:t>作人员进行相关法律、法规、规章、政策等的教育工作，切实要求本厂家、商家、公司相关工作人员不得采取各类回扣手段腐蚀、贿赂采购、药剂、医护、干部等相关人员。</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五、对本厂家、商家、公司及本厂家、商家、公司工作人员采取以上手段竞标、促销等，干扰贵院正常工作秩序，损害贵院形象的，本厂家、商家、公司保证：</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、对尚处在竞标阶段的，贵院有权取消本厂家、商家、公司的竞标资格；已经中标的，贵院有权取消中标；对已经获得准入资格的，贵院有权随时取消本厂家、商家、公司的准入资格；</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、对本厂家、商家、公司相关工作人员</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严肃处理；</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、对由于本厂家、商家、公司或本厂家、商家、公司工作人员的上述行为给贵院造成经济或名誉损失的，由本厂家、商家、公司负责，并愿意承担全部民事赔偿责任。</w:t>
      </w: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六、采购物资名称：</w:t>
      </w:r>
    </w:p>
    <w:p w:rsidR="004157EF" w:rsidRDefault="004157EF">
      <w:pPr>
        <w:rPr>
          <w:rFonts w:ascii="仿宋_GB2312" w:eastAsia="仿宋_GB2312" w:hAnsi="仿宋_GB2312" w:cs="仿宋_GB2312"/>
          <w:sz w:val="28"/>
          <w:szCs w:val="28"/>
        </w:rPr>
      </w:pPr>
    </w:p>
    <w:p w:rsidR="004157EF" w:rsidRDefault="001C46C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本《承诺书》一式二份（一份由承诺人自存；一份随</w:t>
      </w:r>
      <w:proofErr w:type="gramStart"/>
      <w:r>
        <w:rPr>
          <w:rFonts w:ascii="仿宋_GB2312" w:eastAsia="仿宋_GB2312" w:hAnsi="仿宋_GB2312" w:cs="仿宋_GB2312" w:hint="eastAsia"/>
          <w:sz w:val="28"/>
          <w:szCs w:val="28"/>
        </w:rPr>
        <w:t>竞价书</w:t>
      </w:r>
      <w:proofErr w:type="gramEnd"/>
      <w:r>
        <w:rPr>
          <w:rFonts w:ascii="仿宋_GB2312" w:eastAsia="仿宋_GB2312" w:hAnsi="仿宋_GB2312" w:cs="仿宋_GB2312" w:hint="eastAsia"/>
          <w:sz w:val="28"/>
          <w:szCs w:val="28"/>
        </w:rPr>
        <w:t>传递）</w:t>
      </w:r>
    </w:p>
    <w:p w:rsidR="004157EF" w:rsidRDefault="001C46CC">
      <w:pPr>
        <w:ind w:firstLineChars="1250" w:firstLine="3500"/>
        <w:rPr>
          <w:rFonts w:ascii="仿宋_GB2312" w:eastAsia="仿宋_GB2312" w:hAnsi="仿宋_GB2312" w:cs="仿宋_GB2312"/>
          <w:sz w:val="28"/>
          <w:szCs w:val="28"/>
        </w:rPr>
      </w:pPr>
      <w:r>
        <w:rPr>
          <w:rFonts w:ascii="仿宋_GB2312" w:eastAsia="仿宋_GB2312" w:hAnsi="仿宋_GB2312" w:cs="仿宋_GB2312" w:hint="eastAsia"/>
          <w:sz w:val="28"/>
          <w:szCs w:val="28"/>
        </w:rPr>
        <w:t>承诺企业名称（公章）</w:t>
      </w:r>
    </w:p>
    <w:p w:rsidR="004157EF" w:rsidRDefault="001C46CC">
      <w:pPr>
        <w:ind w:firstLineChars="1200" w:firstLine="3360"/>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法人代表或委托代理人（承诺人）</w:t>
      </w:r>
    </w:p>
    <w:p w:rsidR="004157EF" w:rsidRDefault="004157EF">
      <w:pPr>
        <w:widowControl/>
        <w:shd w:val="clear" w:color="auto" w:fill="FFFFFF"/>
        <w:wordWrap w:val="0"/>
        <w:jc w:val="left"/>
        <w:rPr>
          <w:rFonts w:ascii="宋体" w:hAnsi="宋体" w:cs="Segoe UI"/>
          <w:b/>
          <w:bCs/>
          <w:color w:val="333333"/>
          <w:kern w:val="0"/>
          <w:sz w:val="28"/>
          <w:szCs w:val="28"/>
          <w:highlight w:val="lightGray"/>
        </w:rPr>
      </w:pPr>
    </w:p>
    <w:p w:rsidR="004157EF" w:rsidRDefault="004157EF">
      <w:pPr>
        <w:widowControl/>
        <w:shd w:val="clear" w:color="auto" w:fill="FFFFFF"/>
        <w:wordWrap w:val="0"/>
        <w:jc w:val="left"/>
        <w:rPr>
          <w:rFonts w:ascii="宋体" w:hAnsi="宋体" w:cs="Segoe UI"/>
          <w:b/>
          <w:bCs/>
          <w:color w:val="333333"/>
          <w:kern w:val="0"/>
          <w:sz w:val="28"/>
          <w:szCs w:val="28"/>
          <w:highlight w:val="lightGray"/>
        </w:rPr>
      </w:pPr>
    </w:p>
    <w:p w:rsidR="004157EF" w:rsidRDefault="004157EF">
      <w:pPr>
        <w:widowControl/>
        <w:shd w:val="clear" w:color="auto" w:fill="FFFFFF"/>
        <w:wordWrap w:val="0"/>
        <w:jc w:val="left"/>
        <w:rPr>
          <w:rFonts w:ascii="宋体" w:hAnsi="宋体" w:cs="Segoe UI"/>
          <w:b/>
          <w:bCs/>
          <w:color w:val="333333"/>
          <w:kern w:val="0"/>
          <w:sz w:val="28"/>
          <w:szCs w:val="28"/>
          <w:highlight w:val="lightGray"/>
        </w:rPr>
        <w:sectPr w:rsidR="004157EF">
          <w:pgSz w:w="11906" w:h="16838"/>
          <w:pgMar w:top="1440" w:right="1800" w:bottom="1440" w:left="1800" w:header="851" w:footer="992" w:gutter="0"/>
          <w:cols w:space="720"/>
          <w:docGrid w:type="lines" w:linePitch="312"/>
        </w:sectPr>
      </w:pPr>
    </w:p>
    <w:p w:rsidR="004157EF" w:rsidRDefault="001C46CC">
      <w:pPr>
        <w:widowControl/>
        <w:shd w:val="clear" w:color="auto" w:fill="FFFFFF"/>
        <w:wordWrap w:val="0"/>
        <w:jc w:val="left"/>
        <w:rPr>
          <w:rFonts w:ascii="仿宋_GB2312" w:eastAsia="仿宋_GB2312" w:hAnsi="仿宋_GB2312" w:cs="仿宋_GB2312"/>
          <w:b/>
          <w:bCs/>
          <w:color w:val="333333"/>
          <w:kern w:val="0"/>
          <w:sz w:val="18"/>
          <w:szCs w:val="1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黑体" w:eastAsia="黑体" w:hAnsi="黑体" w:cs="黑体" w:hint="eastAsia"/>
          <w:color w:val="333333"/>
          <w:kern w:val="0"/>
          <w:sz w:val="28"/>
          <w:szCs w:val="28"/>
        </w:rPr>
        <w:t xml:space="preserve">                            </w:t>
      </w:r>
      <w:r>
        <w:rPr>
          <w:rFonts w:ascii="仿宋_GB2312" w:eastAsia="仿宋_GB2312" w:hAnsi="仿宋_GB2312" w:cs="仿宋_GB2312" w:hint="eastAsia"/>
          <w:b/>
          <w:bCs/>
          <w:color w:val="333333"/>
          <w:kern w:val="0"/>
          <w:sz w:val="28"/>
          <w:szCs w:val="28"/>
        </w:rPr>
        <w:t>评审办法（综合评分明细表）</w:t>
      </w:r>
    </w:p>
    <w:tbl>
      <w:tblPr>
        <w:tblpPr w:leftFromText="180" w:rightFromText="180" w:vertAnchor="text" w:horzAnchor="page" w:tblpX="1615" w:tblpY="616"/>
        <w:tblOverlap w:val="never"/>
        <w:tblW w:w="4930" w:type="pct"/>
        <w:tblLayout w:type="fixed"/>
        <w:tblLook w:val="04A0" w:firstRow="1" w:lastRow="0" w:firstColumn="1" w:lastColumn="0" w:noHBand="0" w:noVBand="1"/>
      </w:tblPr>
      <w:tblGrid>
        <w:gridCol w:w="575"/>
        <w:gridCol w:w="1708"/>
        <w:gridCol w:w="660"/>
        <w:gridCol w:w="9722"/>
        <w:gridCol w:w="1311"/>
      </w:tblGrid>
      <w:tr w:rsidR="004157EF">
        <w:trPr>
          <w:trHeight w:val="396"/>
        </w:trPr>
        <w:tc>
          <w:tcPr>
            <w:tcW w:w="206" w:type="pct"/>
            <w:tcBorders>
              <w:top w:val="single" w:sz="4" w:space="0" w:color="auto"/>
              <w:left w:val="single" w:sz="4" w:space="0" w:color="auto"/>
              <w:bottom w:val="single" w:sz="4" w:space="0" w:color="auto"/>
              <w:right w:val="single" w:sz="4" w:space="0" w:color="auto"/>
            </w:tcBorders>
            <w:noWrap/>
            <w:vAlign w:val="center"/>
          </w:tcPr>
          <w:p w:rsidR="004157EF" w:rsidRDefault="001C46CC">
            <w:pPr>
              <w:widowControl/>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序号</w:t>
            </w:r>
          </w:p>
        </w:tc>
        <w:tc>
          <w:tcPr>
            <w:tcW w:w="611"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评分因素及权重</w:t>
            </w:r>
          </w:p>
        </w:tc>
        <w:tc>
          <w:tcPr>
            <w:tcW w:w="236" w:type="pct"/>
            <w:tcBorders>
              <w:top w:val="single" w:sz="4" w:space="0" w:color="auto"/>
              <w:left w:val="nil"/>
              <w:bottom w:val="single" w:sz="4" w:space="0" w:color="auto"/>
              <w:right w:val="single" w:sz="4" w:space="0" w:color="auto"/>
            </w:tcBorders>
            <w:noWrap/>
            <w:vAlign w:val="center"/>
          </w:tcPr>
          <w:p w:rsidR="004157EF" w:rsidRDefault="001C46CC">
            <w:pPr>
              <w:widowControl/>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分值</w:t>
            </w:r>
          </w:p>
        </w:tc>
        <w:tc>
          <w:tcPr>
            <w:tcW w:w="3477" w:type="pct"/>
            <w:tcBorders>
              <w:top w:val="single" w:sz="4" w:space="0" w:color="auto"/>
              <w:left w:val="nil"/>
              <w:bottom w:val="single" w:sz="4" w:space="0" w:color="auto"/>
              <w:right w:val="single" w:sz="4" w:space="0" w:color="auto"/>
            </w:tcBorders>
            <w:noWrap/>
            <w:vAlign w:val="center"/>
          </w:tcPr>
          <w:p w:rsidR="004157EF" w:rsidRDefault="001C46CC">
            <w:pPr>
              <w:widowControl/>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评分标准</w:t>
            </w:r>
          </w:p>
        </w:tc>
        <w:tc>
          <w:tcPr>
            <w:tcW w:w="469" w:type="pct"/>
            <w:tcBorders>
              <w:top w:val="single" w:sz="4" w:space="0" w:color="auto"/>
              <w:left w:val="single" w:sz="4" w:space="0" w:color="auto"/>
              <w:bottom w:val="single" w:sz="4" w:space="0" w:color="auto"/>
              <w:right w:val="single" w:sz="4" w:space="0" w:color="auto"/>
            </w:tcBorders>
            <w:noWrap/>
            <w:vAlign w:val="center"/>
          </w:tcPr>
          <w:p w:rsidR="004157EF" w:rsidRDefault="001C46CC">
            <w:pPr>
              <w:widowControl/>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备注</w:t>
            </w:r>
          </w:p>
        </w:tc>
      </w:tr>
      <w:tr w:rsidR="004157EF">
        <w:trPr>
          <w:trHeight w:val="90"/>
        </w:trPr>
        <w:tc>
          <w:tcPr>
            <w:tcW w:w="206" w:type="pct"/>
            <w:vMerge w:val="restart"/>
            <w:tcBorders>
              <w:top w:val="single" w:sz="4" w:space="0" w:color="auto"/>
              <w:left w:val="single" w:sz="4" w:space="0" w:color="auto"/>
              <w:right w:val="single" w:sz="4" w:space="0" w:color="auto"/>
            </w:tcBorders>
            <w:noWrap/>
            <w:vAlign w:val="center"/>
          </w:tcPr>
          <w:p w:rsidR="004157EF" w:rsidRDefault="001C46CC">
            <w:pPr>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w:t>
            </w:r>
          </w:p>
        </w:tc>
        <w:tc>
          <w:tcPr>
            <w:tcW w:w="611" w:type="pct"/>
            <w:vMerge w:val="restart"/>
            <w:tcBorders>
              <w:top w:val="single" w:sz="4" w:space="0" w:color="auto"/>
              <w:left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价格</w:t>
            </w:r>
          </w:p>
          <w:p w:rsidR="004157EF" w:rsidRDefault="001C46CC">
            <w:pPr>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8</w:t>
            </w: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rPr>
              <w:t>）</w:t>
            </w: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缴纳不良事件保障金</w:t>
            </w:r>
            <w:r>
              <w:rPr>
                <w:rFonts w:ascii="仿宋_GB2312" w:eastAsia="仿宋_GB2312" w:hAnsi="仿宋_GB2312" w:cs="仿宋_GB2312" w:hint="eastAsia"/>
                <w:color w:val="000000"/>
                <w:kern w:val="0"/>
                <w:sz w:val="20"/>
                <w:szCs w:val="20"/>
              </w:rPr>
              <w:t>50</w:t>
            </w:r>
            <w:r>
              <w:rPr>
                <w:rFonts w:ascii="仿宋_GB2312" w:eastAsia="仿宋_GB2312" w:hAnsi="仿宋_GB2312" w:cs="仿宋_GB2312" w:hint="eastAsia"/>
                <w:color w:val="000000"/>
                <w:kern w:val="0"/>
                <w:sz w:val="20"/>
                <w:szCs w:val="20"/>
              </w:rPr>
              <w:t>万，满足得</w:t>
            </w:r>
            <w:r>
              <w:rPr>
                <w:rFonts w:ascii="仿宋_GB2312" w:eastAsia="仿宋_GB2312" w:hAnsi="仿宋_GB2312" w:cs="仿宋_GB2312" w:hint="eastAsia"/>
                <w:color w:val="000000"/>
                <w:kern w:val="0"/>
                <w:sz w:val="20"/>
                <w:szCs w:val="20"/>
              </w:rPr>
              <w:t>4</w:t>
            </w:r>
            <w:r>
              <w:rPr>
                <w:rFonts w:ascii="仿宋_GB2312" w:eastAsia="仿宋_GB2312" w:hAnsi="仿宋_GB2312" w:cs="仿宋_GB2312" w:hint="eastAsia"/>
                <w:color w:val="000000"/>
                <w:kern w:val="0"/>
                <w:sz w:val="20"/>
                <w:szCs w:val="20"/>
              </w:rPr>
              <w:t>分；每增加</w:t>
            </w:r>
            <w:r>
              <w:rPr>
                <w:rFonts w:ascii="仿宋_GB2312" w:eastAsia="仿宋_GB2312" w:hAnsi="仿宋_GB2312" w:cs="仿宋_GB2312" w:hint="eastAsia"/>
                <w:color w:val="000000"/>
                <w:kern w:val="0"/>
                <w:sz w:val="20"/>
                <w:szCs w:val="20"/>
              </w:rPr>
              <w:t>5</w:t>
            </w:r>
            <w:r>
              <w:rPr>
                <w:rFonts w:ascii="仿宋_GB2312" w:eastAsia="仿宋_GB2312" w:hAnsi="仿宋_GB2312" w:cs="仿宋_GB2312" w:hint="eastAsia"/>
                <w:color w:val="000000"/>
                <w:kern w:val="0"/>
                <w:sz w:val="20"/>
                <w:szCs w:val="20"/>
              </w:rPr>
              <w:t>万，加</w:t>
            </w:r>
            <w:r>
              <w:rPr>
                <w:rFonts w:ascii="仿宋_GB2312" w:eastAsia="仿宋_GB2312" w:hAnsi="仿宋_GB2312" w:cs="仿宋_GB2312" w:hint="eastAsia"/>
                <w:color w:val="000000"/>
                <w:kern w:val="0"/>
                <w:sz w:val="20"/>
                <w:szCs w:val="20"/>
              </w:rPr>
              <w:t>0.5</w:t>
            </w:r>
            <w:r>
              <w:rPr>
                <w:rFonts w:ascii="仿宋_GB2312" w:eastAsia="仿宋_GB2312" w:hAnsi="仿宋_GB2312" w:cs="仿宋_GB2312" w:hint="eastAsia"/>
                <w:color w:val="000000"/>
                <w:kern w:val="0"/>
                <w:sz w:val="20"/>
                <w:szCs w:val="20"/>
              </w:rPr>
              <w:t>分；最高加</w:t>
            </w:r>
            <w:r>
              <w:rPr>
                <w:rFonts w:ascii="仿宋_GB2312" w:eastAsia="仿宋_GB2312" w:hAnsi="仿宋_GB2312" w:cs="仿宋_GB2312" w:hint="eastAsia"/>
                <w:color w:val="000000"/>
                <w:kern w:val="0"/>
                <w:sz w:val="20"/>
                <w:szCs w:val="20"/>
              </w:rPr>
              <w:t>4</w:t>
            </w:r>
            <w:r>
              <w:rPr>
                <w:rFonts w:ascii="仿宋_GB2312" w:eastAsia="仿宋_GB2312" w:hAnsi="仿宋_GB2312" w:cs="仿宋_GB2312" w:hint="eastAsia"/>
                <w:color w:val="000000"/>
                <w:kern w:val="0"/>
                <w:sz w:val="20"/>
                <w:szCs w:val="20"/>
              </w:rPr>
              <w:t>分。</w:t>
            </w:r>
          </w:p>
        </w:tc>
        <w:tc>
          <w:tcPr>
            <w:tcW w:w="469" w:type="pct"/>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r>
      <w:tr w:rsidR="004157EF">
        <w:trPr>
          <w:trHeight w:val="644"/>
        </w:trPr>
        <w:tc>
          <w:tcPr>
            <w:tcW w:w="206" w:type="pct"/>
            <w:vMerge/>
            <w:tcBorders>
              <w:left w:val="single" w:sz="4" w:space="0" w:color="auto"/>
              <w:bottom w:val="single" w:sz="4" w:space="0" w:color="auto"/>
              <w:right w:val="single" w:sz="4" w:space="0" w:color="auto"/>
            </w:tcBorders>
            <w:noWrap/>
            <w:vAlign w:val="center"/>
          </w:tcPr>
          <w:p w:rsidR="004157EF" w:rsidRDefault="004157EF">
            <w:pPr>
              <w:widowControl/>
              <w:jc w:val="center"/>
              <w:rPr>
                <w:rFonts w:ascii="仿宋_GB2312" w:eastAsia="仿宋_GB2312" w:hAnsi="仿宋_GB2312" w:cs="仿宋_GB2312"/>
                <w:color w:val="000000"/>
                <w:kern w:val="0"/>
                <w:sz w:val="20"/>
                <w:szCs w:val="20"/>
              </w:rPr>
            </w:pPr>
          </w:p>
        </w:tc>
        <w:tc>
          <w:tcPr>
            <w:tcW w:w="611" w:type="pct"/>
            <w:vMerge/>
            <w:tcBorders>
              <w:left w:val="single" w:sz="4" w:space="0" w:color="auto"/>
              <w:bottom w:val="single" w:sz="4" w:space="0" w:color="auto"/>
              <w:right w:val="single" w:sz="4" w:space="0" w:color="auto"/>
            </w:tcBorders>
            <w:vAlign w:val="center"/>
          </w:tcPr>
          <w:p w:rsidR="004157EF" w:rsidRDefault="004157EF">
            <w:pPr>
              <w:widowControl/>
              <w:jc w:val="center"/>
              <w:rPr>
                <w:rFonts w:ascii="仿宋_GB2312" w:eastAsia="仿宋_GB2312" w:hAnsi="仿宋_GB2312" w:cs="仿宋_GB2312"/>
                <w:color w:val="000000"/>
                <w:kern w:val="0"/>
                <w:sz w:val="20"/>
                <w:szCs w:val="20"/>
              </w:rPr>
            </w:pP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20</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缴纳综合管理与技术指导费：</w:t>
            </w:r>
            <w:r>
              <w:rPr>
                <w:rFonts w:ascii="仿宋_GB2312" w:eastAsia="仿宋_GB2312" w:hAnsi="仿宋_GB2312" w:cs="仿宋_GB2312" w:hint="eastAsia"/>
                <w:color w:val="000000"/>
                <w:kern w:val="0"/>
                <w:sz w:val="20"/>
                <w:szCs w:val="20"/>
              </w:rPr>
              <w:t>价格最高的投标报价为评标基准价，其价格为满分。其他投标人的价格</w:t>
            </w:r>
            <w:proofErr w:type="gramStart"/>
            <w:r>
              <w:rPr>
                <w:rFonts w:ascii="仿宋_GB2312" w:eastAsia="仿宋_GB2312" w:hAnsi="仿宋_GB2312" w:cs="仿宋_GB2312" w:hint="eastAsia"/>
                <w:color w:val="000000"/>
                <w:kern w:val="0"/>
                <w:sz w:val="20"/>
                <w:szCs w:val="20"/>
              </w:rPr>
              <w:t>分统一</w:t>
            </w:r>
            <w:proofErr w:type="gramEnd"/>
            <w:r>
              <w:rPr>
                <w:rFonts w:ascii="仿宋_GB2312" w:eastAsia="仿宋_GB2312" w:hAnsi="仿宋_GB2312" w:cs="仿宋_GB2312" w:hint="eastAsia"/>
                <w:color w:val="000000"/>
                <w:kern w:val="0"/>
                <w:sz w:val="20"/>
                <w:szCs w:val="20"/>
              </w:rPr>
              <w:t>按照下列公式计算：投标报价得分</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（投标报价</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评标基准价）×</w:t>
            </w:r>
            <w:r>
              <w:rPr>
                <w:rFonts w:ascii="仿宋_GB2312" w:eastAsia="仿宋_GB2312" w:hAnsi="仿宋_GB2312" w:cs="仿宋_GB2312" w:hint="eastAsia"/>
                <w:color w:val="000000"/>
                <w:kern w:val="0"/>
                <w:sz w:val="20"/>
                <w:szCs w:val="20"/>
              </w:rPr>
              <w:t>20</w:t>
            </w:r>
            <w:r>
              <w:rPr>
                <w:rFonts w:ascii="仿宋_GB2312" w:eastAsia="仿宋_GB2312" w:hAnsi="仿宋_GB2312" w:cs="仿宋_GB2312" w:hint="eastAsia"/>
                <w:color w:val="000000"/>
                <w:kern w:val="0"/>
                <w:sz w:val="20"/>
                <w:szCs w:val="20"/>
              </w:rPr>
              <w:t>。</w:t>
            </w:r>
          </w:p>
        </w:tc>
        <w:tc>
          <w:tcPr>
            <w:tcW w:w="469" w:type="pct"/>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kern w:val="0"/>
                <w:sz w:val="20"/>
                <w:szCs w:val="20"/>
              </w:rPr>
            </w:pPr>
          </w:p>
        </w:tc>
      </w:tr>
      <w:tr w:rsidR="004157EF">
        <w:trPr>
          <w:trHeight w:val="416"/>
        </w:trPr>
        <w:tc>
          <w:tcPr>
            <w:tcW w:w="206" w:type="pct"/>
            <w:tcBorders>
              <w:top w:val="single" w:sz="4" w:space="0" w:color="auto"/>
              <w:left w:val="single" w:sz="4" w:space="0" w:color="auto"/>
              <w:bottom w:val="single" w:sz="4" w:space="0" w:color="auto"/>
              <w:right w:val="single" w:sz="4" w:space="0" w:color="auto"/>
            </w:tcBorders>
            <w:noWrap/>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2</w:t>
            </w:r>
          </w:p>
        </w:tc>
        <w:tc>
          <w:tcPr>
            <w:tcW w:w="611" w:type="pct"/>
            <w:tcBorders>
              <w:top w:val="single" w:sz="4" w:space="0" w:color="auto"/>
              <w:left w:val="single" w:sz="4" w:space="0" w:color="auto"/>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技术要求（</w:t>
            </w:r>
            <w:r>
              <w:rPr>
                <w:rFonts w:ascii="仿宋_GB2312" w:eastAsia="仿宋_GB2312" w:hAnsi="仿宋_GB2312" w:cs="仿宋_GB2312" w:hint="eastAsia"/>
                <w:color w:val="000000"/>
                <w:kern w:val="0"/>
                <w:sz w:val="20"/>
                <w:szCs w:val="20"/>
              </w:rPr>
              <w:t>10%</w:t>
            </w:r>
            <w:r>
              <w:rPr>
                <w:rFonts w:ascii="仿宋_GB2312" w:eastAsia="仿宋_GB2312" w:hAnsi="仿宋_GB2312" w:cs="仿宋_GB2312" w:hint="eastAsia"/>
                <w:color w:val="000000"/>
                <w:kern w:val="0"/>
                <w:sz w:val="20"/>
                <w:szCs w:val="20"/>
              </w:rPr>
              <w:t>）</w:t>
            </w:r>
          </w:p>
        </w:tc>
        <w:tc>
          <w:tcPr>
            <w:tcW w:w="236" w:type="pct"/>
            <w:tcBorders>
              <w:top w:val="single" w:sz="4" w:space="0" w:color="auto"/>
              <w:left w:val="nil"/>
              <w:bottom w:val="single" w:sz="4" w:space="0" w:color="auto"/>
              <w:right w:val="single" w:sz="4" w:space="0" w:color="auto"/>
            </w:tcBorders>
            <w:vAlign w:val="center"/>
          </w:tcPr>
          <w:p w:rsidR="004157EF" w:rsidRDefault="001C46CC">
            <w:pPr>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10</w:t>
            </w:r>
          </w:p>
        </w:tc>
        <w:tc>
          <w:tcPr>
            <w:tcW w:w="3477" w:type="pct"/>
            <w:tcBorders>
              <w:top w:val="single" w:sz="4" w:space="0" w:color="auto"/>
              <w:left w:val="nil"/>
              <w:bottom w:val="single" w:sz="4" w:space="0" w:color="auto"/>
              <w:right w:val="single" w:sz="4" w:space="0" w:color="auto"/>
            </w:tcBorders>
            <w:vAlign w:val="center"/>
          </w:tcPr>
          <w:p w:rsidR="004157EF" w:rsidRDefault="001C46CC">
            <w:pPr>
              <w:jc w:val="left"/>
              <w:rPr>
                <w:rFonts w:ascii="仿宋_GB2312" w:eastAsia="仿宋_GB2312" w:hAnsi="仿宋_GB2312" w:cs="仿宋_GB2312"/>
                <w:sz w:val="22"/>
                <w:szCs w:val="28"/>
              </w:rPr>
            </w:pPr>
            <w:r>
              <w:rPr>
                <w:rFonts w:ascii="仿宋_GB2312" w:eastAsia="仿宋_GB2312" w:hAnsi="仿宋_GB2312" w:cs="仿宋_GB2312" w:hint="eastAsia"/>
                <w:color w:val="000000" w:themeColor="text1"/>
                <w:kern w:val="0"/>
                <w:sz w:val="20"/>
                <w:szCs w:val="20"/>
              </w:rPr>
              <w:t>完全符合技术要求，没有负偏离得</w:t>
            </w:r>
            <w:r>
              <w:rPr>
                <w:rFonts w:ascii="仿宋_GB2312" w:eastAsia="仿宋_GB2312" w:hAnsi="仿宋_GB2312" w:cs="仿宋_GB2312" w:hint="eastAsia"/>
                <w:color w:val="000000" w:themeColor="text1"/>
                <w:kern w:val="0"/>
                <w:sz w:val="20"/>
                <w:szCs w:val="20"/>
              </w:rPr>
              <w:t>10</w:t>
            </w:r>
            <w:r>
              <w:rPr>
                <w:rFonts w:ascii="仿宋_GB2312" w:eastAsia="仿宋_GB2312" w:hAnsi="仿宋_GB2312" w:cs="仿宋_GB2312" w:hint="eastAsia"/>
                <w:color w:val="000000" w:themeColor="text1"/>
                <w:kern w:val="0"/>
                <w:sz w:val="20"/>
                <w:szCs w:val="20"/>
              </w:rPr>
              <w:t>分；非“</w:t>
            </w:r>
            <w:r>
              <w:rPr>
                <w:rFonts w:ascii="仿宋_GB2312" w:eastAsia="仿宋_GB2312" w:hAnsi="仿宋_GB2312" w:cs="仿宋_GB2312" w:hint="eastAsia"/>
                <w:color w:val="000000" w:themeColor="text1"/>
                <w:kern w:val="0"/>
                <w:sz w:val="20"/>
                <w:szCs w:val="20"/>
              </w:rPr>
              <w:t>*</w:t>
            </w:r>
            <w:r>
              <w:rPr>
                <w:rFonts w:ascii="仿宋_GB2312" w:eastAsia="仿宋_GB2312" w:hAnsi="仿宋_GB2312" w:cs="仿宋_GB2312" w:hint="eastAsia"/>
                <w:color w:val="000000" w:themeColor="text1"/>
                <w:kern w:val="0"/>
                <w:sz w:val="20"/>
                <w:szCs w:val="20"/>
              </w:rPr>
              <w:t>”条款技术要求（负偏离），一项扣</w:t>
            </w:r>
            <w:r>
              <w:rPr>
                <w:rFonts w:ascii="仿宋_GB2312" w:eastAsia="仿宋_GB2312" w:hAnsi="仿宋_GB2312" w:cs="仿宋_GB2312" w:hint="eastAsia"/>
                <w:color w:val="000000" w:themeColor="text1"/>
                <w:kern w:val="0"/>
                <w:sz w:val="20"/>
                <w:szCs w:val="20"/>
              </w:rPr>
              <w:t>1</w:t>
            </w:r>
            <w:r>
              <w:rPr>
                <w:rFonts w:ascii="仿宋_GB2312" w:eastAsia="仿宋_GB2312" w:hAnsi="仿宋_GB2312" w:cs="仿宋_GB2312" w:hint="eastAsia"/>
                <w:color w:val="000000" w:themeColor="text1"/>
                <w:kern w:val="0"/>
                <w:sz w:val="20"/>
                <w:szCs w:val="20"/>
              </w:rPr>
              <w:t>分，“</w:t>
            </w:r>
            <w:r>
              <w:rPr>
                <w:rFonts w:ascii="仿宋_GB2312" w:eastAsia="仿宋_GB2312" w:hAnsi="仿宋_GB2312" w:cs="仿宋_GB2312" w:hint="eastAsia"/>
                <w:color w:val="000000" w:themeColor="text1"/>
                <w:kern w:val="0"/>
                <w:sz w:val="20"/>
                <w:szCs w:val="20"/>
              </w:rPr>
              <w:t>*</w:t>
            </w:r>
            <w:r>
              <w:rPr>
                <w:rFonts w:ascii="仿宋_GB2312" w:eastAsia="仿宋_GB2312" w:hAnsi="仿宋_GB2312" w:cs="仿宋_GB2312" w:hint="eastAsia"/>
                <w:color w:val="000000" w:themeColor="text1"/>
                <w:kern w:val="0"/>
                <w:sz w:val="20"/>
                <w:szCs w:val="20"/>
              </w:rPr>
              <w:t>”条款技术要求负偏离的，一项扣</w:t>
            </w:r>
            <w:r>
              <w:rPr>
                <w:rFonts w:ascii="仿宋_GB2312" w:eastAsia="仿宋_GB2312" w:hAnsi="仿宋_GB2312" w:cs="仿宋_GB2312" w:hint="eastAsia"/>
                <w:color w:val="000000" w:themeColor="text1"/>
                <w:kern w:val="0"/>
                <w:sz w:val="20"/>
                <w:szCs w:val="20"/>
              </w:rPr>
              <w:t>5</w:t>
            </w:r>
            <w:r>
              <w:rPr>
                <w:rFonts w:ascii="仿宋_GB2312" w:eastAsia="仿宋_GB2312" w:hAnsi="仿宋_GB2312" w:cs="仿宋_GB2312" w:hint="eastAsia"/>
                <w:color w:val="000000" w:themeColor="text1"/>
                <w:kern w:val="0"/>
                <w:sz w:val="20"/>
                <w:szCs w:val="20"/>
              </w:rPr>
              <w:t>分；扣完为止。</w:t>
            </w:r>
          </w:p>
        </w:tc>
        <w:tc>
          <w:tcPr>
            <w:tcW w:w="469" w:type="pct"/>
            <w:tcBorders>
              <w:top w:val="single" w:sz="4" w:space="0" w:color="auto"/>
              <w:left w:val="single" w:sz="4" w:space="0" w:color="auto"/>
              <w:bottom w:val="single" w:sz="4" w:space="0" w:color="auto"/>
              <w:right w:val="single" w:sz="4" w:space="0" w:color="auto"/>
            </w:tcBorders>
            <w:vAlign w:val="center"/>
          </w:tcPr>
          <w:p w:rsidR="004157EF" w:rsidRDefault="004157EF">
            <w:pPr>
              <w:jc w:val="left"/>
              <w:rPr>
                <w:rFonts w:ascii="仿宋_GB2312" w:eastAsia="仿宋_GB2312" w:hAnsi="仿宋_GB2312" w:cs="仿宋_GB2312"/>
                <w:color w:val="000000" w:themeColor="text1"/>
                <w:kern w:val="0"/>
                <w:sz w:val="20"/>
                <w:szCs w:val="20"/>
              </w:rPr>
            </w:pPr>
          </w:p>
        </w:tc>
      </w:tr>
      <w:tr w:rsidR="004157EF">
        <w:trPr>
          <w:trHeight w:val="624"/>
        </w:trPr>
        <w:tc>
          <w:tcPr>
            <w:tcW w:w="206" w:type="pct"/>
            <w:vMerge w:val="restart"/>
            <w:tcBorders>
              <w:top w:val="single" w:sz="4" w:space="0" w:color="auto"/>
              <w:left w:val="single" w:sz="4" w:space="0" w:color="auto"/>
              <w:right w:val="single" w:sz="4" w:space="0" w:color="auto"/>
            </w:tcBorders>
            <w:noWrap/>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3</w:t>
            </w:r>
          </w:p>
        </w:tc>
        <w:tc>
          <w:tcPr>
            <w:tcW w:w="611" w:type="pct"/>
            <w:vMerge w:val="restart"/>
            <w:tcBorders>
              <w:top w:val="single" w:sz="4" w:space="0" w:color="auto"/>
              <w:left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highlight w:val="yellow"/>
              </w:rPr>
            </w:pPr>
            <w:r>
              <w:rPr>
                <w:rFonts w:ascii="仿宋_GB2312" w:eastAsia="仿宋_GB2312" w:hAnsi="仿宋_GB2312" w:cs="仿宋_GB2312" w:hint="eastAsia"/>
                <w:color w:val="000000"/>
                <w:kern w:val="0"/>
                <w:sz w:val="20"/>
                <w:szCs w:val="20"/>
              </w:rPr>
              <w:t>履约能力（</w:t>
            </w:r>
            <w:r>
              <w:rPr>
                <w:rFonts w:ascii="仿宋_GB2312" w:eastAsia="仿宋_GB2312" w:hAnsi="仿宋_GB2312" w:cs="仿宋_GB2312" w:hint="eastAsia"/>
                <w:color w:val="000000"/>
                <w:kern w:val="0"/>
                <w:sz w:val="20"/>
                <w:szCs w:val="20"/>
              </w:rPr>
              <w:t>19%</w:t>
            </w:r>
            <w:r>
              <w:rPr>
                <w:rFonts w:ascii="仿宋_GB2312" w:eastAsia="仿宋_GB2312" w:hAnsi="仿宋_GB2312" w:cs="仿宋_GB2312" w:hint="eastAsia"/>
                <w:color w:val="000000"/>
                <w:kern w:val="0"/>
                <w:sz w:val="20"/>
                <w:szCs w:val="20"/>
              </w:rPr>
              <w:t>）</w:t>
            </w:r>
          </w:p>
        </w:tc>
        <w:tc>
          <w:tcPr>
            <w:tcW w:w="236" w:type="pct"/>
            <w:tcBorders>
              <w:top w:val="single" w:sz="4" w:space="0" w:color="auto"/>
              <w:left w:val="nil"/>
              <w:bottom w:val="single" w:sz="4" w:space="0" w:color="auto"/>
              <w:right w:val="single" w:sz="4" w:space="0" w:color="auto"/>
            </w:tcBorders>
            <w:vAlign w:val="center"/>
          </w:tcPr>
          <w:p w:rsidR="004157EF" w:rsidRDefault="001C46CC">
            <w:pPr>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9</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合作机构提供</w:t>
            </w:r>
            <w:r>
              <w:rPr>
                <w:rFonts w:ascii="仿宋_GB2312" w:eastAsia="仿宋_GB2312" w:hAnsi="仿宋_GB2312" w:cs="仿宋_GB2312" w:hint="eastAsia"/>
                <w:color w:val="000000"/>
                <w:kern w:val="0"/>
                <w:sz w:val="20"/>
                <w:szCs w:val="20"/>
              </w:rPr>
              <w:t>2018</w:t>
            </w:r>
            <w:r>
              <w:rPr>
                <w:rFonts w:ascii="仿宋_GB2312" w:eastAsia="仿宋_GB2312" w:hAnsi="仿宋_GB2312" w:cs="仿宋_GB2312" w:hint="eastAsia"/>
                <w:color w:val="000000"/>
                <w:kern w:val="0"/>
                <w:sz w:val="20"/>
                <w:szCs w:val="20"/>
              </w:rPr>
              <w:t>年至今的类似业绩：提供三级甲等医院类似业绩，以</w:t>
            </w:r>
            <w:r>
              <w:rPr>
                <w:rFonts w:ascii="仿宋_GB2312" w:eastAsia="仿宋_GB2312" w:hAnsi="仿宋_GB2312" w:cs="仿宋_GB2312" w:hint="eastAsia"/>
                <w:color w:val="000000"/>
                <w:kern w:val="0"/>
                <w:sz w:val="20"/>
                <w:szCs w:val="20"/>
              </w:rPr>
              <w:t>3</w:t>
            </w:r>
            <w:r>
              <w:rPr>
                <w:rFonts w:ascii="仿宋_GB2312" w:eastAsia="仿宋_GB2312" w:hAnsi="仿宋_GB2312" w:cs="仿宋_GB2312" w:hint="eastAsia"/>
                <w:color w:val="000000"/>
                <w:kern w:val="0"/>
                <w:sz w:val="20"/>
                <w:szCs w:val="20"/>
              </w:rPr>
              <w:t>家为基数，满足得</w:t>
            </w:r>
            <w:r>
              <w:rPr>
                <w:rFonts w:ascii="仿宋_GB2312" w:eastAsia="仿宋_GB2312" w:hAnsi="仿宋_GB2312" w:cs="仿宋_GB2312" w:hint="eastAsia"/>
                <w:color w:val="000000"/>
                <w:kern w:val="0"/>
                <w:sz w:val="20"/>
                <w:szCs w:val="20"/>
              </w:rPr>
              <w:t>3</w:t>
            </w:r>
            <w:r>
              <w:rPr>
                <w:rFonts w:ascii="仿宋_GB2312" w:eastAsia="仿宋_GB2312" w:hAnsi="仿宋_GB2312" w:cs="仿宋_GB2312" w:hint="eastAsia"/>
                <w:color w:val="000000"/>
                <w:kern w:val="0"/>
                <w:sz w:val="20"/>
                <w:szCs w:val="20"/>
              </w:rPr>
              <w:t>分，不满足不得分；每超过</w:t>
            </w:r>
            <w:r>
              <w:rPr>
                <w:rFonts w:ascii="仿宋_GB2312" w:eastAsia="仿宋_GB2312" w:hAnsi="仿宋_GB2312" w:cs="仿宋_GB2312" w:hint="eastAsia"/>
                <w:color w:val="000000"/>
                <w:kern w:val="0"/>
                <w:sz w:val="20"/>
                <w:szCs w:val="20"/>
              </w:rPr>
              <w:t>3</w:t>
            </w:r>
            <w:r>
              <w:rPr>
                <w:rFonts w:ascii="仿宋_GB2312" w:eastAsia="仿宋_GB2312" w:hAnsi="仿宋_GB2312" w:cs="仿宋_GB2312" w:hint="eastAsia"/>
                <w:color w:val="000000"/>
                <w:kern w:val="0"/>
                <w:sz w:val="20"/>
                <w:szCs w:val="20"/>
              </w:rPr>
              <w:t>家加</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分，最多加</w:t>
            </w:r>
            <w:r>
              <w:rPr>
                <w:rFonts w:ascii="仿宋_GB2312" w:eastAsia="仿宋_GB2312" w:hAnsi="仿宋_GB2312" w:cs="仿宋_GB2312" w:hint="eastAsia"/>
                <w:color w:val="000000"/>
                <w:kern w:val="0"/>
                <w:sz w:val="20"/>
                <w:szCs w:val="20"/>
              </w:rPr>
              <w:t>2</w:t>
            </w:r>
            <w:r>
              <w:rPr>
                <w:rFonts w:ascii="仿宋_GB2312" w:eastAsia="仿宋_GB2312" w:hAnsi="仿宋_GB2312" w:cs="仿宋_GB2312" w:hint="eastAsia"/>
                <w:color w:val="000000"/>
                <w:kern w:val="0"/>
                <w:sz w:val="20"/>
                <w:szCs w:val="20"/>
              </w:rPr>
              <w:t>分；提供的是三级甲等妇幼保健机构或妇产专业护理类似业绩的，</w:t>
            </w:r>
            <w:proofErr w:type="gramStart"/>
            <w:r>
              <w:rPr>
                <w:rFonts w:ascii="仿宋_GB2312" w:eastAsia="仿宋_GB2312" w:hAnsi="仿宋_GB2312" w:cs="仿宋_GB2312" w:hint="eastAsia"/>
                <w:color w:val="000000"/>
                <w:kern w:val="0"/>
                <w:sz w:val="20"/>
                <w:szCs w:val="20"/>
              </w:rPr>
              <w:t>每个再</w:t>
            </w:r>
            <w:proofErr w:type="gramEnd"/>
            <w:r>
              <w:rPr>
                <w:rFonts w:ascii="仿宋_GB2312" w:eastAsia="仿宋_GB2312" w:hAnsi="仿宋_GB2312" w:cs="仿宋_GB2312" w:hint="eastAsia"/>
                <w:color w:val="000000"/>
                <w:kern w:val="0"/>
                <w:sz w:val="20"/>
                <w:szCs w:val="20"/>
              </w:rPr>
              <w:t>多加</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分，最多加</w:t>
            </w:r>
            <w:r>
              <w:rPr>
                <w:rFonts w:ascii="仿宋_GB2312" w:eastAsia="仿宋_GB2312" w:hAnsi="仿宋_GB2312" w:cs="仿宋_GB2312" w:hint="eastAsia"/>
                <w:color w:val="000000"/>
                <w:kern w:val="0"/>
                <w:sz w:val="20"/>
                <w:szCs w:val="20"/>
              </w:rPr>
              <w:t>4</w:t>
            </w:r>
            <w:r>
              <w:rPr>
                <w:rFonts w:ascii="仿宋_GB2312" w:eastAsia="仿宋_GB2312" w:hAnsi="仿宋_GB2312" w:cs="仿宋_GB2312" w:hint="eastAsia"/>
                <w:color w:val="000000"/>
                <w:kern w:val="0"/>
                <w:sz w:val="20"/>
                <w:szCs w:val="20"/>
              </w:rPr>
              <w:t>分。（提供合同等相关证明材料）</w:t>
            </w:r>
          </w:p>
        </w:tc>
        <w:tc>
          <w:tcPr>
            <w:tcW w:w="469" w:type="pct"/>
            <w:vMerge w:val="restart"/>
            <w:tcBorders>
              <w:top w:val="single" w:sz="4" w:space="0" w:color="auto"/>
              <w:left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（提供相关证明材料并加盖鲜章）</w:t>
            </w:r>
          </w:p>
        </w:tc>
      </w:tr>
      <w:tr w:rsidR="004157EF">
        <w:trPr>
          <w:trHeight w:val="624"/>
        </w:trPr>
        <w:tc>
          <w:tcPr>
            <w:tcW w:w="206" w:type="pct"/>
            <w:vMerge/>
            <w:tcBorders>
              <w:left w:val="single" w:sz="4" w:space="0" w:color="auto"/>
              <w:bottom w:val="nil"/>
              <w:right w:val="single" w:sz="4" w:space="0" w:color="auto"/>
            </w:tcBorders>
            <w:noWrap/>
            <w:vAlign w:val="center"/>
          </w:tcPr>
          <w:p w:rsidR="004157EF" w:rsidRDefault="004157EF">
            <w:pPr>
              <w:widowControl/>
              <w:jc w:val="left"/>
            </w:pPr>
          </w:p>
        </w:tc>
        <w:tc>
          <w:tcPr>
            <w:tcW w:w="611" w:type="pct"/>
            <w:vMerge/>
            <w:tcBorders>
              <w:left w:val="single" w:sz="4" w:space="0" w:color="auto"/>
              <w:bottom w:val="nil"/>
              <w:right w:val="single" w:sz="4" w:space="0" w:color="auto"/>
            </w:tcBorders>
            <w:vAlign w:val="center"/>
          </w:tcPr>
          <w:p w:rsidR="004157EF" w:rsidRDefault="004157EF">
            <w:pPr>
              <w:widowControl/>
              <w:jc w:val="left"/>
            </w:pP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pPr>
            <w:r>
              <w:rPr>
                <w:rFonts w:ascii="仿宋_GB2312" w:eastAsia="仿宋_GB2312" w:hAnsi="仿宋_GB2312" w:cs="仿宋_GB2312" w:hint="eastAsia"/>
                <w:color w:val="000000"/>
                <w:kern w:val="0"/>
                <w:sz w:val="20"/>
                <w:szCs w:val="20"/>
              </w:rPr>
              <w:t>10</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2</w:t>
            </w:r>
            <w:r>
              <w:rPr>
                <w:rFonts w:ascii="仿宋_GB2312" w:eastAsia="仿宋_GB2312" w:hAnsi="仿宋_GB2312" w:cs="仿宋_GB2312" w:hint="eastAsia"/>
                <w:color w:val="000000"/>
                <w:kern w:val="0"/>
                <w:sz w:val="20"/>
                <w:szCs w:val="20"/>
              </w:rPr>
              <w:t>．提供</w:t>
            </w:r>
            <w:r>
              <w:rPr>
                <w:rFonts w:ascii="仿宋_GB2312" w:eastAsia="仿宋_GB2312" w:hAnsi="仿宋_GB2312" w:cs="仿宋_GB2312" w:hint="eastAsia"/>
                <w:color w:val="000000"/>
                <w:kern w:val="0"/>
                <w:sz w:val="20"/>
                <w:szCs w:val="20"/>
              </w:rPr>
              <w:t>2018</w:t>
            </w:r>
            <w:r>
              <w:rPr>
                <w:rFonts w:ascii="仿宋_GB2312" w:eastAsia="仿宋_GB2312" w:hAnsi="仿宋_GB2312" w:cs="仿宋_GB2312" w:hint="eastAsia"/>
                <w:color w:val="000000"/>
                <w:kern w:val="0"/>
                <w:sz w:val="20"/>
                <w:szCs w:val="20"/>
              </w:rPr>
              <w:t>年以来妇幼保健机构或妇产专业护理类似项目，业主好评的得</w:t>
            </w:r>
            <w:r>
              <w:rPr>
                <w:rFonts w:ascii="仿宋_GB2312" w:eastAsia="仿宋_GB2312" w:hAnsi="仿宋_GB2312" w:cs="仿宋_GB2312" w:hint="eastAsia"/>
                <w:color w:val="000000"/>
                <w:kern w:val="0"/>
                <w:sz w:val="20"/>
                <w:szCs w:val="20"/>
              </w:rPr>
              <w:t>2</w:t>
            </w:r>
            <w:r>
              <w:rPr>
                <w:rFonts w:ascii="仿宋_GB2312" w:eastAsia="仿宋_GB2312" w:hAnsi="仿宋_GB2312" w:cs="仿宋_GB2312" w:hint="eastAsia"/>
                <w:color w:val="000000"/>
                <w:kern w:val="0"/>
                <w:sz w:val="20"/>
                <w:szCs w:val="20"/>
              </w:rPr>
              <w:t>分，最多得</w:t>
            </w:r>
            <w:r>
              <w:rPr>
                <w:rFonts w:ascii="仿宋_GB2312" w:eastAsia="仿宋_GB2312" w:hAnsi="仿宋_GB2312" w:cs="仿宋_GB2312" w:hint="eastAsia"/>
                <w:color w:val="000000"/>
                <w:kern w:val="0"/>
                <w:sz w:val="20"/>
                <w:szCs w:val="20"/>
              </w:rPr>
              <w:t>10</w:t>
            </w:r>
            <w:r>
              <w:rPr>
                <w:rFonts w:ascii="仿宋_GB2312" w:eastAsia="仿宋_GB2312" w:hAnsi="仿宋_GB2312" w:cs="仿宋_GB2312" w:hint="eastAsia"/>
                <w:color w:val="000000"/>
                <w:kern w:val="0"/>
                <w:sz w:val="20"/>
                <w:szCs w:val="20"/>
              </w:rPr>
              <w:t>分。</w:t>
            </w:r>
          </w:p>
        </w:tc>
        <w:tc>
          <w:tcPr>
            <w:tcW w:w="469" w:type="pct"/>
            <w:vMerge/>
            <w:tcBorders>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r>
      <w:tr w:rsidR="004157EF">
        <w:trPr>
          <w:trHeight w:val="402"/>
        </w:trPr>
        <w:tc>
          <w:tcPr>
            <w:tcW w:w="206" w:type="pct"/>
            <w:vMerge w:val="restart"/>
            <w:tcBorders>
              <w:top w:val="single" w:sz="4" w:space="0" w:color="auto"/>
              <w:left w:val="single" w:sz="4" w:space="0" w:color="auto"/>
              <w:right w:val="single" w:sz="4" w:space="0" w:color="auto"/>
            </w:tcBorders>
            <w:shd w:val="clear" w:color="auto" w:fill="auto"/>
            <w:noWrap/>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4</w:t>
            </w:r>
          </w:p>
        </w:tc>
        <w:tc>
          <w:tcPr>
            <w:tcW w:w="611" w:type="pct"/>
            <w:vMerge w:val="restart"/>
            <w:tcBorders>
              <w:top w:val="single" w:sz="4" w:space="0" w:color="auto"/>
              <w:left w:val="single" w:sz="4" w:space="0" w:color="auto"/>
              <w:right w:val="single" w:sz="4" w:space="0" w:color="auto"/>
            </w:tcBorders>
            <w:shd w:val="clear" w:color="auto" w:fill="auto"/>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服务能力</w:t>
            </w:r>
          </w:p>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30</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w:t>
            </w:r>
          </w:p>
        </w:tc>
        <w:tc>
          <w:tcPr>
            <w:tcW w:w="236" w:type="pct"/>
            <w:tcBorders>
              <w:top w:val="nil"/>
              <w:left w:val="nil"/>
              <w:bottom w:val="single" w:sz="4" w:space="0" w:color="auto"/>
              <w:right w:val="single" w:sz="4" w:space="0" w:color="auto"/>
            </w:tcBorders>
            <w:shd w:val="clear" w:color="000000" w:fill="FFFFFF" w:themeFill="background1"/>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12</w:t>
            </w:r>
          </w:p>
        </w:tc>
        <w:tc>
          <w:tcPr>
            <w:tcW w:w="3477" w:type="pct"/>
            <w:tcBorders>
              <w:top w:val="nil"/>
              <w:left w:val="nil"/>
              <w:bottom w:val="single" w:sz="4" w:space="0" w:color="auto"/>
              <w:right w:val="single" w:sz="4" w:space="0" w:color="auto"/>
            </w:tcBorders>
            <w:shd w:val="clear" w:color="000000" w:fill="FFFFFF" w:themeFill="background1"/>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应急服务方案</w:t>
            </w:r>
          </w:p>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合作机构对本项目的应急措施内容是否全面（包括疫情防控应急预案）、是否科学合理、是否针对性强等进行综合评比：（</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）应急措施内容全面、科学合理、针对性强得</w:t>
            </w:r>
            <w:r>
              <w:rPr>
                <w:rFonts w:ascii="仿宋_GB2312" w:eastAsia="仿宋_GB2312" w:hAnsi="仿宋_GB2312" w:cs="仿宋_GB2312" w:hint="eastAsia"/>
                <w:color w:val="000000"/>
                <w:kern w:val="0"/>
                <w:sz w:val="20"/>
                <w:szCs w:val="20"/>
              </w:rPr>
              <w:t xml:space="preserve"> 12 </w:t>
            </w:r>
            <w:r>
              <w:rPr>
                <w:rFonts w:ascii="仿宋_GB2312" w:eastAsia="仿宋_GB2312" w:hAnsi="仿宋_GB2312" w:cs="仿宋_GB2312" w:hint="eastAsia"/>
                <w:color w:val="000000"/>
                <w:kern w:val="0"/>
                <w:sz w:val="20"/>
                <w:szCs w:val="20"/>
              </w:rPr>
              <w:t>分；（</w:t>
            </w:r>
            <w:r>
              <w:rPr>
                <w:rFonts w:ascii="仿宋_GB2312" w:eastAsia="仿宋_GB2312" w:hAnsi="仿宋_GB2312" w:cs="仿宋_GB2312" w:hint="eastAsia"/>
                <w:color w:val="000000"/>
                <w:kern w:val="0"/>
                <w:sz w:val="20"/>
                <w:szCs w:val="20"/>
              </w:rPr>
              <w:t>2</w:t>
            </w:r>
            <w:r>
              <w:rPr>
                <w:rFonts w:ascii="仿宋_GB2312" w:eastAsia="仿宋_GB2312" w:hAnsi="仿宋_GB2312" w:cs="仿宋_GB2312" w:hint="eastAsia"/>
                <w:color w:val="000000"/>
                <w:kern w:val="0"/>
                <w:sz w:val="20"/>
                <w:szCs w:val="20"/>
              </w:rPr>
              <w:t>）应急措施内容较为全面、较为科学合理、针对性较强得</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 xml:space="preserve">9 </w:t>
            </w:r>
            <w:r>
              <w:rPr>
                <w:rFonts w:ascii="仿宋_GB2312" w:eastAsia="仿宋_GB2312" w:hAnsi="仿宋_GB2312" w:cs="仿宋_GB2312" w:hint="eastAsia"/>
                <w:color w:val="000000"/>
                <w:kern w:val="0"/>
                <w:sz w:val="20"/>
                <w:szCs w:val="20"/>
              </w:rPr>
              <w:t>分；（</w:t>
            </w:r>
            <w:r>
              <w:rPr>
                <w:rFonts w:ascii="仿宋_GB2312" w:eastAsia="仿宋_GB2312" w:hAnsi="仿宋_GB2312" w:cs="仿宋_GB2312" w:hint="eastAsia"/>
                <w:color w:val="000000"/>
                <w:kern w:val="0"/>
                <w:sz w:val="20"/>
                <w:szCs w:val="20"/>
              </w:rPr>
              <w:t>3</w:t>
            </w:r>
            <w:r>
              <w:rPr>
                <w:rFonts w:ascii="仿宋_GB2312" w:eastAsia="仿宋_GB2312" w:hAnsi="仿宋_GB2312" w:cs="仿宋_GB2312" w:hint="eastAsia"/>
                <w:color w:val="000000"/>
                <w:kern w:val="0"/>
                <w:sz w:val="20"/>
                <w:szCs w:val="20"/>
              </w:rPr>
              <w:t>）应急措施内容基本全面、基本科学合理、针对性一般得</w:t>
            </w:r>
            <w:r>
              <w:rPr>
                <w:rFonts w:ascii="仿宋_GB2312" w:eastAsia="仿宋_GB2312" w:hAnsi="仿宋_GB2312" w:cs="仿宋_GB2312" w:hint="eastAsia"/>
                <w:color w:val="000000"/>
                <w:kern w:val="0"/>
                <w:sz w:val="20"/>
                <w:szCs w:val="20"/>
              </w:rPr>
              <w:t xml:space="preserve"> 5 </w:t>
            </w:r>
            <w:r>
              <w:rPr>
                <w:rFonts w:ascii="仿宋_GB2312" w:eastAsia="仿宋_GB2312" w:hAnsi="仿宋_GB2312" w:cs="仿宋_GB2312" w:hint="eastAsia"/>
                <w:color w:val="000000"/>
                <w:kern w:val="0"/>
                <w:sz w:val="20"/>
                <w:szCs w:val="20"/>
              </w:rPr>
              <w:t>分；（</w:t>
            </w:r>
            <w:r>
              <w:rPr>
                <w:rFonts w:ascii="仿宋_GB2312" w:eastAsia="仿宋_GB2312" w:hAnsi="仿宋_GB2312" w:cs="仿宋_GB2312" w:hint="eastAsia"/>
                <w:color w:val="000000"/>
                <w:kern w:val="0"/>
                <w:sz w:val="20"/>
                <w:szCs w:val="20"/>
              </w:rPr>
              <w:t>4</w:t>
            </w:r>
            <w:r>
              <w:rPr>
                <w:rFonts w:ascii="仿宋_GB2312" w:eastAsia="仿宋_GB2312" w:hAnsi="仿宋_GB2312" w:cs="仿宋_GB2312" w:hint="eastAsia"/>
                <w:color w:val="000000"/>
                <w:kern w:val="0"/>
                <w:sz w:val="20"/>
                <w:szCs w:val="20"/>
              </w:rPr>
              <w:t>）应急措施内容不全面、不科学合理、针对性差或未提供的不得分</w:t>
            </w:r>
          </w:p>
        </w:tc>
        <w:tc>
          <w:tcPr>
            <w:tcW w:w="469" w:type="pct"/>
            <w:tcBorders>
              <w:top w:val="nil"/>
              <w:left w:val="single" w:sz="4" w:space="0" w:color="auto"/>
              <w:bottom w:val="single" w:sz="4" w:space="0" w:color="auto"/>
              <w:right w:val="single" w:sz="4" w:space="0" w:color="auto"/>
            </w:tcBorders>
            <w:shd w:val="clear" w:color="000000" w:fill="FFFFFF" w:themeFill="background1"/>
            <w:vAlign w:val="center"/>
          </w:tcPr>
          <w:p w:rsidR="004157EF" w:rsidRDefault="004157EF">
            <w:pPr>
              <w:widowControl/>
              <w:jc w:val="left"/>
              <w:rPr>
                <w:rFonts w:ascii="仿宋_GB2312" w:eastAsia="仿宋_GB2312" w:hAnsi="仿宋_GB2312" w:cs="仿宋_GB2312"/>
                <w:color w:val="000000"/>
                <w:kern w:val="0"/>
                <w:sz w:val="20"/>
                <w:szCs w:val="20"/>
              </w:rPr>
            </w:pPr>
          </w:p>
        </w:tc>
      </w:tr>
      <w:tr w:rsidR="004157EF">
        <w:trPr>
          <w:trHeight w:val="357"/>
        </w:trPr>
        <w:tc>
          <w:tcPr>
            <w:tcW w:w="206" w:type="pct"/>
            <w:vMerge/>
            <w:tcBorders>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611" w:type="pct"/>
            <w:vMerge/>
            <w:tcBorders>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4</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2.</w:t>
            </w:r>
            <w:r>
              <w:rPr>
                <w:rFonts w:ascii="仿宋_GB2312" w:eastAsia="仿宋_GB2312" w:hAnsi="仿宋_GB2312" w:cs="仿宋_GB2312" w:hint="eastAsia"/>
                <w:color w:val="000000"/>
                <w:kern w:val="0"/>
                <w:sz w:val="20"/>
                <w:szCs w:val="20"/>
              </w:rPr>
              <w:t>售后服务方案</w:t>
            </w:r>
          </w:p>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根据本项目护工管理需求制定售后服务方案（包含：售后服务承诺</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售后服务响应时间</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如遇投诉处理方案、若合作机构需要科室及相关部门对陪护人员进行相关专业讲座，需按职称支付科室及部门一定劳务费用。提供上述四项方案的，得</w:t>
            </w:r>
            <w:r>
              <w:rPr>
                <w:rFonts w:ascii="仿宋_GB2312" w:eastAsia="仿宋_GB2312" w:hAnsi="仿宋_GB2312" w:cs="仿宋_GB2312" w:hint="eastAsia"/>
                <w:color w:val="000000"/>
                <w:kern w:val="0"/>
                <w:sz w:val="20"/>
                <w:szCs w:val="20"/>
              </w:rPr>
              <w:t>4</w:t>
            </w:r>
            <w:r>
              <w:rPr>
                <w:rFonts w:ascii="仿宋_GB2312" w:eastAsia="仿宋_GB2312" w:hAnsi="仿宋_GB2312" w:cs="仿宋_GB2312" w:hint="eastAsia"/>
                <w:color w:val="000000"/>
                <w:kern w:val="0"/>
                <w:sz w:val="20"/>
                <w:szCs w:val="20"/>
              </w:rPr>
              <w:t>分，有一项未提供扣</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分，扣完为止。</w:t>
            </w:r>
          </w:p>
        </w:tc>
        <w:tc>
          <w:tcPr>
            <w:tcW w:w="469" w:type="pct"/>
            <w:tcBorders>
              <w:top w:val="nil"/>
              <w:left w:val="single" w:sz="4" w:space="0" w:color="auto"/>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（提供相关承诺函并加盖鲜章）</w:t>
            </w:r>
          </w:p>
        </w:tc>
      </w:tr>
      <w:tr w:rsidR="004157EF">
        <w:trPr>
          <w:trHeight w:val="153"/>
        </w:trPr>
        <w:tc>
          <w:tcPr>
            <w:tcW w:w="206" w:type="pct"/>
            <w:vMerge/>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9</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color w:val="000000"/>
                <w:spacing w:val="-6"/>
                <w:kern w:val="0"/>
                <w:sz w:val="20"/>
                <w:szCs w:val="20"/>
              </w:rPr>
            </w:pPr>
            <w:r>
              <w:rPr>
                <w:rFonts w:ascii="仿宋_GB2312" w:eastAsia="仿宋_GB2312" w:hAnsi="仿宋_GB2312" w:cs="仿宋_GB2312" w:hint="eastAsia"/>
                <w:color w:val="000000"/>
                <w:spacing w:val="-6"/>
                <w:kern w:val="0"/>
                <w:sz w:val="20"/>
                <w:szCs w:val="20"/>
              </w:rPr>
              <w:t>3.</w:t>
            </w:r>
            <w:r>
              <w:rPr>
                <w:rFonts w:ascii="仿宋_GB2312" w:eastAsia="仿宋_GB2312" w:hAnsi="仿宋_GB2312" w:cs="仿宋_GB2312" w:hint="eastAsia"/>
                <w:color w:val="000000"/>
                <w:spacing w:val="-6"/>
                <w:kern w:val="0"/>
                <w:sz w:val="20"/>
                <w:szCs w:val="20"/>
              </w:rPr>
              <w:t>项目服务方案</w:t>
            </w:r>
          </w:p>
          <w:p w:rsidR="004157EF" w:rsidRDefault="001C46CC">
            <w:pPr>
              <w:widowControl/>
              <w:jc w:val="left"/>
              <w:rPr>
                <w:rFonts w:ascii="仿宋_GB2312" w:eastAsia="仿宋_GB2312" w:hAnsi="仿宋_GB2312" w:cs="仿宋_GB2312"/>
                <w:color w:val="000000"/>
                <w:spacing w:val="-6"/>
                <w:kern w:val="0"/>
                <w:sz w:val="20"/>
                <w:szCs w:val="20"/>
              </w:rPr>
            </w:pPr>
            <w:r>
              <w:rPr>
                <w:rFonts w:ascii="仿宋_GB2312" w:eastAsia="仿宋_GB2312" w:hAnsi="仿宋_GB2312" w:cs="仿宋_GB2312" w:hint="eastAsia"/>
                <w:color w:val="000000"/>
                <w:spacing w:val="-6"/>
                <w:kern w:val="0"/>
                <w:sz w:val="20"/>
                <w:szCs w:val="20"/>
              </w:rPr>
              <w:lastRenderedPageBreak/>
              <w:t>对护工服务各项措施的有效性、实用性、严谨性及精细程度进行评价，第一名得</w:t>
            </w:r>
            <w:r>
              <w:rPr>
                <w:rFonts w:ascii="仿宋_GB2312" w:eastAsia="仿宋_GB2312" w:hAnsi="仿宋_GB2312" w:cs="仿宋_GB2312" w:hint="eastAsia"/>
                <w:color w:val="000000"/>
                <w:spacing w:val="-6"/>
                <w:kern w:val="0"/>
                <w:sz w:val="20"/>
                <w:szCs w:val="20"/>
              </w:rPr>
              <w:t>9</w:t>
            </w:r>
            <w:r>
              <w:rPr>
                <w:rFonts w:ascii="仿宋_GB2312" w:eastAsia="仿宋_GB2312" w:hAnsi="仿宋_GB2312" w:cs="仿宋_GB2312" w:hint="eastAsia"/>
                <w:color w:val="000000"/>
                <w:spacing w:val="-6"/>
                <w:kern w:val="0"/>
                <w:sz w:val="20"/>
                <w:szCs w:val="20"/>
              </w:rPr>
              <w:t>分，依此递减</w:t>
            </w:r>
            <w:r>
              <w:rPr>
                <w:rFonts w:ascii="仿宋_GB2312" w:eastAsia="仿宋_GB2312" w:hAnsi="仿宋_GB2312" w:cs="仿宋_GB2312" w:hint="eastAsia"/>
                <w:color w:val="000000"/>
                <w:spacing w:val="-6"/>
                <w:kern w:val="0"/>
                <w:sz w:val="20"/>
                <w:szCs w:val="20"/>
              </w:rPr>
              <w:t>3</w:t>
            </w:r>
            <w:r>
              <w:rPr>
                <w:rFonts w:ascii="仿宋_GB2312" w:eastAsia="仿宋_GB2312" w:hAnsi="仿宋_GB2312" w:cs="仿宋_GB2312" w:hint="eastAsia"/>
                <w:color w:val="000000"/>
                <w:spacing w:val="-6"/>
                <w:kern w:val="0"/>
                <w:sz w:val="20"/>
                <w:szCs w:val="20"/>
              </w:rPr>
              <w:t>分，第</w:t>
            </w:r>
            <w:r>
              <w:rPr>
                <w:rFonts w:ascii="仿宋_GB2312" w:eastAsia="仿宋_GB2312" w:hAnsi="仿宋_GB2312" w:cs="仿宋_GB2312" w:hint="eastAsia"/>
                <w:color w:val="000000"/>
                <w:spacing w:val="-6"/>
                <w:kern w:val="0"/>
                <w:sz w:val="20"/>
                <w:szCs w:val="20"/>
              </w:rPr>
              <w:t>4</w:t>
            </w:r>
            <w:r>
              <w:rPr>
                <w:rFonts w:ascii="仿宋_GB2312" w:eastAsia="仿宋_GB2312" w:hAnsi="仿宋_GB2312" w:cs="仿宋_GB2312" w:hint="eastAsia"/>
                <w:color w:val="000000"/>
                <w:spacing w:val="-6"/>
                <w:kern w:val="0"/>
                <w:sz w:val="20"/>
                <w:szCs w:val="20"/>
              </w:rPr>
              <w:t>名及以后不得分</w:t>
            </w:r>
          </w:p>
        </w:tc>
        <w:tc>
          <w:tcPr>
            <w:tcW w:w="469" w:type="pct"/>
            <w:tcBorders>
              <w:top w:val="nil"/>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r>
      <w:tr w:rsidR="004157EF">
        <w:trPr>
          <w:trHeight w:val="61"/>
        </w:trPr>
        <w:tc>
          <w:tcPr>
            <w:tcW w:w="206" w:type="pct"/>
            <w:vMerge/>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color w:val="000000"/>
                <w:kern w:val="0"/>
                <w:sz w:val="20"/>
                <w:szCs w:val="20"/>
              </w:rPr>
            </w:pP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5</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r>
              <w:rPr>
                <w:rFonts w:ascii="仿宋_GB2312" w:eastAsia="仿宋_GB2312" w:hAnsi="仿宋_GB2312" w:cs="仿宋_GB2312" w:hint="eastAsia"/>
                <w:kern w:val="0"/>
                <w:sz w:val="20"/>
                <w:szCs w:val="20"/>
              </w:rPr>
              <w:t>收费方案</w:t>
            </w:r>
          </w:p>
          <w:p w:rsidR="004157EF" w:rsidRDefault="001C46CC">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kern w:val="0"/>
                <w:sz w:val="20"/>
                <w:szCs w:val="20"/>
              </w:rPr>
              <w:t>对住院患者陪护收费方案进行打分，以性价比，对患者效益最大为优，第一名得</w:t>
            </w:r>
            <w:r>
              <w:rPr>
                <w:rFonts w:ascii="仿宋_GB2312" w:eastAsia="仿宋_GB2312" w:hAnsi="仿宋_GB2312" w:cs="仿宋_GB2312" w:hint="eastAsia"/>
                <w:kern w:val="0"/>
                <w:sz w:val="20"/>
                <w:szCs w:val="20"/>
              </w:rPr>
              <w:t>5</w:t>
            </w:r>
            <w:r>
              <w:rPr>
                <w:rFonts w:ascii="仿宋_GB2312" w:eastAsia="仿宋_GB2312" w:hAnsi="仿宋_GB2312" w:cs="仿宋_GB2312" w:hint="eastAsia"/>
                <w:kern w:val="0"/>
                <w:sz w:val="20"/>
                <w:szCs w:val="20"/>
              </w:rPr>
              <w:t>分，依此递减</w:t>
            </w: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分，第</w:t>
            </w:r>
            <w:r>
              <w:rPr>
                <w:rFonts w:ascii="仿宋_GB2312" w:eastAsia="仿宋_GB2312" w:hAnsi="仿宋_GB2312" w:cs="仿宋_GB2312" w:hint="eastAsia"/>
                <w:kern w:val="0"/>
                <w:sz w:val="20"/>
                <w:szCs w:val="20"/>
              </w:rPr>
              <w:t>4</w:t>
            </w:r>
            <w:r>
              <w:rPr>
                <w:rFonts w:ascii="仿宋_GB2312" w:eastAsia="仿宋_GB2312" w:hAnsi="仿宋_GB2312" w:cs="仿宋_GB2312" w:hint="eastAsia"/>
                <w:kern w:val="0"/>
                <w:sz w:val="20"/>
                <w:szCs w:val="20"/>
              </w:rPr>
              <w:t>名及以后不得分。</w:t>
            </w:r>
          </w:p>
        </w:tc>
        <w:tc>
          <w:tcPr>
            <w:tcW w:w="469" w:type="pct"/>
            <w:tcBorders>
              <w:top w:val="single" w:sz="4" w:space="0" w:color="auto"/>
              <w:left w:val="single" w:sz="4" w:space="0" w:color="auto"/>
              <w:right w:val="single" w:sz="4" w:space="0" w:color="auto"/>
            </w:tcBorders>
            <w:vAlign w:val="center"/>
          </w:tcPr>
          <w:p w:rsidR="004157EF" w:rsidRDefault="004157EF">
            <w:pPr>
              <w:widowControl/>
              <w:jc w:val="left"/>
              <w:rPr>
                <w:rFonts w:ascii="仿宋_GB2312" w:eastAsia="仿宋_GB2312" w:hAnsi="仿宋_GB2312" w:cs="仿宋_GB2312"/>
                <w:kern w:val="0"/>
                <w:sz w:val="20"/>
                <w:szCs w:val="20"/>
              </w:rPr>
            </w:pPr>
          </w:p>
        </w:tc>
      </w:tr>
      <w:tr w:rsidR="004157EF">
        <w:trPr>
          <w:trHeight w:val="738"/>
        </w:trPr>
        <w:tc>
          <w:tcPr>
            <w:tcW w:w="206" w:type="pct"/>
            <w:tcBorders>
              <w:top w:val="single" w:sz="4" w:space="0" w:color="auto"/>
              <w:left w:val="single" w:sz="4" w:space="0" w:color="auto"/>
              <w:bottom w:val="single" w:sz="4" w:space="0" w:color="auto"/>
              <w:right w:val="single" w:sz="4" w:space="0" w:color="auto"/>
            </w:tcBorders>
            <w:noWrap/>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5</w:t>
            </w:r>
          </w:p>
        </w:tc>
        <w:tc>
          <w:tcPr>
            <w:tcW w:w="611" w:type="pct"/>
            <w:tcBorders>
              <w:top w:val="single" w:sz="4" w:space="0" w:color="auto"/>
              <w:left w:val="single" w:sz="4" w:space="0" w:color="auto"/>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方案及演示（</w:t>
            </w:r>
            <w:r>
              <w:rPr>
                <w:rFonts w:ascii="仿宋_GB2312" w:eastAsia="仿宋_GB2312" w:hAnsi="仿宋_GB2312" w:cs="仿宋_GB2312" w:hint="eastAsia"/>
                <w:color w:val="000000"/>
                <w:kern w:val="0"/>
                <w:sz w:val="20"/>
                <w:szCs w:val="20"/>
              </w:rPr>
              <w:t>12%</w:t>
            </w:r>
            <w:r>
              <w:rPr>
                <w:rFonts w:ascii="仿宋_GB2312" w:eastAsia="仿宋_GB2312" w:hAnsi="仿宋_GB2312" w:cs="仿宋_GB2312" w:hint="eastAsia"/>
                <w:color w:val="000000"/>
                <w:kern w:val="0"/>
                <w:sz w:val="20"/>
                <w:szCs w:val="20"/>
              </w:rPr>
              <w:t>）</w:t>
            </w: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12</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根据以下综合评比：</w:t>
            </w:r>
            <w:r>
              <w:rPr>
                <w:rFonts w:ascii="仿宋_GB2312" w:eastAsia="仿宋_GB2312" w:hAnsi="仿宋_GB2312" w:cs="仿宋_GB2312" w:hint="eastAsia"/>
                <w:kern w:val="0"/>
                <w:sz w:val="20"/>
                <w:szCs w:val="20"/>
              </w:rPr>
              <w:t>1.</w:t>
            </w:r>
            <w:r>
              <w:rPr>
                <w:rFonts w:ascii="仿宋_GB2312" w:eastAsia="仿宋_GB2312" w:hAnsi="仿宋_GB2312" w:cs="仿宋_GB2312" w:hint="eastAsia"/>
                <w:kern w:val="0"/>
                <w:sz w:val="20"/>
                <w:szCs w:val="20"/>
              </w:rPr>
              <w:t>合作方案及</w:t>
            </w:r>
            <w:r>
              <w:rPr>
                <w:rFonts w:ascii="仿宋_GB2312" w:eastAsia="仿宋_GB2312" w:hAnsi="仿宋_GB2312" w:cs="仿宋_GB2312" w:hint="eastAsia"/>
                <w:kern w:val="0"/>
                <w:sz w:val="20"/>
                <w:szCs w:val="20"/>
              </w:rPr>
              <w:t>PPT</w:t>
            </w:r>
            <w:r>
              <w:rPr>
                <w:rFonts w:ascii="仿宋_GB2312" w:eastAsia="仿宋_GB2312" w:hAnsi="仿宋_GB2312" w:cs="仿宋_GB2312" w:hint="eastAsia"/>
                <w:kern w:val="0"/>
                <w:sz w:val="20"/>
                <w:szCs w:val="20"/>
              </w:rPr>
              <w:t>：从方案编制内容的完整性、</w:t>
            </w:r>
            <w:r>
              <w:rPr>
                <w:rFonts w:ascii="仿宋_GB2312" w:eastAsia="仿宋_GB2312" w:hAnsi="仿宋_GB2312" w:cs="仿宋_GB2312" w:hint="eastAsia"/>
                <w:kern w:val="0"/>
                <w:sz w:val="20"/>
                <w:szCs w:val="20"/>
              </w:rPr>
              <w:t>PPT</w:t>
            </w:r>
            <w:r>
              <w:rPr>
                <w:rFonts w:ascii="仿宋_GB2312" w:eastAsia="仿宋_GB2312" w:hAnsi="仿宋_GB2312" w:cs="仿宋_GB2312" w:hint="eastAsia"/>
                <w:kern w:val="0"/>
                <w:sz w:val="20"/>
                <w:szCs w:val="20"/>
              </w:rPr>
              <w:t>演示的响应程度、典型案例、管理流程等方面；</w:t>
            </w:r>
            <w:r>
              <w:rPr>
                <w:rFonts w:ascii="仿宋_GB2312" w:eastAsia="仿宋_GB2312" w:hAnsi="仿宋_GB2312" w:cs="仿宋_GB2312" w:hint="eastAsia"/>
                <w:kern w:val="0"/>
                <w:sz w:val="20"/>
                <w:szCs w:val="20"/>
              </w:rPr>
              <w:t>2.</w:t>
            </w:r>
            <w:r>
              <w:rPr>
                <w:rFonts w:ascii="仿宋_GB2312" w:eastAsia="仿宋_GB2312" w:hAnsi="仿宋_GB2312" w:cs="仿宋_GB2312" w:hint="eastAsia"/>
                <w:kern w:val="0"/>
                <w:sz w:val="20"/>
                <w:szCs w:val="20"/>
              </w:rPr>
              <w:t>现场沟通：从现场人员应答情况、着装、时间控制、管理水平等方面。第一名得</w:t>
            </w:r>
            <w:r>
              <w:rPr>
                <w:rFonts w:ascii="仿宋_GB2312" w:eastAsia="仿宋_GB2312" w:hAnsi="仿宋_GB2312" w:cs="仿宋_GB2312" w:hint="eastAsia"/>
                <w:kern w:val="0"/>
                <w:sz w:val="20"/>
                <w:szCs w:val="20"/>
              </w:rPr>
              <w:t>12</w:t>
            </w:r>
            <w:r>
              <w:rPr>
                <w:rFonts w:ascii="仿宋_GB2312" w:eastAsia="仿宋_GB2312" w:hAnsi="仿宋_GB2312" w:cs="仿宋_GB2312" w:hint="eastAsia"/>
                <w:kern w:val="0"/>
                <w:sz w:val="20"/>
                <w:szCs w:val="20"/>
              </w:rPr>
              <w:t>分，依此递减顺序为</w:t>
            </w:r>
            <w:r>
              <w:rPr>
                <w:rFonts w:ascii="仿宋_GB2312" w:eastAsia="仿宋_GB2312" w:hAnsi="仿宋_GB2312" w:cs="仿宋_GB2312" w:hint="eastAsia"/>
                <w:kern w:val="0"/>
                <w:sz w:val="20"/>
                <w:szCs w:val="20"/>
              </w:rPr>
              <w:t>9</w:t>
            </w: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rPr>
              <w:t>6</w:t>
            </w:r>
            <w:r>
              <w:rPr>
                <w:rFonts w:ascii="仿宋_GB2312" w:eastAsia="仿宋_GB2312" w:hAnsi="仿宋_GB2312" w:cs="仿宋_GB2312" w:hint="eastAsia"/>
                <w:kern w:val="0"/>
                <w:sz w:val="20"/>
                <w:szCs w:val="20"/>
              </w:rPr>
              <w:t>、</w:t>
            </w:r>
            <w:r>
              <w:rPr>
                <w:rFonts w:ascii="仿宋_GB2312" w:eastAsia="仿宋_GB2312" w:hAnsi="仿宋_GB2312" w:cs="仿宋_GB2312" w:hint="eastAsia"/>
                <w:kern w:val="0"/>
                <w:sz w:val="20"/>
                <w:szCs w:val="20"/>
              </w:rPr>
              <w:t>3</w:t>
            </w:r>
            <w:r>
              <w:rPr>
                <w:rFonts w:ascii="仿宋_GB2312" w:eastAsia="仿宋_GB2312" w:hAnsi="仿宋_GB2312" w:cs="仿宋_GB2312" w:hint="eastAsia"/>
                <w:kern w:val="0"/>
                <w:sz w:val="20"/>
                <w:szCs w:val="20"/>
              </w:rPr>
              <w:t>分，后其余不得分。</w:t>
            </w:r>
          </w:p>
        </w:tc>
        <w:tc>
          <w:tcPr>
            <w:tcW w:w="469" w:type="pct"/>
            <w:tcBorders>
              <w:top w:val="single" w:sz="4" w:space="0" w:color="auto"/>
              <w:left w:val="single" w:sz="4" w:space="0" w:color="auto"/>
              <w:bottom w:val="single" w:sz="4" w:space="0" w:color="auto"/>
              <w:right w:val="single" w:sz="4" w:space="0" w:color="auto"/>
            </w:tcBorders>
            <w:vAlign w:val="center"/>
          </w:tcPr>
          <w:p w:rsidR="004157EF" w:rsidRDefault="001C46CC">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（提供</w:t>
            </w:r>
            <w:r>
              <w:rPr>
                <w:rFonts w:ascii="仿宋_GB2312" w:eastAsia="仿宋_GB2312" w:hAnsi="仿宋_GB2312" w:cs="仿宋_GB2312" w:hint="eastAsia"/>
                <w:kern w:val="0"/>
                <w:sz w:val="20"/>
                <w:szCs w:val="20"/>
              </w:rPr>
              <w:t>PPT</w:t>
            </w:r>
            <w:r>
              <w:rPr>
                <w:rFonts w:ascii="仿宋_GB2312" w:eastAsia="仿宋_GB2312" w:hAnsi="仿宋_GB2312" w:cs="仿宋_GB2312" w:hint="eastAsia"/>
                <w:kern w:val="0"/>
                <w:sz w:val="20"/>
                <w:szCs w:val="20"/>
              </w:rPr>
              <w:t>，演示时间</w:t>
            </w:r>
            <w:r>
              <w:rPr>
                <w:rFonts w:ascii="仿宋_GB2312" w:eastAsia="仿宋_GB2312" w:hAnsi="仿宋_GB2312" w:cs="仿宋_GB2312" w:hint="eastAsia"/>
                <w:kern w:val="0"/>
                <w:sz w:val="20"/>
                <w:szCs w:val="20"/>
              </w:rPr>
              <w:t>10</w:t>
            </w:r>
            <w:r>
              <w:rPr>
                <w:rFonts w:ascii="仿宋_GB2312" w:eastAsia="仿宋_GB2312" w:hAnsi="仿宋_GB2312" w:cs="仿宋_GB2312" w:hint="eastAsia"/>
                <w:kern w:val="0"/>
                <w:sz w:val="20"/>
                <w:szCs w:val="20"/>
              </w:rPr>
              <w:t>分钟以内）</w:t>
            </w:r>
          </w:p>
        </w:tc>
      </w:tr>
      <w:tr w:rsidR="004157EF">
        <w:trPr>
          <w:trHeight w:val="454"/>
        </w:trPr>
        <w:tc>
          <w:tcPr>
            <w:tcW w:w="206" w:type="pct"/>
            <w:tcBorders>
              <w:top w:val="single" w:sz="4" w:space="0" w:color="auto"/>
              <w:left w:val="single" w:sz="4" w:space="0" w:color="auto"/>
              <w:bottom w:val="single" w:sz="4" w:space="0" w:color="auto"/>
              <w:right w:val="single" w:sz="4" w:space="0" w:color="auto"/>
            </w:tcBorders>
            <w:noWrap/>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6</w:t>
            </w:r>
          </w:p>
        </w:tc>
        <w:tc>
          <w:tcPr>
            <w:tcW w:w="611"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sz w:val="22"/>
                <w:szCs w:val="28"/>
              </w:rPr>
            </w:pPr>
            <w:r>
              <w:rPr>
                <w:rFonts w:ascii="仿宋_GB2312" w:eastAsia="仿宋_GB2312" w:hAnsi="仿宋_GB2312" w:cs="仿宋_GB2312" w:hint="eastAsia"/>
                <w:color w:val="000000"/>
                <w:kern w:val="0"/>
                <w:sz w:val="20"/>
                <w:szCs w:val="20"/>
              </w:rPr>
              <w:t>投标文件规范</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w:t>
            </w:r>
          </w:p>
        </w:tc>
        <w:tc>
          <w:tcPr>
            <w:tcW w:w="236" w:type="pct"/>
            <w:tcBorders>
              <w:top w:val="single" w:sz="4" w:space="0" w:color="auto"/>
              <w:left w:val="nil"/>
              <w:bottom w:val="single" w:sz="4" w:space="0" w:color="auto"/>
              <w:right w:val="single" w:sz="4" w:space="0" w:color="auto"/>
            </w:tcBorders>
            <w:vAlign w:val="center"/>
          </w:tcPr>
          <w:p w:rsidR="004157EF" w:rsidRDefault="001C46CC">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1</w:t>
            </w:r>
          </w:p>
        </w:tc>
        <w:tc>
          <w:tcPr>
            <w:tcW w:w="3477" w:type="pct"/>
            <w:tcBorders>
              <w:top w:val="single" w:sz="4" w:space="0" w:color="auto"/>
              <w:left w:val="nil"/>
              <w:bottom w:val="single" w:sz="4" w:space="0" w:color="auto"/>
              <w:right w:val="single" w:sz="4" w:space="0" w:color="auto"/>
            </w:tcBorders>
            <w:vAlign w:val="center"/>
          </w:tcPr>
          <w:p w:rsidR="004157EF" w:rsidRDefault="001C46CC">
            <w:pPr>
              <w:widowControl/>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合作方案制作规范，没有细微偏差情形的得</w:t>
            </w:r>
            <w:r>
              <w:rPr>
                <w:rFonts w:ascii="仿宋_GB2312" w:eastAsia="仿宋_GB2312" w:hAnsi="仿宋_GB2312" w:cs="仿宋_GB2312" w:hint="eastAsia"/>
                <w:color w:val="000000"/>
                <w:kern w:val="0"/>
                <w:sz w:val="20"/>
                <w:szCs w:val="20"/>
              </w:rPr>
              <w:t>1</w:t>
            </w:r>
            <w:r>
              <w:rPr>
                <w:rFonts w:ascii="仿宋_GB2312" w:eastAsia="仿宋_GB2312" w:hAnsi="仿宋_GB2312" w:cs="仿宋_GB2312" w:hint="eastAsia"/>
                <w:color w:val="000000"/>
                <w:kern w:val="0"/>
                <w:sz w:val="20"/>
                <w:szCs w:val="20"/>
              </w:rPr>
              <w:t>分；有一项细微偏差扣</w:t>
            </w:r>
            <w:r>
              <w:rPr>
                <w:rFonts w:ascii="仿宋_GB2312" w:eastAsia="仿宋_GB2312" w:hAnsi="仿宋_GB2312" w:cs="仿宋_GB2312" w:hint="eastAsia"/>
                <w:color w:val="000000"/>
                <w:kern w:val="0"/>
                <w:sz w:val="20"/>
                <w:szCs w:val="20"/>
              </w:rPr>
              <w:t>0.2</w:t>
            </w:r>
            <w:r>
              <w:rPr>
                <w:rFonts w:ascii="仿宋_GB2312" w:eastAsia="仿宋_GB2312" w:hAnsi="仿宋_GB2312" w:cs="仿宋_GB2312" w:hint="eastAsia"/>
                <w:color w:val="000000"/>
                <w:kern w:val="0"/>
                <w:sz w:val="20"/>
                <w:szCs w:val="20"/>
              </w:rPr>
              <w:t>分，直至该项分值扣完为止。</w:t>
            </w:r>
          </w:p>
        </w:tc>
        <w:tc>
          <w:tcPr>
            <w:tcW w:w="469" w:type="pct"/>
            <w:tcBorders>
              <w:top w:val="single" w:sz="4" w:space="0" w:color="auto"/>
              <w:left w:val="single" w:sz="4" w:space="0" w:color="auto"/>
              <w:bottom w:val="single" w:sz="4" w:space="0" w:color="auto"/>
              <w:right w:val="single" w:sz="4" w:space="0" w:color="auto"/>
            </w:tcBorders>
            <w:vAlign w:val="center"/>
          </w:tcPr>
          <w:p w:rsidR="004157EF" w:rsidRDefault="004157EF">
            <w:pPr>
              <w:widowControl/>
              <w:rPr>
                <w:rFonts w:ascii="仿宋_GB2312" w:eastAsia="仿宋_GB2312" w:hAnsi="仿宋_GB2312" w:cs="仿宋_GB2312"/>
                <w:color w:val="000000"/>
                <w:kern w:val="0"/>
                <w:sz w:val="20"/>
                <w:szCs w:val="20"/>
              </w:rPr>
            </w:pPr>
          </w:p>
        </w:tc>
      </w:tr>
    </w:tbl>
    <w:p w:rsidR="004157EF" w:rsidRDefault="001C46CC">
      <w:pPr>
        <w:outlineLvl w:val="0"/>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w:t>
      </w:r>
    </w:p>
    <w:p w:rsidR="004157EF" w:rsidRDefault="004157EF">
      <w:pPr>
        <w:rPr>
          <w:rFonts w:ascii="仿宋_GB2312" w:eastAsia="仿宋_GB2312" w:hAnsi="仿宋_GB2312" w:cs="仿宋_GB2312"/>
          <w:sz w:val="28"/>
          <w:szCs w:val="28"/>
        </w:rPr>
      </w:pPr>
    </w:p>
    <w:p w:rsidR="004157EF" w:rsidRDefault="004157EF">
      <w:pPr>
        <w:ind w:firstLineChars="1200" w:firstLine="3360"/>
        <w:rPr>
          <w:rFonts w:ascii="仿宋" w:eastAsia="仿宋" w:hAnsi="仿宋"/>
          <w:sz w:val="28"/>
          <w:szCs w:val="28"/>
        </w:rPr>
        <w:sectPr w:rsidR="004157EF">
          <w:pgSz w:w="16838" w:h="11906" w:orient="landscape"/>
          <w:pgMar w:top="1800" w:right="1440" w:bottom="1800" w:left="1440" w:header="851" w:footer="992" w:gutter="0"/>
          <w:cols w:space="720"/>
          <w:docGrid w:type="lines" w:linePitch="312"/>
        </w:sectPr>
      </w:pPr>
    </w:p>
    <w:p w:rsidR="004157EF" w:rsidRDefault="004157EF"/>
    <w:p w:rsidR="004157EF" w:rsidRDefault="004157EF"/>
    <w:sectPr w:rsidR="004157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F5BC5"/>
    <w:rsid w:val="001C46CC"/>
    <w:rsid w:val="004157EF"/>
    <w:rsid w:val="009502D8"/>
    <w:rsid w:val="00BE6741"/>
    <w:rsid w:val="00D72640"/>
    <w:rsid w:val="018A0BD4"/>
    <w:rsid w:val="03E654AE"/>
    <w:rsid w:val="0CBB2B2D"/>
    <w:rsid w:val="0D032814"/>
    <w:rsid w:val="14035E24"/>
    <w:rsid w:val="17020547"/>
    <w:rsid w:val="19402CF7"/>
    <w:rsid w:val="19BF17A8"/>
    <w:rsid w:val="1B460C7A"/>
    <w:rsid w:val="1B9D6CEB"/>
    <w:rsid w:val="1CB17026"/>
    <w:rsid w:val="1DB35F55"/>
    <w:rsid w:val="1FAC60FB"/>
    <w:rsid w:val="20577834"/>
    <w:rsid w:val="21DB20CD"/>
    <w:rsid w:val="22EA7A18"/>
    <w:rsid w:val="242B52CB"/>
    <w:rsid w:val="273B4ABB"/>
    <w:rsid w:val="292A1BCD"/>
    <w:rsid w:val="2BDF3925"/>
    <w:rsid w:val="2F491BF0"/>
    <w:rsid w:val="2FF63E23"/>
    <w:rsid w:val="32962D83"/>
    <w:rsid w:val="34F61C30"/>
    <w:rsid w:val="37C14746"/>
    <w:rsid w:val="398908DD"/>
    <w:rsid w:val="3A3C693D"/>
    <w:rsid w:val="3D5669A5"/>
    <w:rsid w:val="3D942C27"/>
    <w:rsid w:val="420C5DEC"/>
    <w:rsid w:val="466834B2"/>
    <w:rsid w:val="469D5D46"/>
    <w:rsid w:val="46C45419"/>
    <w:rsid w:val="4B174865"/>
    <w:rsid w:val="4D990DCA"/>
    <w:rsid w:val="51CF5C92"/>
    <w:rsid w:val="52A666A1"/>
    <w:rsid w:val="54AB5213"/>
    <w:rsid w:val="56B8767C"/>
    <w:rsid w:val="5ADD4A18"/>
    <w:rsid w:val="5B4F5BC5"/>
    <w:rsid w:val="5CB40F33"/>
    <w:rsid w:val="5F0F1F28"/>
    <w:rsid w:val="5FCB6615"/>
    <w:rsid w:val="61591A49"/>
    <w:rsid w:val="632C5AA2"/>
    <w:rsid w:val="63771DCD"/>
    <w:rsid w:val="661545F0"/>
    <w:rsid w:val="66BD6293"/>
    <w:rsid w:val="6741425D"/>
    <w:rsid w:val="67C74005"/>
    <w:rsid w:val="6D374264"/>
    <w:rsid w:val="6F5416DC"/>
    <w:rsid w:val="706D65F4"/>
    <w:rsid w:val="72B963E4"/>
    <w:rsid w:val="77074001"/>
    <w:rsid w:val="78FA1AE2"/>
    <w:rsid w:val="79636E62"/>
    <w:rsid w:val="7CEA71C5"/>
    <w:rsid w:val="7D560D7F"/>
    <w:rsid w:val="7EFA0A2B"/>
    <w:rsid w:val="7F0A1C74"/>
    <w:rsid w:val="7F9C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Balloon Text"/>
    <w:basedOn w:val="a"/>
    <w:link w:val="Cha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1"/>
    <w:qFormat/>
    <w:rPr>
      <w:b/>
    </w:rPr>
  </w:style>
  <w:style w:type="paragraph" w:customStyle="1" w:styleId="13">
    <w:name w:val="13、表格内居中正文"/>
    <w:basedOn w:val="a"/>
    <w:qFormat/>
    <w:pPr>
      <w:tabs>
        <w:tab w:val="left" w:pos="0"/>
      </w:tabs>
      <w:wordWrap w:val="0"/>
      <w:topLinePunct/>
      <w:adjustRightInd w:val="0"/>
      <w:snapToGrid w:val="0"/>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adjustRightInd w:val="0"/>
      <w:snapToGrid w:val="0"/>
      <w:spacing w:line="360" w:lineRule="exact"/>
      <w:ind w:leftChars="20" w:left="48"/>
      <w:jc w:val="left"/>
    </w:pPr>
    <w:rPr>
      <w:rFonts w:ascii="宋体" w:hAnsi="宋体"/>
      <w:snapToGrid w:val="0"/>
    </w:rPr>
  </w:style>
  <w:style w:type="character" w:customStyle="1" w:styleId="fontstyle01">
    <w:name w:val="fontstyle01"/>
    <w:basedOn w:val="a1"/>
    <w:qFormat/>
    <w:rPr>
      <w:rFonts w:ascii="仿宋" w:eastAsia="仿宋" w:hAnsi="仿宋" w:cs="仿宋"/>
      <w:color w:val="000000"/>
      <w:sz w:val="24"/>
      <w:szCs w:val="24"/>
    </w:rPr>
  </w:style>
  <w:style w:type="character" w:customStyle="1" w:styleId="Char">
    <w:name w:val="批注框文本 Char"/>
    <w:basedOn w:val="a1"/>
    <w:link w:val="a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Balloon Text"/>
    <w:basedOn w:val="a"/>
    <w:link w:val="Cha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1"/>
    <w:qFormat/>
    <w:rPr>
      <w:b/>
    </w:rPr>
  </w:style>
  <w:style w:type="paragraph" w:customStyle="1" w:styleId="13">
    <w:name w:val="13、表格内居中正文"/>
    <w:basedOn w:val="a"/>
    <w:qFormat/>
    <w:pPr>
      <w:tabs>
        <w:tab w:val="left" w:pos="0"/>
      </w:tabs>
      <w:wordWrap w:val="0"/>
      <w:topLinePunct/>
      <w:adjustRightInd w:val="0"/>
      <w:snapToGrid w:val="0"/>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adjustRightInd w:val="0"/>
      <w:snapToGrid w:val="0"/>
      <w:spacing w:line="360" w:lineRule="exact"/>
      <w:ind w:leftChars="20" w:left="48"/>
      <w:jc w:val="left"/>
    </w:pPr>
    <w:rPr>
      <w:rFonts w:ascii="宋体" w:hAnsi="宋体"/>
      <w:snapToGrid w:val="0"/>
    </w:rPr>
  </w:style>
  <w:style w:type="character" w:customStyle="1" w:styleId="fontstyle01">
    <w:name w:val="fontstyle01"/>
    <w:basedOn w:val="a1"/>
    <w:qFormat/>
    <w:rPr>
      <w:rFonts w:ascii="仿宋" w:eastAsia="仿宋" w:hAnsi="仿宋" w:cs="仿宋"/>
      <w:color w:val="000000"/>
      <w:sz w:val="24"/>
      <w:szCs w:val="24"/>
    </w:rPr>
  </w:style>
  <w:style w:type="character" w:customStyle="1" w:styleId="Char">
    <w:name w:val="批注框文本 Char"/>
    <w:basedOn w:val="a1"/>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721</Words>
  <Characters>4116</Characters>
  <Application>Microsoft Office Word</Application>
  <DocSecurity>0</DocSecurity>
  <Lines>34</Lines>
  <Paragraphs>9</Paragraphs>
  <ScaleCrop>false</ScaleCrop>
  <Company>四川省妇幼保健院</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WPS_1547184838</dc:creator>
  <cp:lastModifiedBy>吴娟</cp:lastModifiedBy>
  <cp:revision>3</cp:revision>
  <dcterms:created xsi:type="dcterms:W3CDTF">2021-10-27T05:12:00Z</dcterms:created>
  <dcterms:modified xsi:type="dcterms:W3CDTF">2021-10-28T06:33:00Z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B78159E6834B429288FE8E6617BA45C5</vt:lpwstr>
  </property>
</Properties>
</file>