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附件1:采购项目要求</w:t>
      </w:r>
    </w:p>
    <w:p>
      <w:pPr>
        <w:pStyle w:val="3"/>
        <w:rPr>
          <w:rFonts w:hint="eastAsia"/>
        </w:rPr>
      </w:pPr>
    </w:p>
    <w:p>
      <w:pPr>
        <w:pStyle w:val="4"/>
        <w:numPr>
          <w:ilvl w:val="0"/>
          <w:numId w:val="0"/>
        </w:numPr>
        <w:spacing w:line="276" w:lineRule="auto"/>
        <w:jc w:val="both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（一）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商务要求：“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*”的条款为本项目的实质性条款，投标人不满足的，将按照无效投标处理。</w:t>
      </w:r>
    </w:p>
    <w:p>
      <w:pPr>
        <w:spacing w:line="276" w:lineRule="auto"/>
        <w:jc w:val="both"/>
        <w:rPr>
          <w:rFonts w:asciiTheme="minorEastAsia" w:hAnsiTheme="minorEastAsia"/>
          <w:bCs/>
          <w:sz w:val="24"/>
          <w:highlight w:val="none"/>
        </w:rPr>
      </w:pPr>
      <w:r>
        <w:rPr>
          <w:rFonts w:asciiTheme="minorEastAsia" w:hAnsiTheme="minorEastAsia"/>
          <w:b/>
          <w:bCs/>
          <w:sz w:val="24"/>
          <w:highlight w:val="none"/>
        </w:rPr>
        <w:t>*</w:t>
      </w:r>
      <w:r>
        <w:rPr>
          <w:rFonts w:asciiTheme="minorEastAsia" w:hAnsiTheme="minorEastAsia"/>
          <w:bCs/>
          <w:sz w:val="24"/>
          <w:highlight w:val="none"/>
        </w:rPr>
        <w:t>1．</w:t>
      </w:r>
      <w:r>
        <w:rPr>
          <w:rFonts w:hint="eastAsia" w:asciiTheme="minorEastAsia" w:hAnsiTheme="minorEastAsia"/>
          <w:bCs/>
          <w:sz w:val="24"/>
          <w:highlight w:val="none"/>
        </w:rPr>
        <w:t>服务期限</w:t>
      </w:r>
      <w:r>
        <w:rPr>
          <w:rFonts w:asciiTheme="minorEastAsia" w:hAnsiTheme="minorEastAsia"/>
          <w:bCs/>
          <w:sz w:val="24"/>
          <w:highlight w:val="none"/>
        </w:rPr>
        <w:t>及</w:t>
      </w:r>
      <w:r>
        <w:rPr>
          <w:rFonts w:hint="eastAsia" w:asciiTheme="minorEastAsia" w:hAnsiTheme="minorEastAsia"/>
          <w:bCs/>
          <w:sz w:val="24"/>
          <w:highlight w:val="none"/>
        </w:rPr>
        <w:t>服务</w:t>
      </w:r>
      <w:r>
        <w:rPr>
          <w:rFonts w:asciiTheme="minorEastAsia" w:hAnsiTheme="minorEastAsia"/>
          <w:bCs/>
          <w:sz w:val="24"/>
          <w:highlight w:val="none"/>
        </w:rPr>
        <w:t>地点</w:t>
      </w:r>
    </w:p>
    <w:p>
      <w:pPr>
        <w:spacing w:line="276" w:lineRule="auto"/>
        <w:jc w:val="both"/>
        <w:rPr>
          <w:rFonts w:asciiTheme="minorEastAsia" w:hAnsiTheme="minorEastAsia"/>
          <w:sz w:val="24"/>
          <w:highlight w:val="none"/>
        </w:rPr>
      </w:pPr>
      <w:r>
        <w:rPr>
          <w:rFonts w:asciiTheme="minorEastAsia" w:hAnsiTheme="minorEastAsia"/>
          <w:sz w:val="24"/>
          <w:highlight w:val="none"/>
        </w:rPr>
        <w:t xml:space="preserve">1.1 </w:t>
      </w:r>
      <w:r>
        <w:rPr>
          <w:rFonts w:hint="eastAsia" w:asciiTheme="minorEastAsia" w:hAnsiTheme="minorEastAsia"/>
          <w:sz w:val="24"/>
          <w:highlight w:val="none"/>
        </w:rPr>
        <w:t>服务期限：一年。</w:t>
      </w:r>
    </w:p>
    <w:p>
      <w:pPr>
        <w:spacing w:line="276" w:lineRule="auto"/>
        <w:jc w:val="both"/>
        <w:rPr>
          <w:rFonts w:asciiTheme="minorEastAsia" w:hAnsiTheme="minorEastAsia"/>
          <w:sz w:val="24"/>
          <w:highlight w:val="none"/>
        </w:rPr>
      </w:pPr>
      <w:r>
        <w:rPr>
          <w:rFonts w:asciiTheme="minorEastAsia" w:hAnsiTheme="minorEastAsia"/>
          <w:sz w:val="24"/>
          <w:highlight w:val="none"/>
        </w:rPr>
        <w:t xml:space="preserve">1.2 </w:t>
      </w:r>
      <w:r>
        <w:rPr>
          <w:rFonts w:hint="eastAsia" w:asciiTheme="minorEastAsia" w:hAnsiTheme="minorEastAsia"/>
          <w:sz w:val="24"/>
          <w:highlight w:val="none"/>
        </w:rPr>
        <w:t>服务地点</w:t>
      </w:r>
      <w:r>
        <w:rPr>
          <w:rFonts w:asciiTheme="minorEastAsia" w:hAnsiTheme="minorEastAsia"/>
          <w:sz w:val="24"/>
          <w:highlight w:val="none"/>
        </w:rPr>
        <w:t xml:space="preserve">: </w:t>
      </w:r>
      <w:r>
        <w:rPr>
          <w:rFonts w:hint="eastAsia" w:asciiTheme="minorEastAsia" w:hAnsiTheme="minorEastAsia"/>
          <w:sz w:val="24"/>
          <w:highlight w:val="none"/>
        </w:rPr>
        <w:t>四川省妇幼保健院。</w:t>
      </w:r>
    </w:p>
    <w:p>
      <w:pPr>
        <w:spacing w:line="276" w:lineRule="auto"/>
        <w:jc w:val="both"/>
        <w:rPr>
          <w:rFonts w:asciiTheme="minorEastAsia" w:hAnsiTheme="minorEastAsia"/>
          <w:bCs/>
          <w:sz w:val="24"/>
          <w:highlight w:val="none"/>
        </w:rPr>
      </w:pPr>
      <w:r>
        <w:rPr>
          <w:rFonts w:asciiTheme="minorEastAsia" w:hAnsiTheme="minorEastAsia"/>
          <w:b/>
          <w:bCs/>
          <w:sz w:val="24"/>
          <w:highlight w:val="none"/>
        </w:rPr>
        <w:t>*</w:t>
      </w:r>
      <w:r>
        <w:rPr>
          <w:rFonts w:asciiTheme="minorEastAsia" w:hAnsiTheme="minorEastAsia"/>
          <w:bCs/>
          <w:sz w:val="24"/>
          <w:highlight w:val="none"/>
        </w:rPr>
        <w:t>2．付款方法和条件：</w:t>
      </w:r>
      <w:r>
        <w:rPr>
          <w:rFonts w:hint="eastAsia" w:asciiTheme="minorEastAsia" w:hAnsiTheme="minorEastAsia"/>
          <w:bCs/>
          <w:sz w:val="24"/>
          <w:highlight w:val="none"/>
        </w:rPr>
        <w:t>中标人须向采购人出具合法有效完整的完税发票及凭证资料，</w:t>
      </w:r>
      <w:r>
        <w:rPr>
          <w:rFonts w:hint="eastAsia" w:asciiTheme="minorEastAsia" w:hAnsiTheme="minorEastAsia"/>
          <w:bCs/>
          <w:sz w:val="24"/>
          <w:highlight w:val="none"/>
          <w:lang w:eastAsia="zh-CN"/>
        </w:rPr>
        <w:t>签订合同正常服务一个月后，支付全部服务费用的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20%，正常服务六个月后，再支付全部服务费用的30%，在服务合同规定服务十二个月后，支付全部服务费用剩余的50%，同时合同终止</w:t>
      </w:r>
      <w:r>
        <w:rPr>
          <w:rFonts w:hint="eastAsia" w:asciiTheme="minorEastAsia" w:hAnsiTheme="minorEastAsia"/>
          <w:bCs/>
          <w:sz w:val="24"/>
          <w:highlight w:val="none"/>
        </w:rPr>
        <w:t>。</w:t>
      </w:r>
    </w:p>
    <w:p>
      <w:pPr>
        <w:spacing w:line="440" w:lineRule="exact"/>
        <w:jc w:val="both"/>
        <w:outlineLvl w:val="0"/>
        <w:rPr>
          <w:rFonts w:hint="eastAsia" w:asciiTheme="minorEastAsia" w:hAnsiTheme="minorEastAsia" w:eastAsiaTheme="minorEastAsia"/>
          <w:bCs/>
          <w:sz w:val="24"/>
          <w:highlight w:val="none"/>
        </w:rPr>
      </w:pPr>
    </w:p>
    <w:p>
      <w:pPr>
        <w:pStyle w:val="2"/>
        <w:numPr>
          <w:ilvl w:val="4"/>
          <w:numId w:val="0"/>
        </w:numPr>
        <w:jc w:val="both"/>
        <w:rPr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（二）技术服务要求：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“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*”的条款为本项目的实质性条款，投标人不满足的，将按照无效投标处理。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1、服务人员：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供应商提供驻场服务人员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名，（项目主管1名，资深维修工程师1名），在不影响医院紧急维修工作的情况下，供应商可根据公司需要定期召回学习培训，提高服务能力；在召回前需要提出申请，经院方同意并安排相同服务能力人员完成工作交接后，方可进行召回培训；人员到院后严格按照我院的规章制度，按时上下班、值班、着装等要求执行。</w:t>
      </w:r>
    </w:p>
    <w:p>
      <w:pPr>
        <w:pStyle w:val="6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驻场人员需至少具有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本科学历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，有医疗机构设备驻场维修相关经历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提供有效的学历证明及工作经历承诺函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3、具有参加原厂培训相关证明材料（含：证书，剪影，等证明材料）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、维修保养内容：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仅包含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提供人工技术服务，设备的机身备件更换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为节约维修成本，供应商应具备主板级维修能力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（提供承诺函）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，并提供相关维修设备证明（如BGA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（芯片焊接）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设备等购置发票）；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预防性保养：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服务期内，对本项目服务设备提供专业的预防性定期维护保养及定期巡检，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以保证设备处于最佳运行状态；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、提供年度维护保养、巡检服务计划：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按照风险等级评估，对本项目服务设备进行全年的预防性保养规划服务及巡检服务，其中明确服务时间，服务内容，服务人员组成。（预防性定期维护保养服务一年不少于4次，定期巡检服务一年不少2次）；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、提供清晰的维护保养服务流程：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制定相应的工作制度，工作计划（包含相应的服务标准）；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、提供相关维护保养报告：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每类设备提供单独的维护保养报告，维护保养项目明晰；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、提供巡检报告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：制定巡检制度，提供巡检报告，含巡检反馈跟踪表；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供应商提供医疗设备管理系统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及报修系统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不单独收取费用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、设备故障响应时间：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接到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科室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故障通知时，10分钟内电话响应，工程师应在0.5小时内到达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维修；如设备不涉及零配件更换，应在1日内维护完毕；如涉及到零配件更换，应在3日内完成；若3日内不能完成维修，必须提供备用机供科室使用；</w:t>
      </w:r>
    </w:p>
    <w:p>
      <w:pPr>
        <w:spacing w:line="360" w:lineRule="auto"/>
        <w:ind w:firstLine="480"/>
        <w:jc w:val="both"/>
        <w:rPr>
          <w:rStyle w:val="15"/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开机率：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在合同期内保证95%的开机率（停机时间少于5%），</w:t>
      </w:r>
      <w:r>
        <w:rPr>
          <w:rStyle w:val="15"/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按1年365天计算，超过1天延长2天保修。（人力不可抗拒的因素除外）；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标准：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保证设备维护达到符合厂家标准及相应的国家质量标准要求；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、培训：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开展设备使用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定期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操作培训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及考核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，年度医学装备管理培训，汇报年度设备管理成果；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、文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档管理：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供应商编制医疗设备的维护保养执行计划。确定维护保养的具体内容、周期并制定相应计划与流程，根据计划实施维护保养并做好相应记录。每年提供年度维保售后服务报告书交医学装备部和使用科室存档。</w:t>
      </w:r>
    </w:p>
    <w:p>
      <w:pPr>
        <w:pStyle w:val="6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pStyle w:val="13"/>
        <w:ind w:firstLine="0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u w:color="000000"/>
        </w:rPr>
        <w:t>二、公司服务能力要求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具有医疗器械放射类设备维修保养安装企业能力等级证书相关证明；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供应商具有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ISO9001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ISO13485</w:t>
      </w:r>
      <w:r>
        <w:rPr>
          <w:rFonts w:hint="eastAsia" w:asciiTheme="minorEastAsia" w:hAnsiTheme="minorEastAsia" w:eastAsiaTheme="minorEastAsia" w:cstheme="minorEastAsia"/>
          <w:spacing w:val="-17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ISO27001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OHSAS18001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ISO45001:2018、GB/T24001等管理体系</w:t>
      </w:r>
      <w:r>
        <w:rPr>
          <w:rFonts w:hint="eastAsia" w:asciiTheme="minorEastAsia" w:hAnsiTheme="minorEastAsia" w:eastAsiaTheme="minorEastAsia" w:cstheme="minorEastAsia"/>
          <w:spacing w:val="-27"/>
          <w:sz w:val="24"/>
          <w:szCs w:val="24"/>
          <w:highlight w:val="none"/>
        </w:rPr>
        <w:t>认证</w:t>
      </w:r>
      <w:r>
        <w:rPr>
          <w:rFonts w:hint="eastAsia" w:asciiTheme="minorEastAsia" w:hAnsiTheme="minorEastAsia" w:eastAsiaTheme="minorEastAsia" w:cstheme="minorEastAsia"/>
          <w:spacing w:val="-27"/>
          <w:sz w:val="24"/>
          <w:szCs w:val="24"/>
          <w:highlight w:val="none"/>
          <w:lang w:val="en-US" w:eastAsia="zh-CN"/>
        </w:rPr>
        <w:t>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提供证书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复印件）。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省内三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医院整体或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多品牌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外包服务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（单台设备维修合同不得计入）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.备用机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提供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正常运行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备用机清单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（设备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种类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型号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数量、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使用年限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。根据服务商提供设备清单进行评分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.供应商具有医疗设备维修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配件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供应能力。（提供相关供应授权资料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）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4"/>
          <w:szCs w:val="24"/>
          <w:highlight w:val="none"/>
        </w:rPr>
        <w:t>附件2：综合评分明细表</w:t>
      </w:r>
    </w:p>
    <w:tbl>
      <w:tblPr>
        <w:tblStyle w:val="11"/>
        <w:tblW w:w="9641" w:type="dxa"/>
        <w:jc w:val="center"/>
        <w:tblInd w:w="1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15"/>
        <w:gridCol w:w="908"/>
        <w:gridCol w:w="5004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11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 w:leftChars="-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15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 w:leftChars="-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评分因素及权重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 w:leftChars="-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0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bookmarkStart w:id="1" w:name="_GoBack" w:colFirst="3" w:colLast="3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报价1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以满足招标文件要求且价格最低的报价为评审基准价，其价格分为满分。其它供应商的价格分，统一按照下列公式计算：报价得分=(评标基准价／报价金额)×分值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ind w:leftChars="-1" w:hanging="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最高限价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20万元，超过最高限价为无效报价。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技术服务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按附件1第（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）条技术服务要求进行打分，普通条款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号条款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对应技术服务要求，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技术条款（未标注“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”的条款）不满足的扣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项，“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”技术条款不满足扣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服务方案（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针对本项目提供详细的技术服务方案，方案包括：</w:t>
            </w:r>
          </w:p>
          <w:p>
            <w:pPr>
              <w:widowControl/>
              <w:numPr>
                <w:ilvl w:val="0"/>
                <w:numId w:val="2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服务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配置及管理制度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（优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得3分，良得2分，中得1分，较差不得分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医疗信息化管理系统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得4分，良得2分，中得1分）</w:t>
            </w:r>
          </w:p>
          <w:p>
            <w:pPr>
              <w:widowControl/>
              <w:ind w:left="240" w:hanging="240" w:hanging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档案管理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（优得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应急保障措施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（优得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提供年度维护保养、巡检服务计划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维护保养服务流程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维保服务能力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及业绩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供应商提供的与本项目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维修保养所需的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专用工具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BGA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设备得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分，提供关证明材料及照片。不提供不得分。</w:t>
            </w:r>
          </w:p>
          <w:p>
            <w:pPr>
              <w:widowControl/>
              <w:numPr>
                <w:ilvl w:val="0"/>
                <w:numId w:val="3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中国设备管理协会颁发的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医疗器械维修安装企业能力等级证书。（提供有效期内的相关证书得4分，未提供不得分）。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供应商获得 ISO9001、ISO13485、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ISO27001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OHSAS18001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ISO 45001:2018、GB/T24001等管理体系认证证书（以上证书，需包含医疗器械维修、保养），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提供有效期内的相关证书，每提供一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个证书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2分，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未提供不得分，本项目最高为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8分。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投标人提供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自201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年以来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内三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医院整体或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多品牌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外包服务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类似服务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业绩：每提供一个类似服务业绩的得2分，最多得8分。注：类似服务业绩是指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多品牌设备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维保或维修业绩。                                                                    提供证明材料需加盖公章，否则不得分。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ind w:leftChars="-1" w:hanging="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提供中标（成交）通知书复印件或合同复印件及联系方式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  <w:t>附件3：采购文件书装订顺序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1．封面（公司、项目、联系人、联系方式）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2．目录（标记页码）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3．品目及报价表（格式见附件4）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4．偏离表（格式见附件4）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5．营业执照（复印件）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6．法定代表人授权书（原件，格式见附件4）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7．相关资质证明材料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8．业绩证明材料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9．</w:t>
      </w: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封底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24"/>
          <w:szCs w:val="24"/>
          <w:highlight w:val="none"/>
        </w:rPr>
        <w:t>注：请务必按以上顺序封胶装订资料，如有非中文资料，请同时提供中文翻译件。</w:t>
      </w:r>
    </w:p>
    <w:p>
      <w:pPr>
        <w:widowControl/>
        <w:shd w:val="clear" w:color="auto" w:fill="FFFFFF"/>
        <w:wordWrap w:val="0"/>
        <w:spacing w:line="360" w:lineRule="auto"/>
        <w:ind w:firstLine="2108" w:firstLineChars="700"/>
        <w:jc w:val="both"/>
        <w:rPr>
          <w:rFonts w:cs="Segoe UI" w:asciiTheme="minorEastAsia" w:hAnsiTheme="minorEastAsia"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  <w:highlight w:val="none"/>
        </w:rPr>
        <w:t>商务要求、技术要求偏离表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299"/>
        <w:gridCol w:w="2299"/>
        <w:gridCol w:w="28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招标要求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投标响应</w:t>
            </w:r>
          </w:p>
        </w:tc>
        <w:tc>
          <w:tcPr>
            <w:tcW w:w="2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偏离及其影响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注：投标文件中与招标文件要求有负偏离的内容必须在此表中列出，否则视为无效投标。供应商必须据实填写，不得虚假响应，否则投标无效并按规定追究其相关责任。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日期: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firstLine="2409" w:firstLineChars="800"/>
        <w:jc w:val="both"/>
        <w:rPr>
          <w:rFonts w:cs="Segoe UI" w:asciiTheme="minorEastAsia" w:hAnsiTheme="minorEastAsia"/>
          <w:color w:val="333333"/>
          <w:kern w:val="0"/>
          <w:sz w:val="30"/>
          <w:szCs w:val="30"/>
          <w:highlight w:val="none"/>
        </w:rPr>
      </w:pPr>
      <w:bookmarkStart w:id="0" w:name="_Toc95295163"/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  <w:highlight w:val="none"/>
        </w:rPr>
        <w:t>法定代表人身份授权书</w:t>
      </w:r>
      <w:bookmarkEnd w:id="0"/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四川省妇幼保健院：</w:t>
      </w:r>
    </w:p>
    <w:p>
      <w:pPr>
        <w:widowControl/>
        <w:shd w:val="clear" w:color="auto" w:fill="FFFFFF"/>
        <w:wordWrap w:val="0"/>
        <w:spacing w:line="360" w:lineRule="auto"/>
        <w:ind w:firstLine="573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（投标人名称）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（法定代表人姓名、职务）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授权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（被授权人姓名、职务）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为我方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“ ”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项目投标活动的合法代表，以我方名义全权处理该项目有关投标、签订合同以及执行合同等一切事宜。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特此声明。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投标人单位名称：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法定代表人签字：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授权代表签字：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日期：</w:t>
      </w:r>
    </w:p>
    <w:p>
      <w:pPr>
        <w:widowControl/>
        <w:shd w:val="clear" w:color="auto" w:fill="FFFFFF"/>
        <w:wordWrap w:val="0"/>
        <w:spacing w:line="360" w:lineRule="auto"/>
        <w:ind w:firstLine="12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★说明：上述证明文件附有法定代表人、被授权代表身份证复印件（盖章）时才能生效。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 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  <w:highlight w:val="none"/>
        </w:rPr>
        <w:t>用户情况表</w:t>
      </w:r>
    </w:p>
    <w:tbl>
      <w:tblPr>
        <w:tblStyle w:val="11"/>
        <w:tblW w:w="8360" w:type="dxa"/>
        <w:jc w:val="center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174"/>
        <w:gridCol w:w="1417"/>
        <w:gridCol w:w="155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省内医疗机构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联系人及联系方式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日期</w:t>
      </w:r>
      <w:r>
        <w:rPr>
          <w:rFonts w:hint="eastAsia" w:cs="Segoe UI" w:asciiTheme="minorEastAsia" w:hAnsiTheme="minorEastAsia"/>
          <w:b/>
          <w:bCs/>
          <w:color w:val="333333"/>
          <w:kern w:val="0"/>
          <w:sz w:val="24"/>
          <w:szCs w:val="24"/>
          <w:highlight w:val="none"/>
        </w:rPr>
        <w:t>: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  <w:t>附件5：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  <w:t>《四川省妇幼保健院反商业贿赂承诺书》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1．不与其他投标人相互串通投标报价，损害贵院的合法权益；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2．不与招标人串通投标，损害国家利益、社会公共利益或他人的合法权益；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3．不以向招标人或者评标委员会成员行贿的手段谋取中标；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4．竞标报价不违反相关法律的规定，也不以他人名义投标或者以其他方式弄虚作假，骗取中标；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5．保证不以其他任何方式扰乱贵院的招标工作；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6．保证不在药品销售、医疗器械、设备、物资、基建工程竞标中采取账外暗中给予回扣的手段腐蚀、贿赂医护、药剂人员、干部等其他相关人员；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7．保证不以任何名义包括以宣传费、临床促销费、开单费、处方费、广告费、免费度假、考察旅游、房屋装修等任何名义给予贵院采购人员、药剂人员、医护人员、干部等有关人员以财物或者其他利益；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8．保证不让贵院临床科室、药剂部门以及有关人员登记、统计医生处方或为此提供方便，干扰贵院的正常工作秩序；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9．保证不以其他任何不正当竞争手段推销药品、医疗器械、设备、物资。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三、本厂家、商家、公司保证竭力维护贵院的声誉，不做任何有损贵院形象的事情。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1．对尚处在竞标阶段的，贵院有权取消本厂家、商家、公司的竞标资格；已经中标的，贵院有权取消中标；对已经获得准入资格的，贵院有权随时取消本厂家、商家、公司的准入资格；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2．对本厂家、商家、公司相关工作人员作出严肃处理；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3．对由于本厂家、商家、公司或本厂家、商家、公司工作人员的上述行为给贵院造成经济或名誉损失的，由本厂家、商家、公司负责，并愿意承担全部民事赔偿责任。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hint="eastAsia" w:cs="Segoe UI" w:asciiTheme="minorEastAsia" w:hAnsiTheme="minorEastAsia" w:eastAsiaTheme="minorEastAsia"/>
          <w:color w:val="333333"/>
          <w:kern w:val="0"/>
          <w:sz w:val="18"/>
          <w:szCs w:val="18"/>
          <w:highlight w:val="none"/>
          <w:lang w:eastAsia="zh-CN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六、项目名称：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lang w:eastAsia="zh-CN"/>
        </w:rPr>
        <w:t>医学装备维修服务采购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本《承诺书》一式二份（一份由承诺人自存；一份随竞价书传递）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承诺企业名称（盖章）：</w:t>
      </w:r>
    </w:p>
    <w:p>
      <w:pPr>
        <w:widowControl/>
        <w:shd w:val="clear" w:color="auto" w:fill="FFFFFF"/>
        <w:wordWrap w:val="0"/>
        <w:spacing w:line="360" w:lineRule="auto"/>
        <w:ind w:firstLine="12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法人代表或委托代理人（承诺人）：</w:t>
      </w:r>
    </w:p>
    <w:p>
      <w:pPr>
        <w:pStyle w:val="1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CCAD4"/>
    <w:multiLevelType w:val="singleLevel"/>
    <w:tmpl w:val="CF2CCA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3F40855E"/>
    <w:multiLevelType w:val="singleLevel"/>
    <w:tmpl w:val="3F4085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E"/>
    <w:rsid w:val="00785B69"/>
    <w:rsid w:val="00A2302E"/>
    <w:rsid w:val="00A60F80"/>
    <w:rsid w:val="00C502F1"/>
    <w:rsid w:val="00F67EAA"/>
    <w:rsid w:val="01BC4A84"/>
    <w:rsid w:val="035B7DB0"/>
    <w:rsid w:val="06DB0B8D"/>
    <w:rsid w:val="084F525A"/>
    <w:rsid w:val="0B062BA7"/>
    <w:rsid w:val="0CDF2B4A"/>
    <w:rsid w:val="0F11543B"/>
    <w:rsid w:val="12356973"/>
    <w:rsid w:val="148D5E48"/>
    <w:rsid w:val="18D80418"/>
    <w:rsid w:val="1DA2155D"/>
    <w:rsid w:val="23630212"/>
    <w:rsid w:val="2AF2144E"/>
    <w:rsid w:val="2D6B5023"/>
    <w:rsid w:val="2F0C0B17"/>
    <w:rsid w:val="35D33270"/>
    <w:rsid w:val="37A32862"/>
    <w:rsid w:val="39304D55"/>
    <w:rsid w:val="39FA2539"/>
    <w:rsid w:val="3AC45ABB"/>
    <w:rsid w:val="3B500B5B"/>
    <w:rsid w:val="3CFD65C5"/>
    <w:rsid w:val="40D734E2"/>
    <w:rsid w:val="44300988"/>
    <w:rsid w:val="4C041F1C"/>
    <w:rsid w:val="4F8C4161"/>
    <w:rsid w:val="50CD6A30"/>
    <w:rsid w:val="52F30581"/>
    <w:rsid w:val="57BC543D"/>
    <w:rsid w:val="57F52FE1"/>
    <w:rsid w:val="58785CD8"/>
    <w:rsid w:val="592C2F2E"/>
    <w:rsid w:val="5A1F4145"/>
    <w:rsid w:val="5BC23BC0"/>
    <w:rsid w:val="5E0632A9"/>
    <w:rsid w:val="5FA057FF"/>
    <w:rsid w:val="5FF0526D"/>
    <w:rsid w:val="62031A83"/>
    <w:rsid w:val="77D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next w:val="1"/>
    <w:qFormat/>
    <w:uiPriority w:val="1"/>
  </w:style>
  <w:style w:type="paragraph" w:styleId="7">
    <w:name w:val="Body Text Indent"/>
    <w:basedOn w:val="1"/>
    <w:qFormat/>
    <w:uiPriority w:val="99"/>
    <w:pPr>
      <w:ind w:firstLine="630"/>
    </w:pPr>
    <w:rPr>
      <w:sz w:val="32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首行缩进两字符"/>
    <w:basedOn w:val="1"/>
    <w:qFormat/>
    <w:uiPriority w:val="0"/>
    <w:pPr>
      <w:ind w:firstLine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15"/>
    <w:basedOn w:val="10"/>
    <w:qFormat/>
    <w:uiPriority w:val="0"/>
    <w:rPr>
      <w:rFonts w:hint="eastAsia" w:ascii="宋体" w:hAnsi="宋体" w:eastAsia="宋体"/>
      <w:color w:val="000000"/>
      <w:sz w:val="21"/>
      <w:szCs w:val="21"/>
      <w:u w:val="single"/>
    </w:rPr>
  </w:style>
  <w:style w:type="character" w:customStyle="1" w:styleId="16">
    <w:name w:val="页眉 Char"/>
    <w:basedOn w:val="10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8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202</Words>
  <Characters>1158</Characters>
  <Lines>9</Lines>
  <Paragraphs>2</Paragraphs>
  <TotalTime>6</TotalTime>
  <ScaleCrop>false</ScaleCrop>
  <LinksUpToDate>false</LinksUpToDate>
  <CharactersWithSpaces>1358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2021-09-10T03:57:00Z</dcterms:created>
  <dc:creator>MY.Notebook</dc:creator>
  <cp:lastModifiedBy>sbk</cp:lastModifiedBy>
  <dcterms:modified xsi:type="dcterms:W3CDTF">2021-10-29T00:58:08Z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