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33" w:rsidRPr="00B97133" w:rsidRDefault="00B97133" w:rsidP="00B97133">
      <w:pPr>
        <w:spacing w:line="360" w:lineRule="auto"/>
        <w:jc w:val="left"/>
        <w:rPr>
          <w:rFonts w:asciiTheme="majorEastAsia" w:eastAsiaTheme="majorEastAsia" w:hAnsiTheme="majorEastAsia" w:cs="仿宋" w:hint="eastAsia"/>
          <w:bCs/>
          <w:sz w:val="28"/>
          <w:szCs w:val="28"/>
        </w:rPr>
      </w:pPr>
      <w:r w:rsidRPr="00B97133">
        <w:rPr>
          <w:rFonts w:asciiTheme="majorEastAsia" w:eastAsiaTheme="majorEastAsia" w:hAnsiTheme="majorEastAsia" w:cs="仿宋" w:hint="eastAsia"/>
          <w:bCs/>
          <w:sz w:val="28"/>
          <w:szCs w:val="28"/>
        </w:rPr>
        <w:t>附件1</w:t>
      </w:r>
    </w:p>
    <w:p w:rsidR="008C74BA" w:rsidRPr="00B97133" w:rsidRDefault="00911D09" w:rsidP="00B97133">
      <w:pPr>
        <w:spacing w:line="360" w:lineRule="auto"/>
        <w:jc w:val="center"/>
        <w:rPr>
          <w:rFonts w:asciiTheme="majorEastAsia" w:eastAsiaTheme="majorEastAsia" w:hAnsiTheme="majorEastAsia" w:cs="仿宋"/>
          <w:bCs/>
          <w:sz w:val="32"/>
          <w:szCs w:val="32"/>
        </w:rPr>
      </w:pPr>
      <w:r w:rsidRPr="00B97133">
        <w:rPr>
          <w:rFonts w:asciiTheme="majorEastAsia" w:eastAsiaTheme="majorEastAsia" w:hAnsiTheme="majorEastAsia" w:cs="仿宋" w:hint="eastAsia"/>
          <w:bCs/>
          <w:sz w:val="32"/>
          <w:szCs w:val="32"/>
        </w:rPr>
        <w:t>晋阳院区应急用电安全检测服务项目</w:t>
      </w:r>
      <w:r w:rsidRPr="00B97133">
        <w:rPr>
          <w:rFonts w:asciiTheme="majorEastAsia" w:eastAsiaTheme="majorEastAsia" w:hAnsiTheme="majorEastAsia" w:cs="仿宋" w:hint="eastAsia"/>
          <w:bCs/>
          <w:sz w:val="32"/>
          <w:szCs w:val="32"/>
        </w:rPr>
        <w:t>采购要求</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一、项目概况</w:t>
      </w:r>
    </w:p>
    <w:p w:rsidR="008C74BA" w:rsidRDefault="00911D09">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项目名称：四川省妇幼保健院四川省妇女儿童医院晋阳院区应急用电安全检测服务项目</w:t>
      </w:r>
    </w:p>
    <w:p w:rsidR="008C74BA" w:rsidRDefault="00911D09">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项目位置：成都市武侯区沙堰西二街</w:t>
      </w:r>
      <w:r>
        <w:rPr>
          <w:rFonts w:ascii="仿宋" w:eastAsia="仿宋" w:hAnsi="仿宋" w:cs="仿宋" w:hint="eastAsia"/>
          <w:sz w:val="24"/>
        </w:rPr>
        <w:t>290</w:t>
      </w:r>
      <w:r>
        <w:rPr>
          <w:rFonts w:ascii="仿宋" w:eastAsia="仿宋" w:hAnsi="仿宋" w:cs="仿宋" w:hint="eastAsia"/>
          <w:sz w:val="24"/>
        </w:rPr>
        <w:t>号</w:t>
      </w:r>
      <w:r>
        <w:rPr>
          <w:rFonts w:ascii="Calibri" w:eastAsia="仿宋" w:hAnsi="Calibri" w:cs="Calibri"/>
          <w:sz w:val="24"/>
        </w:rPr>
        <w:t> </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3</w:t>
      </w:r>
      <w:r w:rsidR="00B97133">
        <w:rPr>
          <w:rFonts w:ascii="仿宋" w:eastAsia="仿宋" w:hAnsi="仿宋" w:cs="仿宋" w:hint="eastAsia"/>
          <w:sz w:val="24"/>
        </w:rPr>
        <w:t>.</w:t>
      </w:r>
      <w:r>
        <w:rPr>
          <w:rFonts w:ascii="仿宋" w:eastAsia="仿宋" w:hAnsi="仿宋" w:cs="仿宋" w:hint="eastAsia"/>
          <w:sz w:val="24"/>
        </w:rPr>
        <w:t>招标需求概况：根据四川省卫生健康委员会办公室关于转发《国家卫生健康委医政医管局关于加强医疗机构应急用电管理保障患者安全的通知》，后勤保障部</w:t>
      </w:r>
      <w:r>
        <w:rPr>
          <w:rFonts w:ascii="仿宋" w:eastAsia="仿宋" w:hAnsi="仿宋" w:cs="仿宋" w:hint="eastAsia"/>
          <w:sz w:val="24"/>
        </w:rPr>
        <w:t>拟定</w:t>
      </w:r>
      <w:r>
        <w:rPr>
          <w:rFonts w:ascii="仿宋" w:eastAsia="仿宋" w:hAnsi="仿宋" w:cs="仿宋" w:hint="eastAsia"/>
          <w:sz w:val="24"/>
        </w:rPr>
        <w:t>第三方检测公司对我院电路进行满负荷检测，测试我院实际用电情况，对我院备供电源扩容提出建议，测试备供电缆是否</w:t>
      </w:r>
      <w:r>
        <w:rPr>
          <w:rFonts w:ascii="仿宋" w:eastAsia="仿宋" w:hAnsi="仿宋" w:cs="仿宋" w:hint="eastAsia"/>
          <w:sz w:val="24"/>
        </w:rPr>
        <w:t>满足供电需求，测试确认是否</w:t>
      </w:r>
      <w:r>
        <w:rPr>
          <w:rFonts w:ascii="仿宋" w:eastAsia="仿宋" w:hAnsi="仿宋" w:cs="仿宋" w:hint="eastAsia"/>
          <w:sz w:val="24"/>
        </w:rPr>
        <w:t>需要更换，并出具检测报告。其中为进一步提高市电备供电源的稳定性和可靠性，分别对每台变压器的运行及各回路进行满负荷检测，获得实际用电的负荷的真实数据。摸清院区用电的真实情况，进而对院区供电进行系统性、综合性评价，测试高压进线侧满负荷状态下的电流、电压。测试低压出线侧满负荷状态下的电流、电压。提出优化改造方案。</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二、测试依据</w:t>
      </w:r>
    </w:p>
    <w:p w:rsidR="008C74BA" w:rsidRDefault="00911D09">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电气设备交接试验标准</w:t>
      </w:r>
      <w:r>
        <w:rPr>
          <w:rFonts w:ascii="仿宋" w:eastAsia="仿宋" w:hAnsi="仿宋" w:cs="仿宋" w:hint="eastAsia"/>
          <w:sz w:val="24"/>
        </w:rPr>
        <w:t>GB50</w:t>
      </w:r>
      <w:r>
        <w:rPr>
          <w:rFonts w:ascii="仿宋" w:eastAsia="仿宋" w:hAnsi="仿宋" w:cs="仿宋" w:hint="eastAsia"/>
          <w:sz w:val="24"/>
        </w:rPr>
        <w:t>150</w:t>
      </w:r>
      <w:r>
        <w:rPr>
          <w:rFonts w:ascii="仿宋" w:eastAsia="仿宋" w:hAnsi="仿宋" w:cs="仿宋" w:hint="eastAsia"/>
          <w:sz w:val="24"/>
        </w:rPr>
        <w:t>-201</w:t>
      </w:r>
      <w:r>
        <w:rPr>
          <w:rFonts w:ascii="仿宋" w:eastAsia="仿宋" w:hAnsi="仿宋" w:cs="仿宋" w:hint="eastAsia"/>
          <w:sz w:val="24"/>
        </w:rPr>
        <w:t>6</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《电气装置工程施工及验收规范》；</w:t>
      </w:r>
    </w:p>
    <w:p w:rsidR="008C74BA" w:rsidRDefault="00911D09">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国家电网公司配电网工程典型设计（</w:t>
      </w:r>
      <w:r>
        <w:rPr>
          <w:rFonts w:ascii="仿宋" w:eastAsia="仿宋" w:hAnsi="仿宋" w:cs="仿宋" w:hint="eastAsia"/>
          <w:sz w:val="24"/>
        </w:rPr>
        <w:t>2016</w:t>
      </w:r>
      <w:r>
        <w:rPr>
          <w:rFonts w:ascii="仿宋" w:eastAsia="仿宋" w:hAnsi="仿宋" w:cs="仿宋" w:hint="eastAsia"/>
          <w:sz w:val="24"/>
        </w:rPr>
        <w:t>年版）；</w:t>
      </w:r>
    </w:p>
    <w:p w:rsidR="008C74BA" w:rsidRDefault="00911D09">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电气装置安</w:t>
      </w:r>
      <w:r>
        <w:rPr>
          <w:rFonts w:ascii="仿宋" w:eastAsia="仿宋" w:hAnsi="仿宋" w:cs="仿宋"/>
          <w:sz w:val="24"/>
        </w:rPr>
        <w:t>装工程盘、柜及二次回路结线施工及验收规范（</w:t>
      </w:r>
      <w:r>
        <w:rPr>
          <w:rFonts w:ascii="仿宋" w:eastAsia="仿宋" w:hAnsi="仿宋" w:cs="仿宋"/>
          <w:sz w:val="24"/>
        </w:rPr>
        <w:t>GBS0171</w:t>
      </w:r>
      <w:r>
        <w:rPr>
          <w:rFonts w:ascii="仿宋" w:eastAsia="仿宋" w:hAnsi="仿宋" w:cs="仿宋"/>
          <w:sz w:val="24"/>
        </w:rPr>
        <w:t>－</w:t>
      </w:r>
      <w:r>
        <w:rPr>
          <w:rFonts w:ascii="仿宋" w:eastAsia="仿宋" w:hAnsi="仿宋" w:cs="仿宋"/>
          <w:sz w:val="24"/>
        </w:rPr>
        <w:t>92</w:t>
      </w:r>
      <w:r>
        <w:rPr>
          <w:rFonts w:ascii="仿宋" w:eastAsia="仿宋" w:hAnsi="仿宋" w:cs="仿宋"/>
          <w:sz w:val="24"/>
        </w:rPr>
        <w:t>）</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电气装置安装工程接地装置施工及验收规范（</w:t>
      </w:r>
      <w:r>
        <w:rPr>
          <w:rFonts w:ascii="仿宋" w:eastAsia="仿宋" w:hAnsi="仿宋" w:cs="仿宋" w:hint="eastAsia"/>
          <w:sz w:val="24"/>
        </w:rPr>
        <w:t>GB50169</w:t>
      </w:r>
      <w:r>
        <w:rPr>
          <w:rFonts w:ascii="仿宋" w:eastAsia="仿宋" w:hAnsi="仿宋" w:cs="仿宋" w:hint="eastAsia"/>
          <w:sz w:val="24"/>
        </w:rPr>
        <w:t>—</w:t>
      </w:r>
      <w:r>
        <w:rPr>
          <w:rFonts w:ascii="仿宋" w:eastAsia="仿宋" w:hAnsi="仿宋" w:cs="仿宋" w:hint="eastAsia"/>
          <w:sz w:val="24"/>
        </w:rPr>
        <w:t>92</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电气装置安装工程电缆线路施工及验收规范（</w:t>
      </w:r>
      <w:r>
        <w:rPr>
          <w:rFonts w:ascii="仿宋" w:eastAsia="仿宋" w:hAnsi="仿宋" w:cs="仿宋" w:hint="eastAsia"/>
          <w:sz w:val="24"/>
        </w:rPr>
        <w:t>GB50168</w:t>
      </w:r>
      <w:r>
        <w:rPr>
          <w:rFonts w:ascii="仿宋" w:eastAsia="仿宋" w:hAnsi="仿宋" w:cs="仿宋" w:hint="eastAsia"/>
          <w:sz w:val="24"/>
        </w:rPr>
        <w:t>—</w:t>
      </w:r>
      <w:r>
        <w:rPr>
          <w:rFonts w:ascii="仿宋" w:eastAsia="仿宋" w:hAnsi="仿宋" w:cs="仿宋" w:hint="eastAsia"/>
          <w:sz w:val="24"/>
        </w:rPr>
        <w:t>92</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电气装置安装工程电气设备交接试验标准（</w:t>
      </w:r>
      <w:r>
        <w:rPr>
          <w:rFonts w:ascii="仿宋" w:eastAsia="仿宋" w:hAnsi="仿宋" w:cs="仿宋" w:hint="eastAsia"/>
          <w:sz w:val="24"/>
        </w:rPr>
        <w:t>GBSOl50</w:t>
      </w:r>
      <w:r>
        <w:rPr>
          <w:rFonts w:ascii="仿宋" w:eastAsia="仿宋" w:hAnsi="仿宋" w:cs="仿宋" w:hint="eastAsia"/>
          <w:sz w:val="24"/>
        </w:rPr>
        <w:t>—</w:t>
      </w:r>
      <w:r>
        <w:rPr>
          <w:rFonts w:ascii="仿宋" w:eastAsia="仿宋" w:hAnsi="仿宋" w:cs="仿宋" w:hint="eastAsia"/>
          <w:sz w:val="24"/>
        </w:rPr>
        <w:t>91</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电气装置安装工程母线装置施工及验收规范（</w:t>
      </w:r>
      <w:r>
        <w:rPr>
          <w:rFonts w:ascii="仿宋" w:eastAsia="仿宋" w:hAnsi="仿宋" w:cs="仿宋" w:hint="eastAsia"/>
          <w:sz w:val="24"/>
        </w:rPr>
        <w:t>GBJl49</w:t>
      </w:r>
      <w:r>
        <w:rPr>
          <w:rFonts w:ascii="仿宋" w:eastAsia="仿宋" w:hAnsi="仿宋" w:cs="仿宋" w:hint="eastAsia"/>
          <w:sz w:val="24"/>
        </w:rPr>
        <w:t>—</w:t>
      </w:r>
      <w:r>
        <w:rPr>
          <w:rFonts w:ascii="仿宋" w:eastAsia="仿宋" w:hAnsi="仿宋" w:cs="仿宋" w:hint="eastAsia"/>
          <w:sz w:val="24"/>
        </w:rPr>
        <w:t>90</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电气装置安装工程高压电器施工及验收规范（</w:t>
      </w:r>
      <w:r>
        <w:rPr>
          <w:rFonts w:ascii="仿宋" w:eastAsia="仿宋" w:hAnsi="仿宋" w:cs="仿宋" w:hint="eastAsia"/>
          <w:sz w:val="24"/>
        </w:rPr>
        <w:t>GBJ147</w:t>
      </w:r>
      <w:r>
        <w:rPr>
          <w:rFonts w:ascii="仿宋" w:eastAsia="仿宋" w:hAnsi="仿宋" w:cs="仿宋" w:hint="eastAsia"/>
          <w:sz w:val="24"/>
        </w:rPr>
        <w:t>—</w:t>
      </w:r>
      <w:r>
        <w:rPr>
          <w:rFonts w:ascii="仿宋" w:eastAsia="仿宋" w:hAnsi="仿宋" w:cs="仿宋" w:hint="eastAsia"/>
          <w:sz w:val="24"/>
        </w:rPr>
        <w:t>90</w:t>
      </w:r>
      <w:r>
        <w:rPr>
          <w:rFonts w:ascii="仿宋" w:eastAsia="仿宋" w:hAnsi="仿宋" w:cs="仿宋" w:hint="eastAsia"/>
          <w:sz w:val="24"/>
        </w:rPr>
        <w:t>）；</w:t>
      </w:r>
    </w:p>
    <w:p w:rsidR="008C74BA" w:rsidRDefault="00911D09">
      <w:pPr>
        <w:spacing w:line="360" w:lineRule="auto"/>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电气装置安装工程电力变压器、</w:t>
      </w:r>
      <w:hyperlink r:id="rId7" w:tgtFrame="https://baike.baidu.com/item/%E7%94%B5%E6%B0%94%E8%A3%85%E7%BD%AE%E5%B7%A5%E7%A8%8B%E6%96%BD%E5%B7%A5%E5%8F%8A%E9%AA%8C%E6%94%B6%E8%A7%84%E8%8C%83/_blank" w:history="1">
        <w:r>
          <w:rPr>
            <w:rFonts w:ascii="仿宋" w:eastAsia="仿宋" w:hAnsi="仿宋" w:cs="仿宋"/>
            <w:sz w:val="24"/>
          </w:rPr>
          <w:t>油浸电抗器</w:t>
        </w:r>
      </w:hyperlink>
      <w:r>
        <w:rPr>
          <w:rFonts w:ascii="仿宋" w:eastAsia="仿宋" w:hAnsi="仿宋" w:cs="仿宋"/>
          <w:sz w:val="24"/>
        </w:rPr>
        <w:t>、互感器施工</w:t>
      </w:r>
      <w:r>
        <w:rPr>
          <w:rFonts w:ascii="仿宋" w:eastAsia="仿宋" w:hAnsi="仿宋" w:cs="仿宋"/>
          <w:sz w:val="24"/>
        </w:rPr>
        <w:t>及验收规范（</w:t>
      </w:r>
      <w:r>
        <w:rPr>
          <w:rFonts w:ascii="仿宋" w:eastAsia="仿宋" w:hAnsi="仿宋" w:cs="仿宋"/>
          <w:sz w:val="24"/>
        </w:rPr>
        <w:t>GBJl48—90</w:t>
      </w:r>
      <w:r>
        <w:rPr>
          <w:rFonts w:ascii="仿宋" w:eastAsia="仿宋" w:hAnsi="仿宋" w:cs="仿宋"/>
          <w:sz w:val="24"/>
        </w:rPr>
        <w:t>）</w:t>
      </w:r>
      <w:r>
        <w:rPr>
          <w:rFonts w:ascii="仿宋" w:eastAsia="仿宋" w:hAnsi="仿宋" w:cs="仿宋" w:hint="eastAsia"/>
          <w:sz w:val="24"/>
        </w:rPr>
        <w:t>；</w:t>
      </w:r>
    </w:p>
    <w:p w:rsidR="008C74BA" w:rsidRDefault="00911D09">
      <w:pPr>
        <w:spacing w:line="360" w:lineRule="auto"/>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国家现行的建筑设计规范以及标准；</w:t>
      </w:r>
      <w:r>
        <w:rPr>
          <w:rFonts w:ascii="仿宋" w:eastAsia="仿宋" w:hAnsi="仿宋" w:cs="仿宋" w:hint="eastAsia"/>
          <w:sz w:val="24"/>
        </w:rPr>
        <w:t xml:space="preserve"> </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三</w:t>
      </w:r>
      <w:r>
        <w:rPr>
          <w:rFonts w:ascii="仿宋" w:eastAsia="仿宋" w:hAnsi="仿宋" w:cs="仿宋" w:hint="eastAsia"/>
          <w:b/>
          <w:bCs/>
          <w:sz w:val="24"/>
        </w:rPr>
        <w:t>、本工程要求</w:t>
      </w:r>
    </w:p>
    <w:p w:rsidR="008C74BA" w:rsidRDefault="00911D09">
      <w:pPr>
        <w:spacing w:line="360" w:lineRule="auto"/>
        <w:rPr>
          <w:rFonts w:ascii="仿宋" w:eastAsia="仿宋" w:hAnsi="仿宋" w:cs="仿宋"/>
          <w:sz w:val="24"/>
        </w:rPr>
      </w:pPr>
      <w:r>
        <w:rPr>
          <w:rFonts w:ascii="仿宋" w:eastAsia="仿宋" w:hAnsi="仿宋" w:cs="仿宋" w:hint="eastAsia"/>
          <w:sz w:val="24"/>
        </w:rPr>
        <w:lastRenderedPageBreak/>
        <w:t>（一）本项目为总价包干服务，附件内容作为本项目的比选依据，包含但不限于上述内容，如有遗漏请自行考虑。</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（二）单位要求</w:t>
      </w:r>
    </w:p>
    <w:p w:rsidR="008C74BA" w:rsidRDefault="00B97133">
      <w:pPr>
        <w:spacing w:line="360" w:lineRule="auto"/>
        <w:rPr>
          <w:rFonts w:ascii="仿宋" w:eastAsia="仿宋" w:hAnsi="仿宋" w:cs="仿宋"/>
          <w:sz w:val="24"/>
        </w:rPr>
      </w:pPr>
      <w:r>
        <w:rPr>
          <w:rFonts w:ascii="仿宋" w:eastAsia="仿宋" w:hAnsi="仿宋" w:cs="仿宋" w:hint="eastAsia"/>
          <w:sz w:val="24"/>
        </w:rPr>
        <w:t>1.</w:t>
      </w:r>
      <w:r w:rsidR="00911D09">
        <w:rPr>
          <w:rFonts w:ascii="仿宋" w:eastAsia="仿宋" w:hAnsi="仿宋" w:cs="仿宋" w:hint="eastAsia"/>
          <w:sz w:val="24"/>
        </w:rPr>
        <w:t>具有独立法人资格、并具有独立承担民事责任的能力；</w:t>
      </w:r>
    </w:p>
    <w:p w:rsidR="008C74BA" w:rsidRDefault="00911D09">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信誉要求：没有处于投标禁入期内；具有履行合同所必需的设备和专业技术能力；</w:t>
      </w:r>
    </w:p>
    <w:p w:rsidR="008C74BA" w:rsidRDefault="00911D09">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财务要求：近</w:t>
      </w:r>
      <w:r>
        <w:rPr>
          <w:rFonts w:ascii="仿宋" w:eastAsia="仿宋" w:hAnsi="仿宋" w:cs="仿宋"/>
          <w:sz w:val="24"/>
        </w:rPr>
        <w:t>3</w:t>
      </w:r>
      <w:r>
        <w:rPr>
          <w:rFonts w:ascii="仿宋" w:eastAsia="仿宋" w:hAnsi="仿宋" w:cs="仿宋" w:hint="eastAsia"/>
          <w:sz w:val="24"/>
        </w:rPr>
        <w:t>年无亏损，具有良好的财务能力。比选申请人应提交经会计师事务所或审计机构审计的最近</w:t>
      </w:r>
      <w:r>
        <w:rPr>
          <w:rFonts w:ascii="仿宋" w:eastAsia="仿宋" w:hAnsi="仿宋" w:cs="仿宋"/>
          <w:sz w:val="24"/>
        </w:rPr>
        <w:t>3</w:t>
      </w:r>
      <w:r>
        <w:rPr>
          <w:rFonts w:ascii="仿宋" w:eastAsia="仿宋" w:hAnsi="仿宋" w:cs="仿宋" w:hint="eastAsia"/>
          <w:sz w:val="24"/>
        </w:rPr>
        <w:t>个年度（</w:t>
      </w:r>
      <w:r>
        <w:rPr>
          <w:rFonts w:ascii="仿宋" w:eastAsia="仿宋" w:hAnsi="仿宋" w:cs="仿宋" w:hint="eastAsia"/>
          <w:sz w:val="24"/>
        </w:rPr>
        <w:t>201</w:t>
      </w:r>
      <w:r>
        <w:rPr>
          <w:rFonts w:ascii="仿宋" w:eastAsia="仿宋" w:hAnsi="仿宋" w:cs="仿宋"/>
          <w:sz w:val="24"/>
        </w:rPr>
        <w:t>8</w:t>
      </w:r>
      <w:r>
        <w:rPr>
          <w:rFonts w:ascii="仿宋" w:eastAsia="仿宋" w:hAnsi="仿宋" w:cs="仿宋" w:hint="eastAsia"/>
          <w:sz w:val="24"/>
        </w:rPr>
        <w:t>年、</w:t>
      </w:r>
      <w:r>
        <w:rPr>
          <w:rFonts w:ascii="仿宋" w:eastAsia="仿宋" w:hAnsi="仿宋" w:cs="仿宋" w:hint="eastAsia"/>
          <w:sz w:val="24"/>
        </w:rPr>
        <w:t>201</w:t>
      </w:r>
      <w:r>
        <w:rPr>
          <w:rFonts w:ascii="仿宋" w:eastAsia="仿宋" w:hAnsi="仿宋" w:cs="仿宋"/>
          <w:sz w:val="24"/>
        </w:rPr>
        <w:t>9</w:t>
      </w:r>
      <w:r>
        <w:rPr>
          <w:rFonts w:ascii="仿宋" w:eastAsia="仿宋" w:hAnsi="仿宋" w:cs="仿宋" w:hint="eastAsia"/>
          <w:sz w:val="24"/>
        </w:rPr>
        <w:t>年、</w:t>
      </w:r>
      <w:r>
        <w:rPr>
          <w:rFonts w:ascii="仿宋" w:eastAsia="仿宋" w:hAnsi="仿宋" w:cs="仿宋"/>
          <w:sz w:val="24"/>
        </w:rPr>
        <w:t>2020</w:t>
      </w:r>
      <w:r>
        <w:rPr>
          <w:rFonts w:ascii="仿宋" w:eastAsia="仿宋" w:hAnsi="仿宋" w:cs="仿宋" w:hint="eastAsia"/>
          <w:sz w:val="24"/>
        </w:rPr>
        <w:t>年）的财务审计报告；</w:t>
      </w:r>
    </w:p>
    <w:p w:rsidR="008C74BA" w:rsidRDefault="00911D09">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参加本次比选活动近三年内，经营活动中没有违法记录；</w:t>
      </w:r>
    </w:p>
    <w:p w:rsidR="008C74BA" w:rsidRDefault="00B97133">
      <w:pPr>
        <w:spacing w:line="360" w:lineRule="auto"/>
        <w:rPr>
          <w:rFonts w:ascii="仿宋" w:eastAsia="仿宋" w:hAnsi="仿宋" w:cs="仿宋"/>
          <w:sz w:val="24"/>
        </w:rPr>
      </w:pPr>
      <w:r>
        <w:rPr>
          <w:rFonts w:ascii="仿宋" w:eastAsia="仿宋" w:hAnsi="仿宋" w:cs="仿宋" w:hint="eastAsia"/>
          <w:sz w:val="24"/>
        </w:rPr>
        <w:t>5.</w:t>
      </w:r>
      <w:r w:rsidR="00911D09">
        <w:rPr>
          <w:rFonts w:ascii="仿宋" w:eastAsia="仿宋" w:hAnsi="仿宋" w:cs="仿宋" w:hint="eastAsia"/>
          <w:sz w:val="24"/>
        </w:rPr>
        <w:t>具有有效的四级承装、四级承修、四级承试电力设施许可证；</w:t>
      </w:r>
    </w:p>
    <w:p w:rsidR="008C74BA" w:rsidRDefault="00911D09">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w:t>
      </w:r>
      <w:r>
        <w:rPr>
          <w:rFonts w:ascii="仿宋" w:eastAsia="仿宋" w:hAnsi="仿宋" w:cs="仿宋" w:hint="eastAsia"/>
          <w:sz w:val="24"/>
        </w:rPr>
        <w:t>具备在本单位购买半年以上社保且具有《高压电工证》或《电工进网作业许可证》的技术人员；</w:t>
      </w:r>
    </w:p>
    <w:p w:rsidR="008C74BA" w:rsidRDefault="00911D09">
      <w:pPr>
        <w:spacing w:line="360" w:lineRule="auto"/>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w:t>
      </w:r>
      <w:r>
        <w:rPr>
          <w:rFonts w:ascii="仿宋" w:eastAsia="仿宋" w:hAnsi="仿宋" w:cs="仿宋" w:hint="eastAsia"/>
          <w:sz w:val="24"/>
        </w:rPr>
        <w:t>本项目不接受联合体参选。</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（三）价格要求</w:t>
      </w:r>
    </w:p>
    <w:p w:rsidR="008C74BA" w:rsidRDefault="00911D09">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报价组成：人工费、材料费、检测机具使用费、企业管理费、利润，规费，税金及等未完成本项目所需的一切费用组成的固定总价；</w:t>
      </w:r>
    </w:p>
    <w:p w:rsidR="008C74BA" w:rsidRDefault="00911D09">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合同签定方式：总价包干。</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四</w:t>
      </w:r>
      <w:r>
        <w:rPr>
          <w:rFonts w:ascii="仿宋" w:eastAsia="仿宋" w:hAnsi="仿宋" w:cs="仿宋" w:hint="eastAsia"/>
          <w:b/>
          <w:bCs/>
          <w:sz w:val="24"/>
        </w:rPr>
        <w:t>、服务要求</w:t>
      </w:r>
    </w:p>
    <w:p w:rsidR="008C74BA" w:rsidRDefault="00911D09">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服务周期：本项目服务期不得大于</w:t>
      </w:r>
      <w:r>
        <w:rPr>
          <w:rFonts w:ascii="仿宋" w:eastAsia="仿宋" w:hAnsi="仿宋" w:cs="仿宋"/>
          <w:sz w:val="24"/>
        </w:rPr>
        <w:t>30</w:t>
      </w:r>
      <w:r>
        <w:rPr>
          <w:rFonts w:ascii="仿宋" w:eastAsia="仿宋" w:hAnsi="仿宋" w:cs="仿宋" w:hint="eastAsia"/>
          <w:sz w:val="24"/>
        </w:rPr>
        <w:t>个日历天，超过本周期要求，比选申请无效。</w:t>
      </w:r>
    </w:p>
    <w:p w:rsidR="008C74BA" w:rsidRDefault="00911D09">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规范要求：本项目电力检测应符合下列要求：</w:t>
      </w:r>
    </w:p>
    <w:p w:rsidR="008C74BA" w:rsidRDefault="00911D09">
      <w:pPr>
        <w:spacing w:line="360" w:lineRule="auto"/>
        <w:rPr>
          <w:rFonts w:ascii="仿宋" w:eastAsia="仿宋" w:hAnsi="仿宋" w:cs="仿宋"/>
          <w:sz w:val="24"/>
        </w:rPr>
      </w:pPr>
      <w:r>
        <w:rPr>
          <w:rFonts w:ascii="仿宋" w:eastAsia="仿宋" w:hAnsi="仿宋" w:cs="仿宋" w:hint="eastAsia"/>
          <w:sz w:val="24"/>
        </w:rPr>
        <w:t>《电气装置安装工程电气设备交接试验标准》</w:t>
      </w:r>
      <w:r>
        <w:rPr>
          <w:rFonts w:ascii="仿宋" w:eastAsia="仿宋" w:hAnsi="仿宋" w:cs="仿宋" w:hint="eastAsia"/>
          <w:sz w:val="24"/>
        </w:rPr>
        <w:t>GB</w:t>
      </w:r>
      <w:r>
        <w:rPr>
          <w:rFonts w:ascii="仿宋" w:eastAsia="仿宋" w:hAnsi="仿宋" w:cs="仿宋"/>
          <w:sz w:val="24"/>
        </w:rPr>
        <w:t>50150</w:t>
      </w:r>
      <w:r>
        <w:rPr>
          <w:rFonts w:ascii="仿宋" w:eastAsia="仿宋" w:hAnsi="仿宋" w:cs="仿宋" w:hint="eastAsia"/>
          <w:sz w:val="24"/>
        </w:rPr>
        <w:t>-</w:t>
      </w:r>
      <w:r>
        <w:rPr>
          <w:rFonts w:ascii="仿宋" w:eastAsia="仿宋" w:hAnsi="仿宋" w:cs="仿宋"/>
          <w:sz w:val="24"/>
        </w:rPr>
        <w:t>2016</w:t>
      </w:r>
      <w:r>
        <w:rPr>
          <w:rFonts w:ascii="仿宋" w:eastAsia="仿宋" w:hAnsi="仿宋" w:cs="仿宋" w:hint="eastAsia"/>
          <w:sz w:val="24"/>
        </w:rPr>
        <w:t>以及国家现行规范及地方、行业相关标准。</w:t>
      </w:r>
    </w:p>
    <w:p w:rsidR="008C74BA" w:rsidRDefault="00911D09">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w:t>
      </w:r>
      <w:r>
        <w:rPr>
          <w:rFonts w:ascii="仿宋" w:eastAsia="仿宋" w:hAnsi="仿宋" w:cs="仿宋" w:hint="eastAsia"/>
          <w:sz w:val="24"/>
        </w:rPr>
        <w:t>验收要求：满足比选人要求</w:t>
      </w:r>
    </w:p>
    <w:p w:rsidR="008C74BA" w:rsidRDefault="00911D09">
      <w:pPr>
        <w:spacing w:line="360" w:lineRule="auto"/>
        <w:rPr>
          <w:rFonts w:ascii="仿宋" w:eastAsia="仿宋" w:hAnsi="仿宋" w:cs="仿宋"/>
          <w:b/>
          <w:bCs/>
          <w:sz w:val="24"/>
        </w:rPr>
      </w:pPr>
      <w:r>
        <w:rPr>
          <w:rFonts w:ascii="仿宋" w:eastAsia="仿宋" w:hAnsi="仿宋" w:cs="仿宋" w:hint="eastAsia"/>
          <w:b/>
          <w:bCs/>
          <w:sz w:val="24"/>
        </w:rPr>
        <w:t>五</w:t>
      </w:r>
      <w:r>
        <w:rPr>
          <w:rFonts w:ascii="仿宋" w:eastAsia="仿宋" w:hAnsi="仿宋" w:cs="仿宋" w:hint="eastAsia"/>
          <w:b/>
          <w:bCs/>
          <w:sz w:val="24"/>
        </w:rPr>
        <w:t>、其他事项</w:t>
      </w:r>
    </w:p>
    <w:p w:rsidR="008C74BA" w:rsidRDefault="00911D09">
      <w:pPr>
        <w:spacing w:line="360" w:lineRule="auto"/>
        <w:rPr>
          <w:rFonts w:ascii="仿宋" w:eastAsia="仿宋" w:hAnsi="仿宋" w:cs="仿宋"/>
          <w:sz w:val="24"/>
        </w:rPr>
      </w:pPr>
      <w:r>
        <w:rPr>
          <w:rFonts w:ascii="仿宋" w:eastAsia="仿宋" w:hAnsi="仿宋" w:cs="仿宋" w:hint="eastAsia"/>
          <w:sz w:val="24"/>
        </w:rPr>
        <w:t>有意愿参加比选并符合要求的单位可自行来院现场踏勘、洽谈。</w:t>
      </w:r>
    </w:p>
    <w:p w:rsidR="008C74BA" w:rsidRDefault="00911D09">
      <w:pPr>
        <w:spacing w:line="360" w:lineRule="auto"/>
        <w:rPr>
          <w:rFonts w:ascii="仿宋" w:eastAsia="仿宋" w:hAnsi="仿宋" w:cs="仿宋"/>
          <w:sz w:val="24"/>
        </w:rPr>
      </w:pPr>
      <w:r>
        <w:rPr>
          <w:rFonts w:ascii="仿宋" w:eastAsia="仿宋" w:hAnsi="仿宋" w:cs="仿宋" w:hint="eastAsia"/>
          <w:sz w:val="24"/>
        </w:rPr>
        <w:t>上班时间为工作日</w:t>
      </w: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（上午），</w:t>
      </w:r>
      <w:r>
        <w:rPr>
          <w:rFonts w:ascii="仿宋" w:eastAsia="仿宋" w:hAnsi="仿宋" w:cs="仿宋" w:hint="eastAsia"/>
          <w:sz w:val="24"/>
        </w:rPr>
        <w:t>14</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w:t>
      </w:r>
      <w:r>
        <w:rPr>
          <w:rFonts w:ascii="仿宋" w:eastAsia="仿宋" w:hAnsi="仿宋" w:cs="仿宋" w:hint="eastAsia"/>
          <w:sz w:val="24"/>
        </w:rPr>
        <w:t>17</w:t>
      </w:r>
      <w:r>
        <w:rPr>
          <w:rFonts w:ascii="仿宋" w:eastAsia="仿宋" w:hAnsi="仿宋" w:cs="仿宋" w:hint="eastAsia"/>
          <w:sz w:val="24"/>
        </w:rPr>
        <w:t>：</w:t>
      </w:r>
      <w:r>
        <w:rPr>
          <w:rFonts w:ascii="仿宋" w:eastAsia="仿宋" w:hAnsi="仿宋" w:cs="仿宋" w:hint="eastAsia"/>
          <w:sz w:val="24"/>
        </w:rPr>
        <w:t>30</w:t>
      </w:r>
      <w:r>
        <w:rPr>
          <w:rFonts w:ascii="仿宋" w:eastAsia="仿宋" w:hAnsi="仿宋" w:cs="仿宋" w:hint="eastAsia"/>
          <w:sz w:val="24"/>
        </w:rPr>
        <w:t>（下午）。</w:t>
      </w:r>
    </w:p>
    <w:p w:rsidR="008C74BA" w:rsidRDefault="00911D09">
      <w:pPr>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65978223</w:t>
      </w:r>
      <w:r>
        <w:rPr>
          <w:rFonts w:ascii="仿宋" w:eastAsia="仿宋" w:hAnsi="仿宋" w:cs="仿宋" w:hint="eastAsia"/>
          <w:sz w:val="24"/>
        </w:rPr>
        <w:t>。</w:t>
      </w:r>
    </w:p>
    <w:p w:rsidR="008C74BA" w:rsidRDefault="008C74BA">
      <w:pPr>
        <w:rPr>
          <w:rFonts w:ascii="仿宋" w:eastAsia="仿宋" w:hAnsi="仿宋"/>
        </w:rPr>
      </w:pPr>
    </w:p>
    <w:p w:rsidR="008C74BA" w:rsidRPr="00B97133" w:rsidRDefault="00911D09">
      <w:pPr>
        <w:tabs>
          <w:tab w:val="left" w:pos="6645"/>
        </w:tabs>
        <w:spacing w:line="360" w:lineRule="auto"/>
        <w:jc w:val="left"/>
        <w:rPr>
          <w:rFonts w:ascii="仿宋" w:eastAsia="仿宋" w:hAnsi="仿宋" w:cs="仿宋"/>
          <w:sz w:val="28"/>
          <w:szCs w:val="28"/>
        </w:rPr>
      </w:pPr>
      <w:r w:rsidRPr="00B97133">
        <w:rPr>
          <w:rFonts w:ascii="仿宋" w:eastAsia="仿宋" w:hAnsi="仿宋" w:cs="仿宋" w:hint="eastAsia"/>
          <w:sz w:val="28"/>
          <w:szCs w:val="28"/>
        </w:rPr>
        <w:lastRenderedPageBreak/>
        <w:t>附件</w:t>
      </w:r>
      <w:r w:rsidRPr="00B97133">
        <w:rPr>
          <w:rFonts w:ascii="仿宋" w:eastAsia="仿宋" w:hAnsi="仿宋" w:cs="仿宋" w:hint="eastAsia"/>
          <w:sz w:val="28"/>
          <w:szCs w:val="28"/>
        </w:rPr>
        <w:t>2</w:t>
      </w:r>
      <w:r w:rsidRPr="00B97133">
        <w:rPr>
          <w:rFonts w:ascii="仿宋" w:eastAsia="仿宋" w:hAnsi="仿宋" w:cs="仿宋" w:hint="eastAsia"/>
          <w:sz w:val="28"/>
          <w:szCs w:val="28"/>
        </w:rPr>
        <w:t>主要表格</w:t>
      </w:r>
    </w:p>
    <w:p w:rsidR="008C74BA" w:rsidRDefault="00911D09">
      <w:pPr>
        <w:pStyle w:val="2"/>
        <w:spacing w:line="360" w:lineRule="auto"/>
        <w:jc w:val="center"/>
        <w:rPr>
          <w:rFonts w:ascii="仿宋" w:eastAsia="仿宋" w:hAnsi="仿宋" w:cs="仿宋"/>
          <w:sz w:val="24"/>
          <w:szCs w:val="24"/>
        </w:rPr>
      </w:pPr>
      <w:r>
        <w:rPr>
          <w:rFonts w:ascii="仿宋" w:eastAsia="仿宋" w:hAnsi="仿宋" w:cs="仿宋" w:hint="eastAsia"/>
          <w:sz w:val="24"/>
          <w:szCs w:val="24"/>
        </w:rPr>
        <w:t>报价一览表</w:t>
      </w:r>
    </w:p>
    <w:p w:rsidR="008C74BA" w:rsidRDefault="00911D09">
      <w:pPr>
        <w:spacing w:line="360" w:lineRule="auto"/>
        <w:rPr>
          <w:rFonts w:ascii="仿宋" w:eastAsia="仿宋" w:hAnsi="仿宋" w:cs="宋体"/>
          <w:b/>
          <w:sz w:val="24"/>
        </w:rPr>
      </w:pPr>
      <w:r>
        <w:rPr>
          <w:rFonts w:ascii="仿宋" w:eastAsia="仿宋" w:hAnsi="仿宋" w:cs="宋体" w:hint="eastAsia"/>
          <w:b/>
          <w:sz w:val="24"/>
        </w:rPr>
        <w:t>项目名称：</w:t>
      </w:r>
      <w:r>
        <w:rPr>
          <w:rFonts w:ascii="仿宋" w:eastAsia="仿宋" w:hAnsi="仿宋" w:cs="宋体" w:hint="eastAsia"/>
          <w:b/>
          <w:sz w:val="24"/>
        </w:rPr>
        <w:t xml:space="preserve">   </w:t>
      </w:r>
      <w:r>
        <w:rPr>
          <w:rFonts w:ascii="仿宋" w:eastAsia="仿宋" w:hAnsi="仿宋" w:cs="宋体" w:hint="eastAsia"/>
          <w:b/>
          <w:sz w:val="24"/>
        </w:rPr>
        <w:t>项目编号：</w:t>
      </w:r>
      <w:r>
        <w:rPr>
          <w:rFonts w:ascii="仿宋" w:eastAsia="仿宋" w:hAnsi="仿宋" w:cs="宋体"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490"/>
        <w:gridCol w:w="3025"/>
        <w:gridCol w:w="1890"/>
      </w:tblGrid>
      <w:tr w:rsidR="008C74BA">
        <w:trPr>
          <w:trHeight w:val="788"/>
        </w:trPr>
        <w:tc>
          <w:tcPr>
            <w:tcW w:w="1986" w:type="dxa"/>
            <w:noWrap/>
            <w:vAlign w:val="center"/>
          </w:tcPr>
          <w:p w:rsidR="008C74BA" w:rsidRDefault="00911D09">
            <w:pPr>
              <w:spacing w:line="360" w:lineRule="auto"/>
              <w:jc w:val="center"/>
              <w:rPr>
                <w:rFonts w:ascii="仿宋" w:eastAsia="仿宋" w:hAnsi="仿宋" w:cs="宋体"/>
                <w:b/>
                <w:sz w:val="24"/>
              </w:rPr>
            </w:pPr>
            <w:r>
              <w:rPr>
                <w:rFonts w:ascii="仿宋" w:eastAsia="仿宋" w:hAnsi="仿宋" w:cs="宋体" w:hint="eastAsia"/>
                <w:b/>
                <w:sz w:val="24"/>
              </w:rPr>
              <w:t xml:space="preserve"> </w:t>
            </w:r>
            <w:r>
              <w:rPr>
                <w:rFonts w:ascii="仿宋" w:eastAsia="仿宋" w:hAnsi="仿宋" w:cs="宋体" w:hint="eastAsia"/>
                <w:b/>
                <w:sz w:val="24"/>
              </w:rPr>
              <w:t>名</w:t>
            </w:r>
            <w:r>
              <w:rPr>
                <w:rFonts w:ascii="仿宋" w:eastAsia="仿宋" w:hAnsi="仿宋" w:cs="宋体" w:hint="eastAsia"/>
                <w:b/>
                <w:sz w:val="24"/>
              </w:rPr>
              <w:t xml:space="preserve">  </w:t>
            </w:r>
            <w:r>
              <w:rPr>
                <w:rFonts w:ascii="仿宋" w:eastAsia="仿宋" w:hAnsi="仿宋" w:cs="宋体" w:hint="eastAsia"/>
                <w:b/>
                <w:sz w:val="24"/>
              </w:rPr>
              <w:t>称</w:t>
            </w:r>
          </w:p>
        </w:tc>
        <w:tc>
          <w:tcPr>
            <w:tcW w:w="2490" w:type="dxa"/>
            <w:noWrap/>
            <w:vAlign w:val="center"/>
          </w:tcPr>
          <w:p w:rsidR="008C74BA" w:rsidRDefault="00911D09">
            <w:pPr>
              <w:spacing w:line="360" w:lineRule="auto"/>
              <w:jc w:val="center"/>
              <w:rPr>
                <w:rFonts w:ascii="仿宋" w:eastAsia="仿宋" w:hAnsi="仿宋" w:cs="宋体"/>
                <w:b/>
                <w:sz w:val="24"/>
              </w:rPr>
            </w:pPr>
            <w:r>
              <w:rPr>
                <w:rFonts w:ascii="仿宋" w:eastAsia="仿宋" w:hAnsi="仿宋" w:cs="宋体" w:hint="eastAsia"/>
                <w:b/>
                <w:sz w:val="24"/>
              </w:rPr>
              <w:t>报价</w:t>
            </w:r>
          </w:p>
        </w:tc>
        <w:tc>
          <w:tcPr>
            <w:tcW w:w="3025" w:type="dxa"/>
            <w:noWrap/>
            <w:vAlign w:val="center"/>
          </w:tcPr>
          <w:p w:rsidR="008C74BA" w:rsidRDefault="00911D09">
            <w:pPr>
              <w:spacing w:line="360" w:lineRule="auto"/>
              <w:jc w:val="center"/>
              <w:rPr>
                <w:rFonts w:ascii="仿宋" w:eastAsia="仿宋" w:hAnsi="仿宋" w:cs="宋体"/>
                <w:b/>
                <w:sz w:val="24"/>
              </w:rPr>
            </w:pPr>
            <w:r>
              <w:rPr>
                <w:rFonts w:ascii="仿宋" w:eastAsia="仿宋" w:hAnsi="仿宋" w:cs="宋体" w:hint="eastAsia"/>
                <w:b/>
                <w:sz w:val="24"/>
              </w:rPr>
              <w:t>服务期</w:t>
            </w:r>
          </w:p>
        </w:tc>
        <w:tc>
          <w:tcPr>
            <w:tcW w:w="1890" w:type="dxa"/>
            <w:noWrap/>
            <w:vAlign w:val="center"/>
          </w:tcPr>
          <w:p w:rsidR="008C74BA" w:rsidRDefault="00911D09">
            <w:pPr>
              <w:spacing w:line="360" w:lineRule="auto"/>
              <w:jc w:val="center"/>
              <w:rPr>
                <w:rFonts w:ascii="仿宋" w:eastAsia="仿宋" w:hAnsi="仿宋" w:cs="宋体"/>
                <w:b/>
                <w:sz w:val="24"/>
              </w:rPr>
            </w:pPr>
            <w:r>
              <w:rPr>
                <w:rFonts w:ascii="仿宋" w:eastAsia="仿宋" w:hAnsi="仿宋" w:cs="宋体" w:hint="eastAsia"/>
                <w:b/>
                <w:sz w:val="24"/>
              </w:rPr>
              <w:t>备注</w:t>
            </w:r>
          </w:p>
        </w:tc>
      </w:tr>
      <w:tr w:rsidR="008C74BA">
        <w:trPr>
          <w:trHeight w:val="385"/>
        </w:trPr>
        <w:tc>
          <w:tcPr>
            <w:tcW w:w="1986" w:type="dxa"/>
            <w:noWrap/>
            <w:vAlign w:val="center"/>
          </w:tcPr>
          <w:p w:rsidR="008C74BA" w:rsidRDefault="008C74BA">
            <w:pPr>
              <w:spacing w:line="360" w:lineRule="auto"/>
              <w:rPr>
                <w:rFonts w:ascii="仿宋" w:eastAsia="仿宋" w:hAnsi="仿宋" w:cs="宋体"/>
                <w:b/>
                <w:sz w:val="24"/>
              </w:rPr>
            </w:pPr>
          </w:p>
        </w:tc>
        <w:tc>
          <w:tcPr>
            <w:tcW w:w="2490" w:type="dxa"/>
            <w:noWrap/>
            <w:vAlign w:val="center"/>
          </w:tcPr>
          <w:p w:rsidR="008C74BA" w:rsidRDefault="008C74BA">
            <w:pPr>
              <w:spacing w:line="360" w:lineRule="auto"/>
              <w:rPr>
                <w:rFonts w:ascii="仿宋" w:eastAsia="仿宋" w:hAnsi="仿宋" w:cs="宋体"/>
                <w:b/>
                <w:sz w:val="24"/>
              </w:rPr>
            </w:pPr>
          </w:p>
        </w:tc>
        <w:tc>
          <w:tcPr>
            <w:tcW w:w="3025" w:type="dxa"/>
            <w:noWrap/>
            <w:vAlign w:val="center"/>
          </w:tcPr>
          <w:p w:rsidR="008C74BA" w:rsidRDefault="008C74BA">
            <w:pPr>
              <w:spacing w:line="360" w:lineRule="auto"/>
              <w:rPr>
                <w:rFonts w:ascii="仿宋" w:eastAsia="仿宋" w:hAnsi="仿宋" w:cs="宋体"/>
                <w:b/>
                <w:sz w:val="24"/>
              </w:rPr>
            </w:pPr>
          </w:p>
        </w:tc>
        <w:tc>
          <w:tcPr>
            <w:tcW w:w="1890" w:type="dxa"/>
            <w:noWrap/>
            <w:vAlign w:val="center"/>
          </w:tcPr>
          <w:p w:rsidR="008C74BA" w:rsidRDefault="008C74BA">
            <w:pPr>
              <w:spacing w:line="360" w:lineRule="auto"/>
              <w:rPr>
                <w:rFonts w:ascii="仿宋" w:eastAsia="仿宋" w:hAnsi="仿宋" w:cs="宋体"/>
                <w:b/>
                <w:sz w:val="24"/>
              </w:rPr>
            </w:pPr>
          </w:p>
        </w:tc>
      </w:tr>
      <w:tr w:rsidR="008C74BA">
        <w:trPr>
          <w:trHeight w:val="385"/>
        </w:trPr>
        <w:tc>
          <w:tcPr>
            <w:tcW w:w="1986" w:type="dxa"/>
            <w:noWrap/>
            <w:vAlign w:val="center"/>
          </w:tcPr>
          <w:p w:rsidR="008C74BA" w:rsidRDefault="008C74BA">
            <w:pPr>
              <w:spacing w:line="360" w:lineRule="auto"/>
              <w:rPr>
                <w:rFonts w:ascii="仿宋" w:eastAsia="仿宋" w:hAnsi="仿宋" w:cs="宋体"/>
                <w:b/>
                <w:sz w:val="24"/>
              </w:rPr>
            </w:pPr>
          </w:p>
        </w:tc>
        <w:tc>
          <w:tcPr>
            <w:tcW w:w="2490" w:type="dxa"/>
            <w:noWrap/>
            <w:vAlign w:val="center"/>
          </w:tcPr>
          <w:p w:rsidR="008C74BA" w:rsidRDefault="008C74BA">
            <w:pPr>
              <w:spacing w:line="360" w:lineRule="auto"/>
              <w:rPr>
                <w:rFonts w:ascii="仿宋" w:eastAsia="仿宋" w:hAnsi="仿宋" w:cs="宋体"/>
                <w:b/>
                <w:sz w:val="24"/>
              </w:rPr>
            </w:pPr>
          </w:p>
        </w:tc>
        <w:tc>
          <w:tcPr>
            <w:tcW w:w="3025" w:type="dxa"/>
            <w:noWrap/>
            <w:vAlign w:val="center"/>
          </w:tcPr>
          <w:p w:rsidR="008C74BA" w:rsidRDefault="008C74BA">
            <w:pPr>
              <w:spacing w:line="360" w:lineRule="auto"/>
              <w:rPr>
                <w:rFonts w:ascii="仿宋" w:eastAsia="仿宋" w:hAnsi="仿宋" w:cs="宋体"/>
                <w:b/>
                <w:sz w:val="24"/>
              </w:rPr>
            </w:pPr>
          </w:p>
        </w:tc>
        <w:tc>
          <w:tcPr>
            <w:tcW w:w="1890" w:type="dxa"/>
            <w:noWrap/>
            <w:vAlign w:val="center"/>
          </w:tcPr>
          <w:p w:rsidR="008C74BA" w:rsidRDefault="008C74BA">
            <w:pPr>
              <w:spacing w:line="360" w:lineRule="auto"/>
              <w:rPr>
                <w:rFonts w:ascii="仿宋" w:eastAsia="仿宋" w:hAnsi="仿宋" w:cs="宋体"/>
                <w:b/>
                <w:sz w:val="24"/>
              </w:rPr>
            </w:pPr>
          </w:p>
        </w:tc>
      </w:tr>
      <w:tr w:rsidR="008C74BA">
        <w:trPr>
          <w:trHeight w:val="368"/>
        </w:trPr>
        <w:tc>
          <w:tcPr>
            <w:tcW w:w="1986" w:type="dxa"/>
            <w:noWrap/>
            <w:vAlign w:val="center"/>
          </w:tcPr>
          <w:p w:rsidR="008C74BA" w:rsidRDefault="008C74BA">
            <w:pPr>
              <w:spacing w:line="360" w:lineRule="auto"/>
              <w:rPr>
                <w:rFonts w:ascii="仿宋" w:eastAsia="仿宋" w:hAnsi="仿宋" w:cs="宋体"/>
                <w:b/>
                <w:sz w:val="24"/>
              </w:rPr>
            </w:pPr>
          </w:p>
        </w:tc>
        <w:tc>
          <w:tcPr>
            <w:tcW w:w="2490" w:type="dxa"/>
            <w:noWrap/>
            <w:vAlign w:val="center"/>
          </w:tcPr>
          <w:p w:rsidR="008C74BA" w:rsidRDefault="008C74BA">
            <w:pPr>
              <w:spacing w:line="360" w:lineRule="auto"/>
              <w:rPr>
                <w:rFonts w:ascii="仿宋" w:eastAsia="仿宋" w:hAnsi="仿宋" w:cs="宋体"/>
                <w:b/>
                <w:sz w:val="24"/>
              </w:rPr>
            </w:pPr>
          </w:p>
        </w:tc>
        <w:tc>
          <w:tcPr>
            <w:tcW w:w="3025" w:type="dxa"/>
            <w:noWrap/>
            <w:vAlign w:val="center"/>
          </w:tcPr>
          <w:p w:rsidR="008C74BA" w:rsidRDefault="008C74BA">
            <w:pPr>
              <w:spacing w:line="360" w:lineRule="auto"/>
              <w:rPr>
                <w:rFonts w:ascii="仿宋" w:eastAsia="仿宋" w:hAnsi="仿宋" w:cs="宋体"/>
                <w:b/>
                <w:sz w:val="24"/>
              </w:rPr>
            </w:pPr>
          </w:p>
        </w:tc>
        <w:tc>
          <w:tcPr>
            <w:tcW w:w="1890" w:type="dxa"/>
            <w:noWrap/>
            <w:vAlign w:val="center"/>
          </w:tcPr>
          <w:p w:rsidR="008C74BA" w:rsidRDefault="008C74BA">
            <w:pPr>
              <w:spacing w:line="360" w:lineRule="auto"/>
              <w:rPr>
                <w:rFonts w:ascii="仿宋" w:eastAsia="仿宋" w:hAnsi="仿宋" w:cs="宋体"/>
                <w:b/>
                <w:sz w:val="24"/>
              </w:rPr>
            </w:pPr>
          </w:p>
        </w:tc>
      </w:tr>
      <w:tr w:rsidR="008C74BA">
        <w:trPr>
          <w:trHeight w:val="402"/>
        </w:trPr>
        <w:tc>
          <w:tcPr>
            <w:tcW w:w="1986" w:type="dxa"/>
            <w:noWrap/>
            <w:vAlign w:val="center"/>
          </w:tcPr>
          <w:p w:rsidR="008C74BA" w:rsidRDefault="008C74BA">
            <w:pPr>
              <w:spacing w:line="360" w:lineRule="auto"/>
              <w:rPr>
                <w:rFonts w:ascii="仿宋" w:eastAsia="仿宋" w:hAnsi="仿宋" w:cs="宋体"/>
                <w:b/>
                <w:sz w:val="24"/>
              </w:rPr>
            </w:pPr>
          </w:p>
        </w:tc>
        <w:tc>
          <w:tcPr>
            <w:tcW w:w="2490" w:type="dxa"/>
            <w:noWrap/>
            <w:vAlign w:val="center"/>
          </w:tcPr>
          <w:p w:rsidR="008C74BA" w:rsidRDefault="008C74BA">
            <w:pPr>
              <w:spacing w:line="360" w:lineRule="auto"/>
              <w:rPr>
                <w:rFonts w:ascii="仿宋" w:eastAsia="仿宋" w:hAnsi="仿宋" w:cs="宋体"/>
                <w:b/>
                <w:sz w:val="24"/>
              </w:rPr>
            </w:pPr>
          </w:p>
        </w:tc>
        <w:tc>
          <w:tcPr>
            <w:tcW w:w="3025" w:type="dxa"/>
            <w:noWrap/>
            <w:vAlign w:val="center"/>
          </w:tcPr>
          <w:p w:rsidR="008C74BA" w:rsidRDefault="008C74BA">
            <w:pPr>
              <w:spacing w:line="360" w:lineRule="auto"/>
              <w:rPr>
                <w:rFonts w:ascii="仿宋" w:eastAsia="仿宋" w:hAnsi="仿宋" w:cs="宋体"/>
                <w:b/>
                <w:sz w:val="24"/>
              </w:rPr>
            </w:pPr>
          </w:p>
        </w:tc>
        <w:tc>
          <w:tcPr>
            <w:tcW w:w="1890" w:type="dxa"/>
            <w:noWrap/>
            <w:vAlign w:val="center"/>
          </w:tcPr>
          <w:p w:rsidR="008C74BA" w:rsidRDefault="008C74BA">
            <w:pPr>
              <w:spacing w:line="360" w:lineRule="auto"/>
              <w:rPr>
                <w:rFonts w:ascii="仿宋" w:eastAsia="仿宋" w:hAnsi="仿宋" w:cs="宋体"/>
                <w:b/>
                <w:sz w:val="24"/>
              </w:rPr>
            </w:pPr>
          </w:p>
        </w:tc>
      </w:tr>
      <w:tr w:rsidR="008C74BA">
        <w:trPr>
          <w:trHeight w:val="493"/>
        </w:trPr>
        <w:tc>
          <w:tcPr>
            <w:tcW w:w="9391" w:type="dxa"/>
            <w:gridSpan w:val="4"/>
            <w:noWrap/>
            <w:vAlign w:val="center"/>
          </w:tcPr>
          <w:p w:rsidR="008C74BA" w:rsidRDefault="00911D09">
            <w:pPr>
              <w:spacing w:line="360" w:lineRule="auto"/>
              <w:rPr>
                <w:rFonts w:ascii="仿宋" w:eastAsia="仿宋" w:hAnsi="仿宋" w:cs="宋体"/>
                <w:b/>
                <w:sz w:val="24"/>
              </w:rPr>
            </w:pPr>
            <w:r>
              <w:rPr>
                <w:rFonts w:ascii="仿宋" w:eastAsia="仿宋" w:hAnsi="仿宋" w:cs="宋体" w:hint="eastAsia"/>
                <w:b/>
                <w:sz w:val="24"/>
              </w:rPr>
              <w:t>报价合计：小写：</w:t>
            </w:r>
            <w:r>
              <w:rPr>
                <w:rFonts w:ascii="仿宋" w:eastAsia="仿宋" w:hAnsi="仿宋" w:cs="宋体" w:hint="eastAsia"/>
                <w:b/>
                <w:sz w:val="24"/>
              </w:rPr>
              <w:t xml:space="preserve">                 </w:t>
            </w:r>
            <w:r>
              <w:rPr>
                <w:rFonts w:ascii="仿宋" w:eastAsia="仿宋" w:hAnsi="仿宋" w:cs="宋体" w:hint="eastAsia"/>
                <w:b/>
                <w:sz w:val="24"/>
              </w:rPr>
              <w:t>大写：</w:t>
            </w:r>
          </w:p>
        </w:tc>
      </w:tr>
    </w:tbl>
    <w:p w:rsidR="008C74BA" w:rsidRDefault="008C74BA">
      <w:pPr>
        <w:adjustRightInd w:val="0"/>
        <w:snapToGrid w:val="0"/>
        <w:spacing w:line="360" w:lineRule="auto"/>
        <w:rPr>
          <w:rFonts w:ascii="仿宋" w:eastAsia="仿宋" w:hAnsi="仿宋" w:cs="宋体"/>
          <w:b/>
          <w:sz w:val="24"/>
        </w:rPr>
      </w:pPr>
    </w:p>
    <w:p w:rsidR="008C74BA" w:rsidRDefault="00911D09">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w:t>
      </w:r>
      <w:r>
        <w:rPr>
          <w:rFonts w:ascii="仿宋" w:eastAsia="仿宋" w:hAnsi="仿宋" w:cs="宋体" w:hint="eastAsia"/>
          <w:bCs/>
          <w:sz w:val="22"/>
          <w:szCs w:val="22"/>
        </w:rPr>
        <w:t>注：</w:t>
      </w:r>
      <w:r>
        <w:rPr>
          <w:rFonts w:ascii="仿宋" w:eastAsia="仿宋" w:hAnsi="仿宋" w:cs="宋体" w:hint="eastAsia"/>
          <w:bCs/>
          <w:sz w:val="22"/>
          <w:szCs w:val="22"/>
        </w:rPr>
        <w:t xml:space="preserve">1. </w:t>
      </w:r>
      <w:r>
        <w:rPr>
          <w:rFonts w:ascii="仿宋" w:eastAsia="仿宋" w:hAnsi="仿宋" w:cs="宋体" w:hint="eastAsia"/>
          <w:bCs/>
          <w:sz w:val="22"/>
          <w:szCs w:val="22"/>
        </w:rPr>
        <w:t>报价应是最终用户验收合格后的总价，报价包含所有服务内容包括但不限于包含人工、管理、材料及税收等完成项目的所有费用。</w:t>
      </w:r>
    </w:p>
    <w:p w:rsidR="008C74BA" w:rsidRDefault="00911D09">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2. </w:t>
      </w:r>
      <w:r>
        <w:rPr>
          <w:rFonts w:ascii="仿宋" w:eastAsia="仿宋" w:hAnsi="仿宋" w:cs="宋体" w:hint="eastAsia"/>
          <w:bCs/>
          <w:sz w:val="22"/>
          <w:szCs w:val="22"/>
        </w:rPr>
        <w:t>以上表格如不能完全表达清楚</w:t>
      </w:r>
      <w:r>
        <w:rPr>
          <w:rFonts w:ascii="仿宋" w:eastAsia="仿宋" w:hAnsi="仿宋" w:cs="仿宋" w:hint="eastAsia"/>
          <w:sz w:val="24"/>
        </w:rPr>
        <w:t>比选申请人</w:t>
      </w:r>
      <w:r>
        <w:rPr>
          <w:rFonts w:ascii="仿宋" w:eastAsia="仿宋" w:hAnsi="仿宋" w:cs="宋体" w:hint="eastAsia"/>
          <w:bCs/>
          <w:sz w:val="22"/>
          <w:szCs w:val="22"/>
        </w:rPr>
        <w:t>认为必要的费用明细，</w:t>
      </w:r>
      <w:r>
        <w:rPr>
          <w:rFonts w:ascii="仿宋" w:eastAsia="仿宋" w:hAnsi="仿宋" w:cs="仿宋" w:hint="eastAsia"/>
          <w:sz w:val="24"/>
        </w:rPr>
        <w:t>比选申请人</w:t>
      </w:r>
      <w:r>
        <w:rPr>
          <w:rFonts w:ascii="仿宋" w:eastAsia="仿宋" w:hAnsi="仿宋" w:cs="宋体" w:hint="eastAsia"/>
          <w:bCs/>
          <w:sz w:val="22"/>
          <w:szCs w:val="22"/>
        </w:rPr>
        <w:t>可自行补充。</w:t>
      </w:r>
    </w:p>
    <w:p w:rsidR="008C74BA" w:rsidRDefault="008C74BA">
      <w:pPr>
        <w:spacing w:line="360" w:lineRule="auto"/>
        <w:rPr>
          <w:rFonts w:ascii="仿宋" w:eastAsia="仿宋" w:hAnsi="仿宋" w:cs="宋体"/>
          <w:sz w:val="24"/>
        </w:rPr>
      </w:pPr>
    </w:p>
    <w:p w:rsidR="008C74BA" w:rsidRDefault="008C74BA">
      <w:pPr>
        <w:spacing w:line="360" w:lineRule="auto"/>
        <w:rPr>
          <w:rFonts w:ascii="仿宋" w:eastAsia="仿宋" w:hAnsi="仿宋" w:cs="宋体"/>
          <w:sz w:val="24"/>
        </w:rPr>
      </w:pPr>
    </w:p>
    <w:p w:rsidR="008C74BA" w:rsidRDefault="00911D09">
      <w:pPr>
        <w:spacing w:line="360" w:lineRule="auto"/>
        <w:rPr>
          <w:rFonts w:ascii="仿宋" w:eastAsia="仿宋" w:hAnsi="仿宋" w:cs="宋体"/>
          <w:bCs/>
          <w:sz w:val="24"/>
        </w:rPr>
      </w:pPr>
      <w:r>
        <w:rPr>
          <w:rFonts w:ascii="仿宋" w:eastAsia="仿宋" w:hAnsi="仿宋" w:cs="宋体" w:hint="eastAsia"/>
          <w:bCs/>
          <w:sz w:val="24"/>
        </w:rPr>
        <w:t>比选申请人（单位公章）：</w:t>
      </w:r>
    </w:p>
    <w:p w:rsidR="008C74BA" w:rsidRDefault="00911D09">
      <w:pPr>
        <w:spacing w:line="360" w:lineRule="auto"/>
        <w:rPr>
          <w:rFonts w:ascii="仿宋" w:eastAsia="仿宋" w:hAnsi="仿宋" w:cs="宋体"/>
          <w:bCs/>
          <w:sz w:val="24"/>
        </w:rPr>
      </w:pPr>
      <w:r>
        <w:rPr>
          <w:rFonts w:ascii="仿宋" w:eastAsia="仿宋" w:hAnsi="仿宋" w:cs="宋体" w:hint="eastAsia"/>
          <w:bCs/>
          <w:sz w:val="24"/>
        </w:rPr>
        <w:t>法定代表人或授权代表（签字）：</w:t>
      </w:r>
    </w:p>
    <w:p w:rsidR="008C74BA" w:rsidRDefault="00911D09">
      <w:pPr>
        <w:spacing w:line="360" w:lineRule="auto"/>
        <w:rPr>
          <w:rFonts w:ascii="仿宋" w:eastAsia="仿宋" w:hAnsi="仿宋" w:cs="宋体"/>
          <w:bCs/>
          <w:sz w:val="24"/>
        </w:rPr>
      </w:pPr>
      <w:r>
        <w:rPr>
          <w:rFonts w:ascii="仿宋" w:eastAsia="仿宋" w:hAnsi="仿宋" w:cs="宋体" w:hint="eastAsia"/>
          <w:bCs/>
          <w:sz w:val="24"/>
        </w:rPr>
        <w:t>日期：</w:t>
      </w:r>
    </w:p>
    <w:p w:rsidR="008C74BA" w:rsidRDefault="008C74BA">
      <w:pPr>
        <w:adjustRightInd w:val="0"/>
        <w:snapToGrid w:val="0"/>
        <w:spacing w:line="360" w:lineRule="auto"/>
        <w:rPr>
          <w:rFonts w:ascii="仿宋" w:eastAsia="仿宋" w:hAnsi="仿宋" w:cs="仿宋"/>
          <w:bCs/>
          <w:sz w:val="24"/>
        </w:rPr>
      </w:pPr>
    </w:p>
    <w:p w:rsidR="008C74BA" w:rsidRDefault="008C74BA">
      <w:pPr>
        <w:pStyle w:val="4"/>
        <w:spacing w:line="360" w:lineRule="auto"/>
        <w:rPr>
          <w:rFonts w:ascii="仿宋" w:eastAsia="仿宋" w:hAnsi="仿宋" w:cs="仿宋"/>
          <w:sz w:val="24"/>
          <w:szCs w:val="24"/>
        </w:rPr>
      </w:pPr>
    </w:p>
    <w:p w:rsidR="008C74BA" w:rsidRDefault="008C74BA">
      <w:pPr>
        <w:spacing w:line="360" w:lineRule="auto"/>
        <w:rPr>
          <w:rFonts w:ascii="仿宋" w:eastAsia="仿宋" w:hAnsi="仿宋" w:cs="仿宋"/>
          <w:bCs/>
          <w:sz w:val="24"/>
        </w:rPr>
      </w:pPr>
    </w:p>
    <w:p w:rsidR="008C74BA" w:rsidRDefault="008C74BA">
      <w:pPr>
        <w:pStyle w:val="4"/>
        <w:spacing w:line="360" w:lineRule="auto"/>
        <w:rPr>
          <w:rFonts w:ascii="仿宋" w:eastAsia="仿宋" w:hAnsi="仿宋" w:cs="仿宋"/>
          <w:sz w:val="24"/>
          <w:szCs w:val="24"/>
        </w:rPr>
      </w:pPr>
    </w:p>
    <w:p w:rsidR="008C74BA" w:rsidRDefault="008C74BA">
      <w:pPr>
        <w:spacing w:line="360" w:lineRule="auto"/>
        <w:rPr>
          <w:rFonts w:ascii="仿宋" w:eastAsia="仿宋" w:hAnsi="仿宋" w:cs="仿宋"/>
          <w:bCs/>
          <w:sz w:val="24"/>
        </w:rPr>
      </w:pPr>
    </w:p>
    <w:p w:rsidR="008C74BA" w:rsidRDefault="008C74BA">
      <w:bookmarkStart w:id="0" w:name="_GoBack"/>
      <w:bookmarkEnd w:id="0"/>
    </w:p>
    <w:sectPr w:rsidR="008C74BA" w:rsidSect="008C74B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D09" w:rsidRDefault="00911D09" w:rsidP="00B97133">
      <w:r>
        <w:separator/>
      </w:r>
    </w:p>
  </w:endnote>
  <w:endnote w:type="continuationSeparator" w:id="1">
    <w:p w:rsidR="00911D09" w:rsidRDefault="00911D09" w:rsidP="00B97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D09" w:rsidRDefault="00911D09" w:rsidP="00B97133">
      <w:r>
        <w:separator/>
      </w:r>
    </w:p>
  </w:footnote>
  <w:footnote w:type="continuationSeparator" w:id="1">
    <w:p w:rsidR="00911D09" w:rsidRDefault="00911D09" w:rsidP="00B97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4BA"/>
    <w:rsid w:val="008C74BA"/>
    <w:rsid w:val="00911D09"/>
    <w:rsid w:val="00B97133"/>
    <w:rsid w:val="7B742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C74BA"/>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qFormat/>
    <w:rsid w:val="008C74BA"/>
    <w:pPr>
      <w:keepNext/>
      <w:keepLines/>
      <w:spacing w:before="260" w:after="260" w:line="416" w:lineRule="auto"/>
      <w:outlineLvl w:val="1"/>
    </w:pPr>
    <w:rPr>
      <w:rFonts w:ascii="Cambria" w:hAnsi="Cambria"/>
      <w:b/>
      <w:bCs/>
      <w:sz w:val="32"/>
      <w:szCs w:val="32"/>
    </w:rPr>
  </w:style>
  <w:style w:type="paragraph" w:styleId="4">
    <w:name w:val="heading 4"/>
    <w:basedOn w:val="a"/>
    <w:next w:val="a"/>
    <w:uiPriority w:val="9"/>
    <w:qFormat/>
    <w:rsid w:val="008C74B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C74BA"/>
  </w:style>
  <w:style w:type="character" w:customStyle="1" w:styleId="font31">
    <w:name w:val="font31"/>
    <w:qFormat/>
    <w:rsid w:val="008C74BA"/>
    <w:rPr>
      <w:rFonts w:ascii="宋体" w:eastAsia="宋体" w:hAnsi="宋体" w:cs="宋体" w:hint="eastAsia"/>
      <w:color w:val="000000"/>
      <w:sz w:val="21"/>
      <w:szCs w:val="21"/>
      <w:u w:val="none"/>
    </w:rPr>
  </w:style>
  <w:style w:type="paragraph" w:styleId="a4">
    <w:name w:val="header"/>
    <w:basedOn w:val="a"/>
    <w:link w:val="Char"/>
    <w:rsid w:val="00B97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97133"/>
    <w:rPr>
      <w:rFonts w:ascii="Times New Roman" w:eastAsia="宋体" w:hAnsi="Times New Roman" w:cs="Times New Roman"/>
      <w:kern w:val="2"/>
      <w:sz w:val="18"/>
      <w:szCs w:val="18"/>
    </w:rPr>
  </w:style>
  <w:style w:type="paragraph" w:styleId="a5">
    <w:name w:val="footer"/>
    <w:basedOn w:val="a"/>
    <w:link w:val="Char0"/>
    <w:rsid w:val="00B97133"/>
    <w:pPr>
      <w:tabs>
        <w:tab w:val="center" w:pos="4153"/>
        <w:tab w:val="right" w:pos="8306"/>
      </w:tabs>
      <w:snapToGrid w:val="0"/>
      <w:jc w:val="left"/>
    </w:pPr>
    <w:rPr>
      <w:sz w:val="18"/>
      <w:szCs w:val="18"/>
    </w:rPr>
  </w:style>
  <w:style w:type="character" w:customStyle="1" w:styleId="Char0">
    <w:name w:val="页脚 Char"/>
    <w:basedOn w:val="a1"/>
    <w:link w:val="a5"/>
    <w:rsid w:val="00B9713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6%B2%B9%E6%B5%B8%E7%94%B5%E6%8A%97%E5%99%A8/75377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朱燕（大）</cp:lastModifiedBy>
  <cp:revision>2</cp:revision>
  <dcterms:created xsi:type="dcterms:W3CDTF">2021-11-15T05:49:00Z</dcterms:created>
  <dcterms:modified xsi:type="dcterms:W3CDTF">2021-11-15T06:18:00Z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DCD5C065B12B4EFC8A6378BFF48AC1C7</vt:lpwstr>
  </property>
</Properties>
</file>