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5A" w:rsidRPr="007B026B" w:rsidRDefault="00C97954">
      <w:pPr>
        <w:spacing w:line="360" w:lineRule="auto"/>
        <w:jc w:val="left"/>
        <w:rPr>
          <w:rFonts w:ascii="仿宋" w:eastAsia="仿宋" w:hAnsi="仿宋" w:cs="仿宋"/>
          <w:bCs/>
          <w:sz w:val="28"/>
          <w:szCs w:val="28"/>
        </w:rPr>
      </w:pPr>
      <w:r w:rsidRPr="007B026B">
        <w:rPr>
          <w:rFonts w:ascii="仿宋" w:eastAsia="仿宋" w:hAnsi="仿宋" w:cs="仿宋" w:hint="eastAsia"/>
          <w:bCs/>
          <w:sz w:val="28"/>
          <w:szCs w:val="28"/>
        </w:rPr>
        <w:t>附件</w:t>
      </w:r>
      <w:r w:rsidRPr="007B026B">
        <w:rPr>
          <w:rFonts w:ascii="仿宋" w:eastAsia="仿宋" w:hAnsi="仿宋" w:cs="仿宋" w:hint="eastAsia"/>
          <w:bCs/>
          <w:sz w:val="28"/>
          <w:szCs w:val="28"/>
        </w:rPr>
        <w:t>1</w:t>
      </w:r>
    </w:p>
    <w:p w:rsidR="00455E5A" w:rsidRPr="007B026B" w:rsidRDefault="00C97954">
      <w:pPr>
        <w:spacing w:line="360" w:lineRule="auto"/>
        <w:jc w:val="center"/>
        <w:rPr>
          <w:rFonts w:ascii="仿宋" w:eastAsia="仿宋" w:hAnsi="仿宋" w:cs="仿宋"/>
          <w:b/>
          <w:bCs/>
          <w:sz w:val="28"/>
          <w:szCs w:val="28"/>
        </w:rPr>
      </w:pPr>
      <w:bookmarkStart w:id="0" w:name="_GoBack"/>
      <w:r w:rsidRPr="007B026B">
        <w:rPr>
          <w:rFonts w:ascii="仿宋" w:eastAsia="仿宋" w:hAnsi="仿宋" w:cs="仿宋" w:hint="eastAsia"/>
          <w:b/>
          <w:bCs/>
          <w:sz w:val="28"/>
          <w:szCs w:val="28"/>
        </w:rPr>
        <w:t>晋阳院区放射防护年检服务项目采购要求</w:t>
      </w:r>
    </w:p>
    <w:p w:rsidR="00455E5A" w:rsidRPr="007B026B" w:rsidRDefault="00C97954" w:rsidP="007B026B">
      <w:pPr>
        <w:widowControl/>
        <w:spacing w:line="440" w:lineRule="exact"/>
        <w:outlineLvl w:val="1"/>
        <w:rPr>
          <w:rFonts w:ascii="Calibri" w:hAnsi="宋体" w:cs="宋体"/>
          <w:b/>
          <w:sz w:val="28"/>
          <w:szCs w:val="28"/>
        </w:rPr>
      </w:pPr>
      <w:bookmarkStart w:id="1" w:name="_Toc217446093"/>
      <w:bookmarkStart w:id="2" w:name="_Toc7890"/>
      <w:bookmarkEnd w:id="0"/>
      <w:r w:rsidRPr="007B026B">
        <w:rPr>
          <w:rFonts w:hAnsi="宋体" w:cs="宋体" w:hint="eastAsia"/>
          <w:b/>
          <w:sz w:val="28"/>
          <w:szCs w:val="28"/>
        </w:rPr>
        <w:t>一、</w:t>
      </w:r>
      <w:r w:rsidRPr="007B026B">
        <w:rPr>
          <w:rFonts w:hAnsi="宋体" w:cs="宋体" w:hint="eastAsia"/>
          <w:b/>
          <w:sz w:val="28"/>
          <w:szCs w:val="28"/>
        </w:rPr>
        <w:t>服务要求</w:t>
      </w:r>
      <w:bookmarkStart w:id="3" w:name="_Toc217446094"/>
      <w:bookmarkEnd w:id="1"/>
      <w:bookmarkEnd w:id="2"/>
    </w:p>
    <w:bookmarkEnd w:id="3"/>
    <w:p w:rsidR="00455E5A" w:rsidRPr="007B026B" w:rsidRDefault="00C97954" w:rsidP="007B026B">
      <w:pPr>
        <w:pStyle w:val="a6"/>
        <w:numPr>
          <w:ilvl w:val="0"/>
          <w:numId w:val="1"/>
        </w:numPr>
        <w:spacing w:line="440" w:lineRule="exact"/>
        <w:rPr>
          <w:rFonts w:ascii="微软雅黑" w:hAnsi="微软雅黑" w:cs="微软雅黑"/>
          <w:sz w:val="28"/>
          <w:szCs w:val="28"/>
        </w:rPr>
      </w:pPr>
      <w:r w:rsidRPr="007B026B">
        <w:rPr>
          <w:rFonts w:ascii="微软雅黑" w:hAnsi="微软雅黑" w:cs="微软雅黑" w:hint="eastAsia"/>
          <w:sz w:val="28"/>
          <w:szCs w:val="28"/>
        </w:rPr>
        <w:t>要求对我院放射诊疗设备防护性能、辐射环境进行系统、全面的检测</w:t>
      </w:r>
      <w:r w:rsidRPr="007B026B">
        <w:rPr>
          <w:rFonts w:ascii="微软雅黑" w:hAnsi="微软雅黑" w:cs="微软雅黑" w:hint="eastAsia"/>
          <w:sz w:val="28"/>
          <w:szCs w:val="28"/>
        </w:rPr>
        <w:t>,</w:t>
      </w:r>
      <w:r w:rsidRPr="007B026B">
        <w:rPr>
          <w:rFonts w:ascii="微软雅黑" w:hAnsi="微软雅黑" w:cs="微软雅黑" w:hint="eastAsia"/>
          <w:sz w:val="28"/>
          <w:szCs w:val="28"/>
        </w:rPr>
        <w:t>根据卫生行政主管部门的要求出具报告，出具的报告应客观、真实、有效。</w:t>
      </w:r>
    </w:p>
    <w:p w:rsidR="00455E5A" w:rsidRPr="007B026B" w:rsidRDefault="00C97954" w:rsidP="007B026B">
      <w:pPr>
        <w:pStyle w:val="a6"/>
        <w:numPr>
          <w:ilvl w:val="0"/>
          <w:numId w:val="1"/>
        </w:numPr>
        <w:spacing w:line="440" w:lineRule="exact"/>
        <w:rPr>
          <w:rFonts w:ascii="微软雅黑" w:hAnsi="微软雅黑" w:cs="微软雅黑"/>
          <w:sz w:val="28"/>
          <w:szCs w:val="28"/>
        </w:rPr>
      </w:pPr>
      <w:r w:rsidRPr="007B026B">
        <w:rPr>
          <w:rFonts w:ascii="微软雅黑" w:hAnsi="微软雅黑" w:cs="微软雅黑" w:hint="eastAsia"/>
          <w:sz w:val="28"/>
          <w:szCs w:val="28"/>
        </w:rPr>
        <w:t>报价包含单价和总价，以便根据当年监测具体设备情况据实结算。</w:t>
      </w:r>
      <w:r w:rsidRPr="007B026B">
        <w:rPr>
          <w:rFonts w:ascii="微软雅黑" w:hAnsi="微软雅黑" w:cs="微软雅黑" w:hint="eastAsia"/>
          <w:sz w:val="28"/>
          <w:szCs w:val="28"/>
        </w:rPr>
        <w:t xml:space="preserve"> </w:t>
      </w:r>
    </w:p>
    <w:p w:rsidR="00455E5A" w:rsidRPr="007B026B" w:rsidRDefault="00C97954" w:rsidP="007B026B">
      <w:pPr>
        <w:pStyle w:val="a6"/>
        <w:numPr>
          <w:ilvl w:val="0"/>
          <w:numId w:val="1"/>
        </w:numPr>
        <w:spacing w:line="440" w:lineRule="exact"/>
        <w:rPr>
          <w:rFonts w:ascii="微软雅黑" w:hAnsi="微软雅黑" w:cs="微软雅黑"/>
          <w:sz w:val="28"/>
          <w:szCs w:val="28"/>
        </w:rPr>
      </w:pPr>
      <w:r w:rsidRPr="007B026B">
        <w:rPr>
          <w:rFonts w:ascii="微软雅黑" w:hAnsi="微软雅黑" w:cs="微软雅黑" w:hint="eastAsia"/>
          <w:sz w:val="28"/>
          <w:szCs w:val="28"/>
        </w:rPr>
        <w:t>报告编制：要求编制</w:t>
      </w:r>
      <w:r w:rsidRPr="007B026B">
        <w:rPr>
          <w:rFonts w:ascii="微软雅黑" w:hAnsi="微软雅黑" w:cs="微软雅黑" w:hint="eastAsia"/>
          <w:sz w:val="28"/>
          <w:szCs w:val="28"/>
        </w:rPr>
        <w:t>4</w:t>
      </w:r>
      <w:r w:rsidRPr="007B026B">
        <w:rPr>
          <w:rFonts w:ascii="微软雅黑" w:hAnsi="微软雅黑" w:cs="微软雅黑" w:hint="eastAsia"/>
          <w:sz w:val="28"/>
          <w:szCs w:val="28"/>
        </w:rPr>
        <w:t>份纸质报告。</w:t>
      </w:r>
    </w:p>
    <w:p w:rsidR="00455E5A" w:rsidRPr="007B026B" w:rsidRDefault="00C97954" w:rsidP="007B026B">
      <w:pPr>
        <w:pStyle w:val="a6"/>
        <w:numPr>
          <w:ilvl w:val="0"/>
          <w:numId w:val="1"/>
        </w:numPr>
        <w:spacing w:line="440" w:lineRule="exact"/>
        <w:rPr>
          <w:rFonts w:ascii="微软雅黑" w:hAnsi="微软雅黑" w:cs="微软雅黑"/>
          <w:sz w:val="28"/>
          <w:szCs w:val="28"/>
        </w:rPr>
      </w:pPr>
      <w:r w:rsidRPr="007B026B">
        <w:rPr>
          <w:rFonts w:ascii="微软雅黑" w:hAnsi="微软雅黑" w:cs="微软雅黑" w:hint="eastAsia"/>
          <w:sz w:val="28"/>
          <w:szCs w:val="28"/>
        </w:rPr>
        <w:t>若有设备和机房检测不合格，要求编制实测数据报告（医院进行案例分析），复检合格后再次编制合格报告。</w:t>
      </w:r>
    </w:p>
    <w:p w:rsidR="00455E5A" w:rsidRPr="007B026B" w:rsidRDefault="00C97954" w:rsidP="007B026B">
      <w:pPr>
        <w:pStyle w:val="a6"/>
        <w:spacing w:line="440" w:lineRule="exact"/>
        <w:rPr>
          <w:rFonts w:ascii="微软雅黑" w:hAnsi="微软雅黑" w:cs="微软雅黑"/>
          <w:b/>
          <w:sz w:val="28"/>
          <w:szCs w:val="28"/>
        </w:rPr>
      </w:pPr>
      <w:r w:rsidRPr="007B026B">
        <w:rPr>
          <w:rFonts w:ascii="微软雅黑" w:hAnsi="微软雅黑" w:cs="微软雅黑" w:hint="eastAsia"/>
          <w:b/>
          <w:sz w:val="28"/>
          <w:szCs w:val="28"/>
        </w:rPr>
        <w:t>以上要求为实质性要求，需比选申请人人以承诺函的方式做出响应。</w:t>
      </w:r>
    </w:p>
    <w:p w:rsidR="00455E5A" w:rsidRPr="007B026B" w:rsidRDefault="00C97954" w:rsidP="007B026B">
      <w:pPr>
        <w:numPr>
          <w:ilvl w:val="0"/>
          <w:numId w:val="2"/>
        </w:numPr>
        <w:spacing w:line="440" w:lineRule="exact"/>
        <w:jc w:val="left"/>
        <w:rPr>
          <w:rFonts w:asciiTheme="minorEastAsia" w:eastAsiaTheme="minorEastAsia" w:hAnsiTheme="minorEastAsia" w:cs="仿宋"/>
          <w:b/>
          <w:sz w:val="28"/>
          <w:szCs w:val="28"/>
        </w:rPr>
      </w:pPr>
      <w:r w:rsidRPr="007B026B">
        <w:rPr>
          <w:rFonts w:asciiTheme="minorEastAsia" w:eastAsiaTheme="minorEastAsia" w:hAnsiTheme="minorEastAsia" w:cs="仿宋" w:hint="eastAsia"/>
          <w:b/>
          <w:sz w:val="28"/>
          <w:szCs w:val="28"/>
        </w:rPr>
        <w:t>清单</w:t>
      </w:r>
    </w:p>
    <w:tbl>
      <w:tblPr>
        <w:tblW w:w="3906" w:type="dxa"/>
        <w:jc w:val="center"/>
        <w:tblLook w:val="04A0"/>
      </w:tblPr>
      <w:tblGrid>
        <w:gridCol w:w="1192"/>
        <w:gridCol w:w="1686"/>
        <w:gridCol w:w="1028"/>
      </w:tblGrid>
      <w:tr w:rsidR="00455E5A" w:rsidTr="007B026B">
        <w:trPr>
          <w:trHeight w:val="581"/>
          <w:jc w:val="center"/>
        </w:trPr>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序号</w:t>
            </w:r>
          </w:p>
        </w:tc>
        <w:tc>
          <w:tcPr>
            <w:tcW w:w="1686"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项目名称</w:t>
            </w:r>
          </w:p>
        </w:tc>
        <w:tc>
          <w:tcPr>
            <w:tcW w:w="1028"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数量</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DR</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2</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移动</w:t>
            </w:r>
            <w:r>
              <w:rPr>
                <w:rFonts w:ascii="仿宋_GB2312" w:eastAsia="仿宋_GB2312" w:hint="eastAsia"/>
                <w:sz w:val="24"/>
              </w:rPr>
              <w:t>X</w:t>
            </w:r>
            <w:r>
              <w:rPr>
                <w:rFonts w:ascii="仿宋_GB2312" w:eastAsia="仿宋_GB2312" w:hint="eastAsia"/>
                <w:sz w:val="24"/>
              </w:rPr>
              <w:t>射线机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3</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胃肠机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4</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钼靶</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5</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DSA</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6</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口腔</w:t>
            </w:r>
            <w:r>
              <w:rPr>
                <w:rFonts w:ascii="仿宋_GB2312" w:eastAsia="仿宋_GB2312" w:hint="eastAsia"/>
                <w:sz w:val="24"/>
              </w:rPr>
              <w:t>CT</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7</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全景机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8</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牙片机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9</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骨密度仪</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r>
      <w:tr w:rsidR="00455E5A" w:rsidTr="007B026B">
        <w:trPr>
          <w:trHeight w:val="264"/>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宋体" w:hAnsi="宋体" w:cs="宋体" w:hint="eastAsia"/>
                <w:b/>
                <w:bCs/>
                <w:kern w:val="0"/>
                <w:sz w:val="24"/>
              </w:rPr>
              <w:t>合计</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9</w:t>
            </w:r>
          </w:p>
        </w:tc>
      </w:tr>
    </w:tbl>
    <w:p w:rsidR="00455E5A" w:rsidRDefault="00455E5A">
      <w:pPr>
        <w:pStyle w:val="a3"/>
        <w:rPr>
          <w:rFonts w:hint="eastAsia"/>
        </w:rPr>
      </w:pPr>
    </w:p>
    <w:p w:rsidR="007B026B" w:rsidRDefault="007B026B" w:rsidP="007B026B">
      <w:pPr>
        <w:rPr>
          <w:rFonts w:hint="eastAsia"/>
        </w:rPr>
      </w:pPr>
    </w:p>
    <w:p w:rsidR="007B026B" w:rsidRPr="007B026B" w:rsidRDefault="007B026B" w:rsidP="007B026B">
      <w:pPr>
        <w:pStyle w:val="2"/>
      </w:pPr>
    </w:p>
    <w:p w:rsidR="00455E5A" w:rsidRPr="007B026B" w:rsidRDefault="00C97954">
      <w:pPr>
        <w:tabs>
          <w:tab w:val="left" w:pos="6645"/>
        </w:tabs>
        <w:spacing w:line="360" w:lineRule="auto"/>
        <w:jc w:val="left"/>
        <w:rPr>
          <w:rFonts w:ascii="仿宋" w:eastAsia="仿宋" w:hAnsi="仿宋" w:cs="仿宋"/>
          <w:sz w:val="28"/>
          <w:szCs w:val="28"/>
        </w:rPr>
      </w:pPr>
      <w:r w:rsidRPr="007B026B">
        <w:rPr>
          <w:rFonts w:ascii="仿宋" w:eastAsia="仿宋" w:hAnsi="仿宋" w:cs="仿宋" w:hint="eastAsia"/>
          <w:sz w:val="28"/>
          <w:szCs w:val="28"/>
        </w:rPr>
        <w:lastRenderedPageBreak/>
        <w:t>附件</w:t>
      </w:r>
      <w:r w:rsidRPr="007B026B">
        <w:rPr>
          <w:rFonts w:ascii="仿宋" w:eastAsia="仿宋" w:hAnsi="仿宋" w:cs="仿宋" w:hint="eastAsia"/>
          <w:sz w:val="28"/>
          <w:szCs w:val="28"/>
        </w:rPr>
        <w:t>2</w:t>
      </w:r>
      <w:r w:rsidRPr="007B026B">
        <w:rPr>
          <w:rFonts w:ascii="仿宋" w:eastAsia="仿宋" w:hAnsi="仿宋" w:cs="仿宋" w:hint="eastAsia"/>
          <w:sz w:val="28"/>
          <w:szCs w:val="28"/>
        </w:rPr>
        <w:t>主要表格</w:t>
      </w:r>
    </w:p>
    <w:p w:rsidR="00455E5A" w:rsidRPr="007B026B" w:rsidRDefault="00C97954">
      <w:pPr>
        <w:pStyle w:val="20"/>
        <w:spacing w:line="360" w:lineRule="auto"/>
        <w:jc w:val="center"/>
        <w:rPr>
          <w:rFonts w:ascii="仿宋" w:eastAsia="仿宋" w:hAnsi="仿宋" w:cs="仿宋"/>
          <w:sz w:val="28"/>
          <w:szCs w:val="28"/>
        </w:rPr>
      </w:pPr>
      <w:r w:rsidRPr="007B026B">
        <w:rPr>
          <w:rFonts w:ascii="仿宋" w:eastAsia="仿宋" w:hAnsi="仿宋" w:cs="仿宋" w:hint="eastAsia"/>
          <w:sz w:val="28"/>
          <w:szCs w:val="28"/>
        </w:rPr>
        <w:t>报价一览表</w:t>
      </w:r>
    </w:p>
    <w:p w:rsidR="00455E5A" w:rsidRDefault="00C97954">
      <w:pPr>
        <w:spacing w:line="360" w:lineRule="auto"/>
        <w:rPr>
          <w:rFonts w:ascii="仿宋" w:eastAsia="仿宋" w:hAnsi="仿宋" w:cs="宋体"/>
          <w:b/>
          <w:sz w:val="24"/>
        </w:rPr>
      </w:pPr>
      <w:r>
        <w:rPr>
          <w:rFonts w:ascii="仿宋" w:eastAsia="仿宋" w:hAnsi="仿宋" w:cs="宋体" w:hint="eastAsia"/>
          <w:b/>
          <w:sz w:val="24"/>
        </w:rPr>
        <w:t>项目名称：</w:t>
      </w:r>
    </w:p>
    <w:tbl>
      <w:tblPr>
        <w:tblW w:w="7340" w:type="dxa"/>
        <w:jc w:val="center"/>
        <w:tblLook w:val="04A0"/>
      </w:tblPr>
      <w:tblGrid>
        <w:gridCol w:w="1192"/>
        <w:gridCol w:w="1686"/>
        <w:gridCol w:w="1028"/>
        <w:gridCol w:w="1667"/>
        <w:gridCol w:w="1767"/>
      </w:tblGrid>
      <w:tr w:rsidR="00455E5A">
        <w:trPr>
          <w:trHeight w:val="735"/>
          <w:jc w:val="center"/>
        </w:trPr>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序号</w:t>
            </w:r>
          </w:p>
        </w:tc>
        <w:tc>
          <w:tcPr>
            <w:tcW w:w="1686"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项目名称</w:t>
            </w:r>
          </w:p>
        </w:tc>
        <w:tc>
          <w:tcPr>
            <w:tcW w:w="1028"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数量</w:t>
            </w:r>
          </w:p>
        </w:tc>
        <w:tc>
          <w:tcPr>
            <w:tcW w:w="1667"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放射卫生状态检测（万元</w:t>
            </w:r>
            <w:r>
              <w:rPr>
                <w:rFonts w:ascii="仿宋_GB2312" w:eastAsia="仿宋_GB2312" w:hint="eastAsia"/>
                <w:sz w:val="24"/>
              </w:rPr>
              <w:t>/</w:t>
            </w:r>
            <w:r>
              <w:rPr>
                <w:rFonts w:ascii="仿宋_GB2312" w:eastAsia="仿宋_GB2312" w:hint="eastAsia"/>
                <w:sz w:val="24"/>
              </w:rPr>
              <w:t>台）</w:t>
            </w:r>
          </w:p>
        </w:tc>
        <w:tc>
          <w:tcPr>
            <w:tcW w:w="1767" w:type="dxa"/>
            <w:tcBorders>
              <w:top w:val="single" w:sz="8" w:space="0" w:color="auto"/>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辐射环境监测（万元</w:t>
            </w:r>
            <w:r>
              <w:rPr>
                <w:rFonts w:ascii="仿宋_GB2312" w:eastAsia="仿宋_GB2312" w:hint="eastAsia"/>
                <w:sz w:val="24"/>
              </w:rPr>
              <w:t>/</w:t>
            </w:r>
            <w:r>
              <w:rPr>
                <w:rFonts w:ascii="仿宋_GB2312" w:eastAsia="仿宋_GB2312" w:hint="eastAsia"/>
                <w:sz w:val="24"/>
              </w:rPr>
              <w:t>台）</w:t>
            </w: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DR</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2</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移动</w:t>
            </w:r>
            <w:r>
              <w:rPr>
                <w:rFonts w:ascii="仿宋_GB2312" w:eastAsia="仿宋_GB2312" w:hint="eastAsia"/>
                <w:sz w:val="24"/>
              </w:rPr>
              <w:t>X</w:t>
            </w:r>
            <w:r>
              <w:rPr>
                <w:rFonts w:ascii="仿宋_GB2312" w:eastAsia="仿宋_GB2312" w:hint="eastAsia"/>
                <w:sz w:val="24"/>
              </w:rPr>
              <w:t>射线机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3</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胃肠机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4</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钼靶</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5</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DSA</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6</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口腔</w:t>
            </w:r>
            <w:r>
              <w:rPr>
                <w:rFonts w:ascii="仿宋_GB2312" w:eastAsia="仿宋_GB2312" w:hint="eastAsia"/>
                <w:sz w:val="24"/>
              </w:rPr>
              <w:t>CT</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7</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全景机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8</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牙片机</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9</w:t>
            </w:r>
          </w:p>
        </w:tc>
        <w:tc>
          <w:tcPr>
            <w:tcW w:w="1686" w:type="dxa"/>
            <w:tcBorders>
              <w:top w:val="nil"/>
              <w:left w:val="nil"/>
              <w:bottom w:val="single" w:sz="8" w:space="0" w:color="auto"/>
              <w:right w:val="single" w:sz="8" w:space="0" w:color="auto"/>
            </w:tcBorders>
            <w:shd w:val="clear" w:color="auto" w:fill="auto"/>
            <w:vAlign w:val="center"/>
          </w:tcPr>
          <w:p w:rsidR="00455E5A" w:rsidRDefault="00C97954">
            <w:pPr>
              <w:widowControl/>
              <w:jc w:val="center"/>
              <w:rPr>
                <w:rFonts w:ascii="仿宋_GB2312" w:eastAsia="仿宋_GB2312"/>
                <w:sz w:val="24"/>
              </w:rPr>
            </w:pPr>
            <w:r>
              <w:rPr>
                <w:rFonts w:ascii="仿宋_GB2312" w:eastAsia="仿宋_GB2312" w:hint="eastAsia"/>
                <w:sz w:val="24"/>
              </w:rPr>
              <w:t>骨密度仪</w:t>
            </w:r>
          </w:p>
        </w:tc>
        <w:tc>
          <w:tcPr>
            <w:tcW w:w="1028" w:type="dxa"/>
            <w:tcBorders>
              <w:top w:val="nil"/>
              <w:left w:val="nil"/>
              <w:bottom w:val="single" w:sz="8" w:space="0" w:color="auto"/>
              <w:right w:val="single" w:sz="8" w:space="0" w:color="auto"/>
            </w:tcBorders>
            <w:shd w:val="clear" w:color="auto" w:fill="auto"/>
            <w:vAlign w:val="center"/>
          </w:tcPr>
          <w:p w:rsidR="00455E5A" w:rsidRDefault="00C97954">
            <w:pPr>
              <w:widowControl/>
              <w:spacing w:line="360" w:lineRule="auto"/>
              <w:jc w:val="center"/>
              <w:rPr>
                <w:rFonts w:ascii="宋体" w:hAnsi="宋体" w:cs="宋体"/>
                <w:kern w:val="0"/>
                <w:sz w:val="24"/>
              </w:rPr>
            </w:pPr>
            <w:r>
              <w:rPr>
                <w:rFonts w:ascii="宋体" w:hAnsi="宋体" w:cs="宋体" w:hint="eastAsia"/>
                <w:kern w:val="0"/>
                <w:sz w:val="24"/>
              </w:rPr>
              <w:t>1</w:t>
            </w:r>
          </w:p>
        </w:tc>
        <w:tc>
          <w:tcPr>
            <w:tcW w:w="16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55E5A" w:rsidRDefault="00455E5A">
            <w:pPr>
              <w:widowControl/>
              <w:spacing w:line="360" w:lineRule="auto"/>
              <w:jc w:val="center"/>
              <w:rPr>
                <w:rFonts w:ascii="宋体" w:hAnsi="宋体" w:cs="宋体"/>
                <w:kern w:val="0"/>
                <w:sz w:val="24"/>
              </w:rPr>
            </w:pPr>
          </w:p>
        </w:tc>
      </w:tr>
      <w:tr w:rsidR="00455E5A">
        <w:trPr>
          <w:trHeight w:val="495"/>
          <w:jc w:val="center"/>
        </w:trPr>
        <w:tc>
          <w:tcPr>
            <w:tcW w:w="7340" w:type="dxa"/>
            <w:gridSpan w:val="5"/>
            <w:tcBorders>
              <w:top w:val="nil"/>
              <w:left w:val="single" w:sz="8" w:space="0" w:color="auto"/>
              <w:bottom w:val="single" w:sz="8" w:space="0" w:color="auto"/>
              <w:right w:val="single" w:sz="8" w:space="0" w:color="auto"/>
            </w:tcBorders>
            <w:shd w:val="clear" w:color="auto" w:fill="auto"/>
            <w:vAlign w:val="center"/>
          </w:tcPr>
          <w:p w:rsidR="00455E5A" w:rsidRDefault="00C97954">
            <w:pPr>
              <w:widowControl/>
              <w:spacing w:line="360" w:lineRule="auto"/>
              <w:rPr>
                <w:rFonts w:ascii="宋体" w:hAnsi="宋体" w:cs="宋体"/>
                <w:kern w:val="0"/>
                <w:sz w:val="24"/>
              </w:rPr>
            </w:pPr>
            <w:r>
              <w:rPr>
                <w:rFonts w:ascii="仿宋" w:eastAsia="仿宋" w:hAnsi="仿宋" w:cs="宋体" w:hint="eastAsia"/>
                <w:b/>
                <w:sz w:val="24"/>
              </w:rPr>
              <w:t>报价合计：小写：</w:t>
            </w:r>
            <w:r>
              <w:rPr>
                <w:rFonts w:ascii="仿宋" w:eastAsia="仿宋" w:hAnsi="仿宋" w:cs="宋体" w:hint="eastAsia"/>
                <w:b/>
                <w:sz w:val="24"/>
              </w:rPr>
              <w:t xml:space="preserve">           </w:t>
            </w:r>
            <w:r>
              <w:rPr>
                <w:rFonts w:ascii="仿宋" w:eastAsia="仿宋" w:hAnsi="仿宋" w:cs="宋体" w:hint="eastAsia"/>
                <w:b/>
                <w:sz w:val="24"/>
              </w:rPr>
              <w:t xml:space="preserve">      </w:t>
            </w:r>
            <w:r>
              <w:rPr>
                <w:rFonts w:ascii="仿宋" w:eastAsia="仿宋" w:hAnsi="仿宋" w:cs="宋体" w:hint="eastAsia"/>
                <w:b/>
                <w:sz w:val="24"/>
              </w:rPr>
              <w:t>大写：</w:t>
            </w:r>
          </w:p>
        </w:tc>
      </w:tr>
    </w:tbl>
    <w:p w:rsidR="00455E5A" w:rsidRDefault="00455E5A">
      <w:pPr>
        <w:spacing w:line="360" w:lineRule="auto"/>
        <w:rPr>
          <w:rFonts w:ascii="仿宋" w:eastAsia="仿宋" w:hAnsi="仿宋" w:cs="宋体"/>
          <w:b/>
          <w:sz w:val="24"/>
        </w:rPr>
      </w:pPr>
    </w:p>
    <w:p w:rsidR="00455E5A" w:rsidRDefault="00455E5A">
      <w:pPr>
        <w:adjustRightInd w:val="0"/>
        <w:snapToGrid w:val="0"/>
        <w:spacing w:line="360" w:lineRule="auto"/>
        <w:rPr>
          <w:rFonts w:ascii="仿宋" w:eastAsia="仿宋" w:hAnsi="仿宋" w:cs="宋体"/>
          <w:b/>
          <w:sz w:val="24"/>
        </w:rPr>
      </w:pPr>
    </w:p>
    <w:p w:rsidR="00455E5A" w:rsidRDefault="00C97954">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w:t>
      </w:r>
      <w:r>
        <w:rPr>
          <w:rFonts w:ascii="仿宋" w:eastAsia="仿宋" w:hAnsi="仿宋" w:cs="宋体" w:hint="eastAsia"/>
          <w:bCs/>
          <w:sz w:val="22"/>
          <w:szCs w:val="22"/>
        </w:rPr>
        <w:t>注：</w:t>
      </w:r>
      <w:r>
        <w:rPr>
          <w:rFonts w:ascii="仿宋" w:eastAsia="仿宋" w:hAnsi="仿宋" w:cs="宋体" w:hint="eastAsia"/>
          <w:bCs/>
          <w:sz w:val="22"/>
          <w:szCs w:val="22"/>
        </w:rPr>
        <w:t xml:space="preserve">1. </w:t>
      </w:r>
      <w:r>
        <w:rPr>
          <w:rFonts w:ascii="仿宋" w:eastAsia="仿宋" w:hAnsi="仿宋" w:cs="宋体" w:hint="eastAsia"/>
          <w:bCs/>
          <w:sz w:val="22"/>
          <w:szCs w:val="22"/>
        </w:rPr>
        <w:t>报价应是最终用户验收合格后的总价，报价包含所有服务内容包括但不限于包含人工、管理、材料及税收等完成项目的所有费用。</w:t>
      </w:r>
    </w:p>
    <w:p w:rsidR="00455E5A" w:rsidRDefault="00C97954">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2. </w:t>
      </w:r>
      <w:r>
        <w:rPr>
          <w:rFonts w:ascii="仿宋" w:eastAsia="仿宋" w:hAnsi="仿宋" w:cs="宋体" w:hint="eastAsia"/>
          <w:bCs/>
          <w:sz w:val="22"/>
          <w:szCs w:val="22"/>
        </w:rPr>
        <w:t>以上表格如不能完全表达清楚</w:t>
      </w:r>
      <w:r>
        <w:rPr>
          <w:rFonts w:ascii="仿宋" w:eastAsia="仿宋" w:hAnsi="仿宋" w:cs="仿宋" w:hint="eastAsia"/>
          <w:sz w:val="24"/>
        </w:rPr>
        <w:t>比选申请人</w:t>
      </w:r>
      <w:r>
        <w:rPr>
          <w:rFonts w:ascii="仿宋" w:eastAsia="仿宋" w:hAnsi="仿宋" w:cs="宋体" w:hint="eastAsia"/>
          <w:bCs/>
          <w:sz w:val="22"/>
          <w:szCs w:val="22"/>
        </w:rPr>
        <w:t>认为必要的费用明细，</w:t>
      </w:r>
      <w:r>
        <w:rPr>
          <w:rFonts w:ascii="仿宋" w:eastAsia="仿宋" w:hAnsi="仿宋" w:cs="仿宋" w:hint="eastAsia"/>
          <w:sz w:val="24"/>
        </w:rPr>
        <w:t>比选申请人</w:t>
      </w:r>
      <w:r>
        <w:rPr>
          <w:rFonts w:ascii="仿宋" w:eastAsia="仿宋" w:hAnsi="仿宋" w:cs="宋体" w:hint="eastAsia"/>
          <w:bCs/>
          <w:sz w:val="22"/>
          <w:szCs w:val="22"/>
        </w:rPr>
        <w:t>可自行补充。</w:t>
      </w:r>
    </w:p>
    <w:p w:rsidR="00455E5A" w:rsidRDefault="00455E5A">
      <w:pPr>
        <w:spacing w:line="360" w:lineRule="auto"/>
        <w:rPr>
          <w:rFonts w:ascii="仿宋" w:eastAsia="仿宋" w:hAnsi="仿宋" w:cs="宋体"/>
          <w:sz w:val="24"/>
        </w:rPr>
      </w:pPr>
    </w:p>
    <w:p w:rsidR="00455E5A" w:rsidRDefault="00455E5A">
      <w:pPr>
        <w:spacing w:line="360" w:lineRule="auto"/>
        <w:rPr>
          <w:rFonts w:ascii="仿宋" w:eastAsia="仿宋" w:hAnsi="仿宋" w:cs="宋体"/>
          <w:sz w:val="24"/>
        </w:rPr>
      </w:pPr>
    </w:p>
    <w:p w:rsidR="00455E5A" w:rsidRDefault="00C97954">
      <w:pPr>
        <w:spacing w:line="360" w:lineRule="auto"/>
        <w:rPr>
          <w:rFonts w:ascii="仿宋" w:eastAsia="仿宋" w:hAnsi="仿宋" w:cs="宋体"/>
          <w:bCs/>
          <w:sz w:val="24"/>
        </w:rPr>
      </w:pPr>
      <w:r>
        <w:rPr>
          <w:rFonts w:ascii="仿宋" w:eastAsia="仿宋" w:hAnsi="仿宋" w:cs="宋体" w:hint="eastAsia"/>
          <w:bCs/>
          <w:sz w:val="24"/>
        </w:rPr>
        <w:t>比选申请人（单位公章）：</w:t>
      </w:r>
    </w:p>
    <w:p w:rsidR="00455E5A" w:rsidRDefault="00C97954">
      <w:pPr>
        <w:spacing w:line="360" w:lineRule="auto"/>
        <w:rPr>
          <w:rFonts w:ascii="仿宋" w:eastAsia="仿宋" w:hAnsi="仿宋" w:cs="宋体"/>
          <w:bCs/>
          <w:sz w:val="24"/>
        </w:rPr>
      </w:pPr>
      <w:r>
        <w:rPr>
          <w:rFonts w:ascii="仿宋" w:eastAsia="仿宋" w:hAnsi="仿宋" w:cs="宋体" w:hint="eastAsia"/>
          <w:bCs/>
          <w:sz w:val="24"/>
        </w:rPr>
        <w:t>法定代表人或授权代表（签字）：</w:t>
      </w:r>
    </w:p>
    <w:p w:rsidR="00455E5A" w:rsidRDefault="00C97954">
      <w:pPr>
        <w:spacing w:line="360" w:lineRule="auto"/>
        <w:rPr>
          <w:rFonts w:ascii="仿宋" w:eastAsia="仿宋" w:hAnsi="仿宋" w:cs="宋体"/>
          <w:bCs/>
          <w:sz w:val="24"/>
        </w:rPr>
      </w:pPr>
      <w:r>
        <w:rPr>
          <w:rFonts w:ascii="仿宋" w:eastAsia="仿宋" w:hAnsi="仿宋" w:cs="宋体" w:hint="eastAsia"/>
          <w:bCs/>
          <w:sz w:val="24"/>
        </w:rPr>
        <w:t>日期：</w:t>
      </w:r>
    </w:p>
    <w:p w:rsidR="00455E5A" w:rsidRDefault="00455E5A">
      <w:pPr>
        <w:adjustRightInd w:val="0"/>
        <w:snapToGrid w:val="0"/>
        <w:spacing w:line="360" w:lineRule="auto"/>
        <w:rPr>
          <w:rFonts w:ascii="仿宋" w:eastAsia="仿宋" w:hAnsi="仿宋" w:cs="仿宋"/>
          <w:bCs/>
          <w:sz w:val="24"/>
        </w:rPr>
      </w:pPr>
    </w:p>
    <w:p w:rsidR="00455E5A" w:rsidRDefault="00C97954">
      <w:pPr>
        <w:spacing w:line="360" w:lineRule="auto"/>
        <w:rPr>
          <w:rFonts w:ascii="仿宋" w:eastAsia="仿宋" w:hAnsi="仿宋" w:cs="仿宋"/>
          <w:sz w:val="24"/>
        </w:rPr>
      </w:pPr>
      <w:r>
        <w:rPr>
          <w:rFonts w:ascii="仿宋" w:eastAsia="仿宋" w:hAnsi="仿宋" w:cs="仿宋" w:hint="eastAsia"/>
          <w:sz w:val="24"/>
        </w:rPr>
        <w:lastRenderedPageBreak/>
        <w:t>文件装订顺序</w:t>
      </w:r>
    </w:p>
    <w:p w:rsidR="00455E5A" w:rsidRDefault="00455E5A">
      <w:pPr>
        <w:spacing w:line="360" w:lineRule="auto"/>
        <w:jc w:val="center"/>
        <w:rPr>
          <w:rFonts w:ascii="仿宋" w:eastAsia="仿宋" w:hAnsi="仿宋" w:cs="仿宋"/>
          <w:bCs/>
          <w:sz w:val="24"/>
        </w:rPr>
      </w:pPr>
    </w:p>
    <w:p w:rsidR="00455E5A" w:rsidRDefault="00C97954">
      <w:pPr>
        <w:spacing w:line="360" w:lineRule="auto"/>
        <w:jc w:val="center"/>
        <w:rPr>
          <w:rFonts w:ascii="仿宋" w:eastAsia="仿宋" w:hAnsi="仿宋" w:cs="仿宋"/>
          <w:bCs/>
          <w:sz w:val="24"/>
        </w:rPr>
      </w:pPr>
      <w:r>
        <w:rPr>
          <w:rFonts w:ascii="仿宋" w:eastAsia="仿宋" w:hAnsi="仿宋" w:cs="仿宋" w:hint="eastAsia"/>
          <w:bCs/>
          <w:sz w:val="24"/>
        </w:rPr>
        <w:t>采购文件书装订顺序</w:t>
      </w:r>
    </w:p>
    <w:p w:rsidR="00455E5A" w:rsidRDefault="00455E5A">
      <w:pPr>
        <w:pStyle w:val="a3"/>
      </w:pPr>
    </w:p>
    <w:p w:rsidR="00455E5A" w:rsidRDefault="00C97954">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1</w:t>
      </w:r>
      <w:r>
        <w:rPr>
          <w:rFonts w:ascii="仿宋" w:eastAsia="仿宋" w:hAnsi="仿宋" w:cs="仿宋" w:hint="eastAsia"/>
          <w:bCs/>
          <w:color w:val="000000"/>
          <w:spacing w:val="8"/>
          <w:sz w:val="24"/>
        </w:rPr>
        <w:t>、封面（公司、项目、联系人、联系方式）；</w:t>
      </w:r>
    </w:p>
    <w:p w:rsidR="00455E5A" w:rsidRDefault="00C97954">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2</w:t>
      </w:r>
      <w:r>
        <w:rPr>
          <w:rFonts w:ascii="仿宋" w:eastAsia="仿宋" w:hAnsi="仿宋" w:cs="仿宋" w:hint="eastAsia"/>
          <w:bCs/>
          <w:color w:val="000000"/>
          <w:spacing w:val="8"/>
          <w:sz w:val="24"/>
        </w:rPr>
        <w:t>、目录；</w:t>
      </w:r>
    </w:p>
    <w:p w:rsidR="00455E5A" w:rsidRDefault="00C97954">
      <w:pPr>
        <w:adjustRightInd w:val="0"/>
        <w:spacing w:line="360" w:lineRule="auto"/>
        <w:ind w:firstLineChars="200" w:firstLine="512"/>
        <w:rPr>
          <w:rFonts w:ascii="仿宋" w:eastAsia="仿宋" w:hAnsi="仿宋" w:cs="仿宋"/>
          <w:b/>
          <w:sz w:val="24"/>
        </w:rPr>
      </w:pPr>
      <w:r>
        <w:rPr>
          <w:rFonts w:ascii="仿宋" w:eastAsia="仿宋" w:hAnsi="仿宋" w:cs="仿宋" w:hint="eastAsia"/>
          <w:bCs/>
          <w:spacing w:val="8"/>
          <w:sz w:val="24"/>
        </w:rPr>
        <w:t>3</w:t>
      </w:r>
      <w:r>
        <w:rPr>
          <w:rFonts w:ascii="仿宋" w:eastAsia="仿宋" w:hAnsi="仿宋" w:cs="仿宋" w:hint="eastAsia"/>
          <w:bCs/>
          <w:spacing w:val="8"/>
          <w:sz w:val="24"/>
        </w:rPr>
        <w:t>、</w:t>
      </w:r>
      <w:r>
        <w:rPr>
          <w:rFonts w:ascii="仿宋" w:eastAsia="仿宋" w:hAnsi="仿宋" w:cs="仿宋" w:hint="eastAsia"/>
          <w:sz w:val="24"/>
        </w:rPr>
        <w:t>报价一览表；</w:t>
      </w:r>
    </w:p>
    <w:p w:rsidR="00455E5A" w:rsidRDefault="00C97954">
      <w:pPr>
        <w:spacing w:line="360" w:lineRule="auto"/>
        <w:ind w:firstLineChars="200" w:firstLine="512"/>
        <w:rPr>
          <w:rFonts w:ascii="仿宋" w:eastAsia="仿宋" w:hAnsi="仿宋" w:cs="仿宋"/>
          <w:bCs/>
          <w:spacing w:val="8"/>
          <w:sz w:val="24"/>
        </w:rPr>
      </w:pPr>
      <w:r>
        <w:rPr>
          <w:rFonts w:ascii="仿宋" w:eastAsia="仿宋" w:hAnsi="仿宋" w:cs="仿宋" w:hint="eastAsia"/>
          <w:bCs/>
          <w:spacing w:val="8"/>
          <w:sz w:val="24"/>
        </w:rPr>
        <w:t>4</w:t>
      </w:r>
      <w:r>
        <w:rPr>
          <w:rFonts w:ascii="仿宋" w:eastAsia="仿宋" w:hAnsi="仿宋" w:cs="仿宋" w:hint="eastAsia"/>
          <w:bCs/>
          <w:spacing w:val="8"/>
          <w:sz w:val="24"/>
        </w:rPr>
        <w:t>、企业营业执照（复印件）；</w:t>
      </w:r>
    </w:p>
    <w:p w:rsidR="00455E5A" w:rsidRDefault="00C97954">
      <w:pPr>
        <w:spacing w:line="360" w:lineRule="auto"/>
        <w:ind w:firstLineChars="200" w:firstLine="512"/>
        <w:rPr>
          <w:rFonts w:ascii="仿宋" w:eastAsia="仿宋" w:hAnsi="仿宋" w:cs="仿宋"/>
          <w:bCs/>
          <w:spacing w:val="8"/>
          <w:sz w:val="24"/>
        </w:rPr>
      </w:pPr>
      <w:r>
        <w:rPr>
          <w:rFonts w:ascii="仿宋" w:eastAsia="仿宋" w:hAnsi="仿宋" w:cs="仿宋" w:hint="eastAsia"/>
          <w:bCs/>
          <w:spacing w:val="8"/>
          <w:sz w:val="24"/>
        </w:rPr>
        <w:t>5</w:t>
      </w:r>
      <w:r>
        <w:rPr>
          <w:rFonts w:ascii="仿宋" w:eastAsia="仿宋" w:hAnsi="仿宋" w:cs="仿宋" w:hint="eastAsia"/>
          <w:bCs/>
          <w:spacing w:val="8"/>
          <w:sz w:val="24"/>
        </w:rPr>
        <w:t>、《放射卫生技术服务机构资质证书》</w:t>
      </w:r>
      <w:r>
        <w:rPr>
          <w:rFonts w:ascii="仿宋" w:eastAsia="仿宋" w:hAnsi="仿宋" w:cs="仿宋" w:hint="eastAsia"/>
          <w:bCs/>
          <w:spacing w:val="8"/>
          <w:sz w:val="24"/>
        </w:rPr>
        <w:t>、</w:t>
      </w:r>
      <w:r>
        <w:rPr>
          <w:rFonts w:ascii="仿宋" w:eastAsia="仿宋" w:hAnsi="仿宋" w:cs="仿宋" w:hint="eastAsia"/>
          <w:bCs/>
          <w:spacing w:val="8"/>
          <w:sz w:val="24"/>
        </w:rPr>
        <w:t>供应商具备国家计量认证（</w:t>
      </w:r>
      <w:r>
        <w:rPr>
          <w:rFonts w:ascii="仿宋" w:eastAsia="仿宋" w:hAnsi="仿宋" w:cs="仿宋" w:hint="eastAsia"/>
          <w:bCs/>
          <w:spacing w:val="8"/>
          <w:sz w:val="24"/>
        </w:rPr>
        <w:t>CMA</w:t>
      </w:r>
      <w:r>
        <w:rPr>
          <w:rFonts w:ascii="仿宋" w:eastAsia="仿宋" w:hAnsi="仿宋" w:cs="仿宋" w:hint="eastAsia"/>
          <w:bCs/>
          <w:spacing w:val="8"/>
          <w:sz w:val="24"/>
        </w:rPr>
        <w:t>）资质证书；</w:t>
      </w:r>
    </w:p>
    <w:p w:rsidR="00455E5A" w:rsidRDefault="00C97954">
      <w:pPr>
        <w:spacing w:line="360" w:lineRule="auto"/>
        <w:ind w:firstLineChars="200" w:firstLine="480"/>
        <w:rPr>
          <w:rFonts w:ascii="仿宋" w:eastAsia="仿宋" w:hAnsi="仿宋" w:cs="仿宋"/>
          <w:bCs/>
          <w:color w:val="000000"/>
          <w:spacing w:val="8"/>
          <w:sz w:val="24"/>
        </w:rPr>
      </w:pPr>
      <w:r>
        <w:rPr>
          <w:rFonts w:ascii="仿宋" w:eastAsia="仿宋" w:hAnsi="仿宋" w:cs="仿宋" w:hint="eastAsia"/>
          <w:sz w:val="24"/>
        </w:rPr>
        <w:t>6</w:t>
      </w:r>
      <w:r>
        <w:rPr>
          <w:rFonts w:ascii="仿宋" w:eastAsia="仿宋" w:hAnsi="仿宋" w:cs="仿宋" w:hint="eastAsia"/>
          <w:sz w:val="24"/>
        </w:rPr>
        <w:t>、本项目不接受联合体参选。</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、法定代表人授权书、暨经办人授权书，法人、经办人身份证（复印件）；</w:t>
      </w:r>
    </w:p>
    <w:p w:rsidR="00455E5A" w:rsidRDefault="00C97954">
      <w:pPr>
        <w:spacing w:line="360" w:lineRule="auto"/>
        <w:ind w:firstLineChars="200" w:firstLine="480"/>
        <w:rPr>
          <w:rFonts w:ascii="仿宋" w:eastAsia="仿宋" w:hAnsi="仿宋" w:cs="仿宋"/>
          <w:bCs/>
          <w:color w:val="000000"/>
          <w:spacing w:val="8"/>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bCs/>
          <w:sz w:val="24"/>
        </w:rPr>
        <w:t>如有</w:t>
      </w:r>
      <w:r>
        <w:rPr>
          <w:rFonts w:ascii="仿宋" w:eastAsia="仿宋" w:hAnsi="仿宋" w:cs="仿宋" w:hint="eastAsia"/>
          <w:sz w:val="24"/>
        </w:rPr>
        <w:t>企业管理体系认证（考核），请提供的有效证明文件的复印或扫描件，质量管理体系认证包括</w:t>
      </w:r>
      <w:r>
        <w:rPr>
          <w:rFonts w:ascii="仿宋" w:eastAsia="仿宋" w:hAnsi="仿宋" w:cs="仿宋" w:hint="eastAsia"/>
          <w:sz w:val="24"/>
        </w:rPr>
        <w:t>FDA</w:t>
      </w:r>
      <w:r>
        <w:rPr>
          <w:rFonts w:ascii="仿宋" w:eastAsia="仿宋" w:hAnsi="仿宋" w:cs="仿宋" w:hint="eastAsia"/>
          <w:sz w:val="24"/>
        </w:rPr>
        <w:t>、</w:t>
      </w:r>
      <w:r>
        <w:rPr>
          <w:rFonts w:ascii="仿宋" w:eastAsia="仿宋" w:hAnsi="仿宋" w:cs="仿宋" w:hint="eastAsia"/>
          <w:sz w:val="24"/>
        </w:rPr>
        <w:t>CE</w:t>
      </w:r>
      <w:r>
        <w:rPr>
          <w:rFonts w:ascii="仿宋" w:eastAsia="仿宋" w:hAnsi="仿宋" w:cs="仿宋" w:hint="eastAsia"/>
          <w:sz w:val="24"/>
        </w:rPr>
        <w:t>、</w:t>
      </w:r>
      <w:r>
        <w:rPr>
          <w:rFonts w:ascii="仿宋" w:eastAsia="仿宋" w:hAnsi="仿宋" w:cs="仿宋" w:hint="eastAsia"/>
          <w:sz w:val="24"/>
        </w:rPr>
        <w:t>ISO</w:t>
      </w:r>
      <w:r>
        <w:rPr>
          <w:rFonts w:ascii="仿宋" w:eastAsia="仿宋" w:hAnsi="仿宋" w:cs="仿宋" w:hint="eastAsia"/>
          <w:sz w:val="24"/>
        </w:rPr>
        <w:t>等认证（提供中文翻译复印件）</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bCs/>
          <w:sz w:val="24"/>
        </w:rPr>
        <w:t>9</w:t>
      </w:r>
      <w:r>
        <w:rPr>
          <w:rFonts w:ascii="仿宋" w:eastAsia="仿宋" w:hAnsi="仿宋" w:cs="仿宋" w:hint="eastAsia"/>
          <w:bCs/>
          <w:sz w:val="24"/>
        </w:rPr>
        <w:t>、</w:t>
      </w:r>
      <w:r>
        <w:rPr>
          <w:rFonts w:ascii="仿宋" w:eastAsia="仿宋" w:hAnsi="仿宋" w:cs="仿宋" w:hint="eastAsia"/>
          <w:sz w:val="24"/>
        </w:rPr>
        <w:t>检测规范或标准名称</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bCs/>
          <w:spacing w:val="8"/>
          <w:sz w:val="24"/>
        </w:rPr>
        <w:t>售后</w:t>
      </w:r>
      <w:r>
        <w:rPr>
          <w:rFonts w:ascii="仿宋" w:eastAsia="仿宋" w:hAnsi="仿宋" w:cs="仿宋" w:hint="eastAsia"/>
          <w:bCs/>
          <w:sz w:val="24"/>
        </w:rPr>
        <w:t>服务承诺书</w:t>
      </w:r>
    </w:p>
    <w:p w:rsidR="00455E5A" w:rsidRDefault="00C97954">
      <w:pPr>
        <w:spacing w:line="360" w:lineRule="auto"/>
        <w:ind w:firstLineChars="200" w:firstLine="512"/>
        <w:rPr>
          <w:rFonts w:ascii="仿宋" w:eastAsia="仿宋" w:hAnsi="仿宋" w:cs="仿宋"/>
          <w:sz w:val="24"/>
        </w:rPr>
      </w:pPr>
      <w:r>
        <w:rPr>
          <w:rFonts w:ascii="仿宋" w:eastAsia="仿宋" w:hAnsi="仿宋" w:cs="仿宋" w:hint="eastAsia"/>
          <w:bCs/>
          <w:spacing w:val="8"/>
          <w:sz w:val="24"/>
        </w:rPr>
        <w:t>11</w:t>
      </w:r>
      <w:r>
        <w:rPr>
          <w:rFonts w:ascii="仿宋" w:eastAsia="仿宋" w:hAnsi="仿宋" w:cs="仿宋" w:hint="eastAsia"/>
          <w:bCs/>
          <w:spacing w:val="8"/>
          <w:sz w:val="24"/>
        </w:rPr>
        <w:t>、</w:t>
      </w:r>
      <w:r>
        <w:rPr>
          <w:rFonts w:ascii="仿宋" w:eastAsia="仿宋" w:hAnsi="仿宋" w:cs="仿宋" w:hint="eastAsia"/>
          <w:sz w:val="24"/>
        </w:rPr>
        <w:t>业绩证明文件（近一年用户名单及联系人与联系方式及合同复印件或近三个月内送货复印件，）。</w:t>
      </w:r>
    </w:p>
    <w:p w:rsidR="00455E5A" w:rsidRDefault="00C97954">
      <w:pPr>
        <w:tabs>
          <w:tab w:val="left" w:pos="0"/>
        </w:tabs>
        <w:spacing w:line="360" w:lineRule="auto"/>
        <w:ind w:firstLineChars="200" w:firstLine="512"/>
        <w:rPr>
          <w:rFonts w:ascii="仿宋" w:eastAsia="仿宋" w:hAnsi="仿宋" w:cs="仿宋"/>
          <w:bCs/>
          <w:sz w:val="24"/>
        </w:rPr>
      </w:pPr>
      <w:r>
        <w:rPr>
          <w:rFonts w:ascii="仿宋" w:eastAsia="仿宋" w:hAnsi="仿宋" w:cs="仿宋" w:hint="eastAsia"/>
          <w:bCs/>
          <w:spacing w:val="8"/>
          <w:sz w:val="24"/>
        </w:rPr>
        <w:t>12</w:t>
      </w:r>
      <w:r>
        <w:rPr>
          <w:rFonts w:ascii="仿宋" w:eastAsia="仿宋" w:hAnsi="仿宋" w:cs="仿宋" w:hint="eastAsia"/>
          <w:bCs/>
          <w:spacing w:val="8"/>
          <w:sz w:val="24"/>
        </w:rPr>
        <w:t>、封底</w:t>
      </w:r>
    </w:p>
    <w:p w:rsidR="00455E5A" w:rsidRDefault="00C97954">
      <w:pPr>
        <w:spacing w:line="360" w:lineRule="auto"/>
        <w:rPr>
          <w:rFonts w:ascii="仿宋" w:eastAsia="仿宋" w:hAnsi="仿宋" w:cs="仿宋"/>
          <w:sz w:val="24"/>
        </w:rPr>
      </w:pPr>
      <w:r>
        <w:rPr>
          <w:rFonts w:ascii="仿宋" w:eastAsia="仿宋" w:hAnsi="仿宋" w:cs="仿宋" w:hint="eastAsia"/>
          <w:b/>
          <w:bCs/>
          <w:sz w:val="24"/>
        </w:rPr>
        <w:t>注：请务必按以上顺序装订资料，如有非中</w:t>
      </w:r>
      <w:r>
        <w:rPr>
          <w:rFonts w:ascii="仿宋" w:eastAsia="仿宋" w:hAnsi="仿宋" w:cs="仿宋" w:hint="eastAsia"/>
          <w:b/>
          <w:bCs/>
          <w:sz w:val="24"/>
        </w:rPr>
        <w:t>文资料，请同时提供中文翻译件。</w:t>
      </w:r>
    </w:p>
    <w:p w:rsidR="00455E5A" w:rsidRDefault="00455E5A">
      <w:pPr>
        <w:rPr>
          <w:rFonts w:ascii="仿宋" w:eastAsia="仿宋" w:hAnsi="仿宋" w:cs="仿宋"/>
          <w:b/>
          <w:sz w:val="24"/>
        </w:rPr>
      </w:pPr>
    </w:p>
    <w:p w:rsidR="00455E5A" w:rsidRDefault="00455E5A">
      <w:pPr>
        <w:pStyle w:val="a3"/>
        <w:rPr>
          <w:rFonts w:ascii="仿宋" w:eastAsia="仿宋" w:hAnsi="仿宋"/>
        </w:rPr>
      </w:pPr>
    </w:p>
    <w:p w:rsidR="00455E5A" w:rsidRDefault="00455E5A"/>
    <w:p w:rsidR="00455E5A" w:rsidRDefault="00455E5A">
      <w:pPr>
        <w:pStyle w:val="a3"/>
        <w:rPr>
          <w:rFonts w:hint="eastAsia"/>
        </w:rPr>
      </w:pPr>
    </w:p>
    <w:p w:rsidR="007B026B" w:rsidRDefault="007B026B" w:rsidP="007B026B">
      <w:pPr>
        <w:rPr>
          <w:rFonts w:hint="eastAsia"/>
        </w:rPr>
      </w:pPr>
    </w:p>
    <w:p w:rsidR="007B026B" w:rsidRDefault="007B026B" w:rsidP="007B026B">
      <w:pPr>
        <w:pStyle w:val="2"/>
        <w:rPr>
          <w:rFonts w:hint="eastAsia"/>
        </w:rPr>
      </w:pPr>
    </w:p>
    <w:p w:rsidR="007B026B" w:rsidRDefault="007B026B" w:rsidP="007B026B">
      <w:pPr>
        <w:pStyle w:val="2"/>
        <w:rPr>
          <w:rFonts w:hint="eastAsia"/>
        </w:rPr>
      </w:pPr>
    </w:p>
    <w:p w:rsidR="007B026B" w:rsidRDefault="007B026B" w:rsidP="007B026B">
      <w:pPr>
        <w:pStyle w:val="2"/>
        <w:rPr>
          <w:rFonts w:hint="eastAsia"/>
        </w:rPr>
      </w:pPr>
    </w:p>
    <w:p w:rsidR="007B026B" w:rsidRPr="007B026B" w:rsidRDefault="007B026B" w:rsidP="007B026B">
      <w:pPr>
        <w:pStyle w:val="2"/>
      </w:pPr>
    </w:p>
    <w:p w:rsidR="00455E5A" w:rsidRDefault="00C97954">
      <w:pPr>
        <w:tabs>
          <w:tab w:val="left" w:pos="6645"/>
        </w:tabs>
        <w:spacing w:line="360" w:lineRule="auto"/>
        <w:jc w:val="left"/>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 xml:space="preserve">3 </w:t>
      </w:r>
      <w:r>
        <w:rPr>
          <w:rFonts w:ascii="仿宋" w:eastAsia="仿宋" w:hAnsi="仿宋" w:cs="仿宋" w:hint="eastAsia"/>
          <w:b/>
          <w:sz w:val="24"/>
        </w:rPr>
        <w:t>反商业贿赂承诺书</w:t>
      </w:r>
    </w:p>
    <w:p w:rsidR="00455E5A" w:rsidRDefault="00455E5A">
      <w:pPr>
        <w:spacing w:line="360" w:lineRule="auto"/>
        <w:ind w:firstLine="866"/>
        <w:jc w:val="left"/>
        <w:rPr>
          <w:rFonts w:ascii="仿宋" w:eastAsia="仿宋" w:hAnsi="仿宋" w:cs="仿宋"/>
          <w:b/>
          <w:sz w:val="24"/>
        </w:rPr>
      </w:pPr>
    </w:p>
    <w:p w:rsidR="00455E5A" w:rsidRDefault="00C97954">
      <w:pPr>
        <w:tabs>
          <w:tab w:val="left" w:pos="6645"/>
        </w:tabs>
        <w:spacing w:line="360" w:lineRule="auto"/>
        <w:jc w:val="center"/>
        <w:rPr>
          <w:rFonts w:ascii="仿宋" w:eastAsia="仿宋" w:hAnsi="仿宋" w:cs="仿宋"/>
          <w:sz w:val="32"/>
          <w:szCs w:val="32"/>
        </w:rPr>
      </w:pPr>
      <w:r>
        <w:rPr>
          <w:rFonts w:ascii="仿宋" w:eastAsia="仿宋" w:hAnsi="仿宋" w:cs="仿宋" w:hint="eastAsia"/>
          <w:sz w:val="32"/>
          <w:szCs w:val="32"/>
        </w:rPr>
        <w:t>反商业贿赂承诺书</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二、本厂家、商家、公司保证在药品、医疗器械、设备、物资、基建工程竞标工作及药品、试剂销售等工作中承诺做到：</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、不与其他相互串通报价，损害贵院的合法权益；</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、不与比选人串通投标，损害国家利益、社会公共利益或他人的合法权益；</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、不以向比选人或者评审委员会成员行</w:t>
      </w:r>
      <w:r>
        <w:rPr>
          <w:rFonts w:ascii="仿宋" w:eastAsia="仿宋" w:hAnsi="仿宋" w:cs="仿宋" w:hint="eastAsia"/>
          <w:sz w:val="24"/>
        </w:rPr>
        <w:t>贿的手段谋取中选；</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、比选报价不违反相关法律的规定，也不以他人名义参选或者以其他方式弄虚作假，骗取中标；</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、保证不以其他任何方式扰乱贵院的招标工作；</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、保证不在药品销售、医疗器械、设备、物资、基建工程竞标中采取账外暗中给予回扣的手段腐蚀、贿赂医护、药剂人员、干部等其他相关人员；</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、保证不让贵院临床科室、药剂部门以及有关人</w:t>
      </w:r>
      <w:r>
        <w:rPr>
          <w:rFonts w:ascii="仿宋" w:eastAsia="仿宋" w:hAnsi="仿宋" w:cs="仿宋" w:hint="eastAsia"/>
          <w:sz w:val="24"/>
        </w:rPr>
        <w:t>员登记、统计医生处方或为此提供方便，干扰贵院的正常工作秩序；</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、保证不以其他任何不正当竞争手段推销药品、医疗器械、设备、物资。</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三、本厂家、商家、公司保证竭力维护贵院的声誉，不做任何有损贵院形象的事情。</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五、对本厂家、商家、公司及本厂家、商家、公司工作人员采取以</w:t>
      </w:r>
      <w:r>
        <w:rPr>
          <w:rFonts w:ascii="仿宋" w:eastAsia="仿宋" w:hAnsi="仿宋" w:cs="仿宋" w:hint="eastAsia"/>
          <w:sz w:val="24"/>
        </w:rPr>
        <w:t>上手段竞标、促销等，干扰贵院正常工作秩序，损害贵院形象的，本厂家、商家、公司保证：</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、对尚处在竞标阶段的，贵院有权取消本厂家、商家、公司的竞标资格；已经中标的，贵院有权取消中标；对已经获得准入资格的，贵院有权随时取消本厂家、商家、公司的准入资格；</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、对本厂家、商家、公司相关工作人员作出严肃处理；</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、对由于本厂家、商家、公司或本厂家、商家、公司工作人员的上述行为给贵院造成经济或名誉损失的，由本厂家、商家、公司负责，并愿意承担全部民事赔偿责任。</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六、采购物资名称：</w:t>
      </w:r>
      <w:r>
        <w:rPr>
          <w:rFonts w:ascii="仿宋" w:eastAsia="仿宋" w:hAnsi="仿宋" w:cs="仿宋" w:hint="eastAsia"/>
          <w:sz w:val="24"/>
        </w:rPr>
        <w:t xml:space="preserve">                     </w:t>
      </w:r>
      <w:r>
        <w:rPr>
          <w:rFonts w:ascii="仿宋" w:eastAsia="仿宋" w:hAnsi="仿宋" w:cs="仿宋" w:hint="eastAsia"/>
          <w:sz w:val="24"/>
        </w:rPr>
        <w:t xml:space="preserve">              </w:t>
      </w:r>
    </w:p>
    <w:p w:rsidR="00455E5A" w:rsidRDefault="00C97954">
      <w:pPr>
        <w:spacing w:line="360" w:lineRule="auto"/>
        <w:ind w:firstLineChars="200" w:firstLine="480"/>
        <w:rPr>
          <w:rFonts w:ascii="仿宋" w:eastAsia="仿宋" w:hAnsi="仿宋" w:cs="仿宋"/>
          <w:sz w:val="24"/>
        </w:rPr>
      </w:pPr>
      <w:r>
        <w:rPr>
          <w:rFonts w:ascii="仿宋" w:eastAsia="仿宋" w:hAnsi="仿宋" w:cs="仿宋" w:hint="eastAsia"/>
          <w:sz w:val="24"/>
        </w:rPr>
        <w:t>本《承诺书》一式二份（一份由承诺人自存；一份随竞价书传递）</w:t>
      </w:r>
    </w:p>
    <w:p w:rsidR="00455E5A" w:rsidRDefault="00C97954">
      <w:pPr>
        <w:spacing w:line="360" w:lineRule="auto"/>
        <w:rPr>
          <w:rFonts w:ascii="仿宋" w:eastAsia="仿宋" w:hAnsi="仿宋" w:cs="仿宋"/>
          <w:sz w:val="24"/>
        </w:rPr>
      </w:pPr>
      <w:r>
        <w:rPr>
          <w:rFonts w:ascii="仿宋" w:eastAsia="仿宋" w:hAnsi="仿宋" w:cs="仿宋" w:hint="eastAsia"/>
          <w:sz w:val="24"/>
        </w:rPr>
        <w:t>承诺企业名称（公章）</w:t>
      </w:r>
      <w:r>
        <w:rPr>
          <w:rFonts w:ascii="仿宋" w:eastAsia="仿宋" w:hAnsi="仿宋" w:cs="仿宋" w:hint="eastAsia"/>
          <w:sz w:val="24"/>
        </w:rPr>
        <w:t xml:space="preserve">                  </w:t>
      </w:r>
    </w:p>
    <w:p w:rsidR="00455E5A" w:rsidRDefault="00C97954">
      <w:pPr>
        <w:spacing w:line="360" w:lineRule="auto"/>
        <w:rPr>
          <w:rFonts w:ascii="仿宋" w:eastAsia="仿宋" w:hAnsi="仿宋" w:cs="仿宋"/>
          <w:sz w:val="24"/>
        </w:rPr>
      </w:pPr>
      <w:r>
        <w:rPr>
          <w:rFonts w:ascii="仿宋" w:eastAsia="仿宋" w:hAnsi="仿宋" w:cs="仿宋" w:hint="eastAsia"/>
          <w:sz w:val="24"/>
        </w:rPr>
        <w:t>法人代表或委托代理人（承诺人）</w:t>
      </w:r>
    </w:p>
    <w:p w:rsidR="00455E5A" w:rsidRDefault="00455E5A">
      <w:pPr>
        <w:spacing w:line="360" w:lineRule="auto"/>
        <w:rPr>
          <w:rFonts w:ascii="仿宋" w:eastAsia="仿宋" w:hAnsi="仿宋" w:cs="仿宋"/>
          <w:sz w:val="24"/>
        </w:rPr>
      </w:pPr>
    </w:p>
    <w:p w:rsidR="00455E5A" w:rsidRDefault="00455E5A">
      <w:pPr>
        <w:spacing w:line="360" w:lineRule="auto"/>
        <w:rPr>
          <w:rFonts w:ascii="仿宋" w:eastAsia="仿宋" w:hAnsi="仿宋" w:cs="仿宋"/>
          <w:sz w:val="24"/>
        </w:rPr>
      </w:pPr>
    </w:p>
    <w:p w:rsidR="00455E5A" w:rsidRDefault="00455E5A"/>
    <w:sectPr w:rsidR="00455E5A" w:rsidSect="00455E5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954" w:rsidRDefault="00C97954" w:rsidP="007B026B">
      <w:r>
        <w:separator/>
      </w:r>
    </w:p>
  </w:endnote>
  <w:endnote w:type="continuationSeparator" w:id="1">
    <w:p w:rsidR="00C97954" w:rsidRDefault="00C97954" w:rsidP="007B0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954" w:rsidRDefault="00C97954" w:rsidP="007B026B">
      <w:r>
        <w:separator/>
      </w:r>
    </w:p>
  </w:footnote>
  <w:footnote w:type="continuationSeparator" w:id="1">
    <w:p w:rsidR="00C97954" w:rsidRDefault="00C97954" w:rsidP="007B0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F1D2"/>
    <w:multiLevelType w:val="singleLevel"/>
    <w:tmpl w:val="1C3CF1D2"/>
    <w:lvl w:ilvl="0">
      <w:start w:val="2"/>
      <w:numFmt w:val="chineseCounting"/>
      <w:suff w:val="nothing"/>
      <w:lvlText w:val="%1、"/>
      <w:lvlJc w:val="left"/>
      <w:rPr>
        <w:rFonts w:hint="eastAsia"/>
      </w:rPr>
    </w:lvl>
  </w:abstractNum>
  <w:abstractNum w:abstractNumId="1">
    <w:nsid w:val="54FD38D5"/>
    <w:multiLevelType w:val="multilevel"/>
    <w:tmpl w:val="54FD38D5"/>
    <w:lvl w:ilvl="0">
      <w:start w:val="1"/>
      <w:numFmt w:val="decimal"/>
      <w:lvlText w:val="%1."/>
      <w:lvlJc w:val="left"/>
      <w:pPr>
        <w:tabs>
          <w:tab w:val="left" w:pos="420"/>
        </w:tabs>
        <w:ind w:left="420" w:hanging="420"/>
      </w:pPr>
      <w:rPr>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122"/>
    <w:rsid w:val="00455E5A"/>
    <w:rsid w:val="00563EB5"/>
    <w:rsid w:val="007B026B"/>
    <w:rsid w:val="009A16F6"/>
    <w:rsid w:val="00A223B7"/>
    <w:rsid w:val="00C97954"/>
    <w:rsid w:val="00FE5122"/>
    <w:rsid w:val="05B80BDC"/>
    <w:rsid w:val="19BA631A"/>
    <w:rsid w:val="645B0032"/>
    <w:rsid w:val="7B742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55E5A"/>
    <w:pPr>
      <w:widowControl w:val="0"/>
      <w:jc w:val="both"/>
    </w:pPr>
    <w:rPr>
      <w:rFonts w:ascii="Times New Roman" w:eastAsia="宋体" w:hAnsi="Times New Roman" w:cs="Times New Roman"/>
      <w:kern w:val="2"/>
      <w:sz w:val="21"/>
      <w:szCs w:val="24"/>
    </w:rPr>
  </w:style>
  <w:style w:type="paragraph" w:styleId="20">
    <w:name w:val="heading 2"/>
    <w:basedOn w:val="a"/>
    <w:next w:val="a"/>
    <w:uiPriority w:val="9"/>
    <w:qFormat/>
    <w:rsid w:val="00455E5A"/>
    <w:pPr>
      <w:keepNext/>
      <w:keepLines/>
      <w:spacing w:before="260" w:after="260" w:line="416" w:lineRule="auto"/>
      <w:outlineLvl w:val="1"/>
    </w:pPr>
    <w:rPr>
      <w:rFonts w:ascii="Cambria" w:hAnsi="Cambria"/>
      <w:b/>
      <w:bCs/>
      <w:sz w:val="32"/>
      <w:szCs w:val="32"/>
    </w:rPr>
  </w:style>
  <w:style w:type="paragraph" w:styleId="4">
    <w:name w:val="heading 4"/>
    <w:basedOn w:val="a"/>
    <w:next w:val="a"/>
    <w:uiPriority w:val="9"/>
    <w:qFormat/>
    <w:rsid w:val="00455E5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semiHidden/>
    <w:unhideWhenUsed/>
    <w:qFormat/>
    <w:rsid w:val="00455E5A"/>
    <w:pPr>
      <w:spacing w:after="120" w:line="480" w:lineRule="auto"/>
      <w:ind w:leftChars="200" w:left="420"/>
    </w:pPr>
  </w:style>
  <w:style w:type="paragraph" w:styleId="a3">
    <w:name w:val="Body Text"/>
    <w:basedOn w:val="a"/>
    <w:next w:val="a"/>
    <w:qFormat/>
    <w:rsid w:val="00455E5A"/>
  </w:style>
  <w:style w:type="paragraph" w:styleId="a4">
    <w:name w:val="footer"/>
    <w:basedOn w:val="a"/>
    <w:link w:val="Char"/>
    <w:qFormat/>
    <w:rsid w:val="00455E5A"/>
    <w:pPr>
      <w:tabs>
        <w:tab w:val="center" w:pos="4153"/>
        <w:tab w:val="right" w:pos="8306"/>
      </w:tabs>
      <w:snapToGrid w:val="0"/>
      <w:jc w:val="left"/>
    </w:pPr>
    <w:rPr>
      <w:sz w:val="18"/>
      <w:szCs w:val="18"/>
    </w:rPr>
  </w:style>
  <w:style w:type="paragraph" w:styleId="a5">
    <w:name w:val="header"/>
    <w:basedOn w:val="a"/>
    <w:link w:val="Char0"/>
    <w:qFormat/>
    <w:rsid w:val="00455E5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55E5A"/>
    <w:pPr>
      <w:widowControl/>
      <w:spacing w:before="100" w:beforeAutospacing="1" w:after="100" w:afterAutospacing="1"/>
      <w:jc w:val="left"/>
    </w:pPr>
    <w:rPr>
      <w:rFonts w:ascii="宋体" w:hAnsi="宋体" w:cs="宋体"/>
      <w:kern w:val="0"/>
      <w:sz w:val="24"/>
    </w:rPr>
  </w:style>
  <w:style w:type="character" w:customStyle="1" w:styleId="font31">
    <w:name w:val="font31"/>
    <w:qFormat/>
    <w:rsid w:val="00455E5A"/>
    <w:rPr>
      <w:rFonts w:ascii="宋体" w:eastAsia="宋体" w:hAnsi="宋体" w:cs="宋体" w:hint="eastAsia"/>
      <w:color w:val="000000"/>
      <w:sz w:val="21"/>
      <w:szCs w:val="21"/>
      <w:u w:val="none"/>
    </w:rPr>
  </w:style>
  <w:style w:type="character" w:customStyle="1" w:styleId="Char0">
    <w:name w:val="页眉 Char"/>
    <w:basedOn w:val="a0"/>
    <w:link w:val="a5"/>
    <w:qFormat/>
    <w:rsid w:val="00455E5A"/>
    <w:rPr>
      <w:rFonts w:ascii="Times New Roman" w:eastAsia="宋体" w:hAnsi="Times New Roman" w:cs="Times New Roman"/>
      <w:kern w:val="2"/>
      <w:sz w:val="18"/>
      <w:szCs w:val="18"/>
    </w:rPr>
  </w:style>
  <w:style w:type="character" w:customStyle="1" w:styleId="Char">
    <w:name w:val="页脚 Char"/>
    <w:basedOn w:val="a0"/>
    <w:link w:val="a4"/>
    <w:qFormat/>
    <w:rsid w:val="00455E5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339</Words>
  <Characters>1935</Characters>
  <Application>Microsoft Office Word</Application>
  <DocSecurity>0</DocSecurity>
  <Lines>16</Lines>
  <Paragraphs>4</Paragraphs>
  <ScaleCrop>false</ScaleCrop>
  <Company>微软中国</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4</cp:revision>
  <dcterms:created xsi:type="dcterms:W3CDTF">2021-11-15T05:49:00Z</dcterms:created>
  <dcterms:modified xsi:type="dcterms:W3CDTF">2021-11-29T01:50:00Z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7351B9DFD8DA40A08E307D9A91307C7B</vt:lpwstr>
  </property>
</Properties>
</file>