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b w:val="0"/>
          <w:bCs/>
          <w:color w:val="000000"/>
          <w:sz w:val="28"/>
          <w:szCs w:val="21"/>
        </w:rPr>
        <w:t>附件</w:t>
      </w:r>
      <w:r>
        <w:rPr>
          <w:rFonts w:hint="eastAsia" w:asciiTheme="minorEastAsia" w:hAnsiTheme="minorEastAsia" w:eastAsiaTheme="minorEastAsia" w:cstheme="minorEastAsia"/>
          <w:b w:val="0"/>
          <w:bCs/>
          <w:color w:val="000000"/>
          <w:sz w:val="28"/>
          <w:szCs w:val="21"/>
          <w:lang w:val="en-US" w:eastAsia="zh-CN"/>
        </w:rPr>
        <w:t>1</w:t>
      </w:r>
      <w:r>
        <w:rPr>
          <w:rFonts w:hint="eastAsia" w:asciiTheme="minorEastAsia" w:hAnsiTheme="minorEastAsia" w:eastAsiaTheme="minorEastAsia" w:cstheme="minorEastAsia"/>
          <w:b w:val="0"/>
          <w:bCs/>
          <w:color w:val="000000"/>
          <w:sz w:val="28"/>
          <w:szCs w:val="21"/>
        </w:rPr>
        <w:t>：</w:t>
      </w:r>
    </w:p>
    <w:p>
      <w:pPr>
        <w:pStyle w:val="4"/>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招标参数</w:t>
      </w:r>
    </w:p>
    <w:p>
      <w:pP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说明：</w:t>
      </w:r>
    </w:p>
    <w:p>
      <w:pPr>
        <w:pStyle w:val="2"/>
        <w:spacing w:after="0" w:line="500" w:lineRule="exact"/>
        <w:jc w:val="left"/>
        <w:rPr>
          <w:rFonts w:hint="eastAsia" w:asciiTheme="minorEastAsia" w:hAnsiTheme="minorEastAsia" w:eastAsiaTheme="minorEastAsia" w:cstheme="minorEastAsia"/>
          <w:b/>
          <w:color w:val="auto"/>
          <w:sz w:val="24"/>
          <w:szCs w:val="32"/>
          <w:highlight w:val="none"/>
        </w:rPr>
      </w:pPr>
      <w:r>
        <w:rPr>
          <w:rFonts w:hint="eastAsia" w:asciiTheme="minorEastAsia" w:hAnsiTheme="minorEastAsia" w:eastAsiaTheme="minorEastAsia" w:cstheme="minorEastAsia"/>
          <w:b/>
          <w:color w:val="auto"/>
          <w:sz w:val="24"/>
          <w:szCs w:val="21"/>
          <w:highlight w:val="none"/>
        </w:rPr>
        <w:t>本</w:t>
      </w:r>
      <w:r>
        <w:rPr>
          <w:rFonts w:hint="eastAsia" w:asciiTheme="minorEastAsia" w:hAnsiTheme="minorEastAsia" w:eastAsiaTheme="minorEastAsia" w:cstheme="minorEastAsia"/>
          <w:b/>
          <w:color w:val="auto"/>
          <w:sz w:val="24"/>
          <w:szCs w:val="21"/>
          <w:highlight w:val="none"/>
          <w:lang w:val="en-US" w:eastAsia="zh-CN"/>
        </w:rPr>
        <w:t>文</w:t>
      </w:r>
      <w:r>
        <w:rPr>
          <w:rFonts w:hint="eastAsia" w:asciiTheme="minorEastAsia" w:hAnsiTheme="minorEastAsia" w:eastAsiaTheme="minorEastAsia" w:cstheme="minorEastAsia"/>
          <w:b/>
          <w:color w:val="auto"/>
          <w:sz w:val="24"/>
          <w:szCs w:val="21"/>
          <w:highlight w:val="none"/>
        </w:rPr>
        <w:t>中标注“★”号的条款为本项目的实质性要求，供应商应全部满足，否则其投标文件作无效处理。</w:t>
      </w:r>
      <w:r>
        <w:rPr>
          <w:rFonts w:hint="eastAsia" w:asciiTheme="minorEastAsia" w:hAnsiTheme="minorEastAsia" w:eastAsiaTheme="minorEastAsia" w:cstheme="minorEastAsia"/>
          <w:b/>
          <w:color w:val="auto"/>
          <w:sz w:val="24"/>
          <w:highlight w:val="none"/>
        </w:rPr>
        <w:t>“▲”符号的条款为本项目的重要参数条款，未标识符号的条款为一般参数条款</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highlight w:val="none"/>
        </w:rPr>
        <w:t>符号的条款为本项目的</w:t>
      </w:r>
      <w:r>
        <w:rPr>
          <w:rFonts w:hint="eastAsia" w:asciiTheme="minorEastAsia" w:hAnsiTheme="minorEastAsia" w:eastAsiaTheme="minorEastAsia" w:cstheme="minorEastAsia"/>
          <w:b/>
          <w:color w:val="auto"/>
          <w:sz w:val="24"/>
          <w:highlight w:val="none"/>
          <w:lang w:eastAsia="zh-CN"/>
        </w:rPr>
        <w:t>演示参数条款</w:t>
      </w:r>
      <w:r>
        <w:rPr>
          <w:rFonts w:hint="eastAsia" w:asciiTheme="minorEastAsia" w:hAnsiTheme="minorEastAsia" w:eastAsiaTheme="minorEastAsia" w:cstheme="minorEastAsia"/>
          <w:b/>
          <w:color w:val="auto"/>
          <w:sz w:val="24"/>
          <w:highlight w:val="none"/>
        </w:rPr>
        <w:t>。</w:t>
      </w:r>
    </w:p>
    <w:p>
      <w:pPr>
        <w:rPr>
          <w:rFonts w:hint="eastAsia" w:asciiTheme="minorEastAsia" w:hAnsiTheme="minorEastAsia" w:eastAsiaTheme="minorEastAsia" w:cstheme="minorEastAsia"/>
          <w:lang w:val="en-US" w:eastAsia="zh-CN"/>
        </w:rPr>
      </w:pPr>
    </w:p>
    <w:p>
      <w:pPr>
        <w:pStyle w:val="3"/>
        <w:numPr>
          <w:ilvl w:val="0"/>
          <w:numId w:val="2"/>
        </w:numPr>
        <w:bidi w:val="0"/>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采购清单</w:t>
      </w:r>
    </w:p>
    <w:tbl>
      <w:tblPr>
        <w:tblStyle w:val="10"/>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355"/>
        <w:gridCol w:w="1198"/>
        <w:gridCol w:w="1318"/>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30" w:type="dxa"/>
            <w:noWrap w:val="0"/>
            <w:vAlign w:val="center"/>
          </w:tcPr>
          <w:p>
            <w:pPr>
              <w:widowControl/>
              <w:adjustRightInd w:val="0"/>
              <w:spacing w:line="300" w:lineRule="exact"/>
              <w:contextualSpacing/>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3355" w:type="dxa"/>
            <w:noWrap w:val="0"/>
            <w:vAlign w:val="center"/>
          </w:tcPr>
          <w:p>
            <w:pPr>
              <w:widowControl/>
              <w:adjustRightInd w:val="0"/>
              <w:spacing w:line="300" w:lineRule="exact"/>
              <w:contextualSpacing/>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货物名称</w:t>
            </w:r>
          </w:p>
        </w:tc>
        <w:tc>
          <w:tcPr>
            <w:tcW w:w="1198" w:type="dxa"/>
            <w:noWrap w:val="0"/>
            <w:vAlign w:val="center"/>
          </w:tcPr>
          <w:p>
            <w:pPr>
              <w:widowControl/>
              <w:adjustRightInd w:val="0"/>
              <w:spacing w:line="300" w:lineRule="exact"/>
              <w:contextualSpacing/>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单位</w:t>
            </w:r>
          </w:p>
        </w:tc>
        <w:tc>
          <w:tcPr>
            <w:tcW w:w="1318" w:type="dxa"/>
            <w:noWrap w:val="0"/>
            <w:vAlign w:val="center"/>
          </w:tcPr>
          <w:p>
            <w:pPr>
              <w:widowControl/>
              <w:adjustRightInd w:val="0"/>
              <w:spacing w:line="300" w:lineRule="exact"/>
              <w:contextualSpacing/>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数量</w:t>
            </w:r>
          </w:p>
        </w:tc>
        <w:tc>
          <w:tcPr>
            <w:tcW w:w="1337" w:type="dxa"/>
            <w:noWrap w:val="0"/>
            <w:vAlign w:val="center"/>
          </w:tcPr>
          <w:p>
            <w:pPr>
              <w:widowControl/>
              <w:adjustRightInd w:val="0"/>
              <w:spacing w:line="300" w:lineRule="exact"/>
              <w:contextualSpacing/>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30" w:type="dxa"/>
            <w:noWrap w:val="0"/>
            <w:vAlign w:val="center"/>
          </w:tcPr>
          <w:p>
            <w:pPr>
              <w:pStyle w:val="15"/>
              <w:widowControl/>
              <w:numPr>
                <w:ilvl w:val="0"/>
                <w:numId w:val="0"/>
              </w:numPr>
              <w:adjustRightInd w:val="0"/>
              <w:spacing w:line="300" w:lineRule="exact"/>
              <w:contextualSpacing/>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w:t>
            </w:r>
          </w:p>
        </w:tc>
        <w:tc>
          <w:tcPr>
            <w:tcW w:w="3355" w:type="dxa"/>
            <w:noWrap w:val="0"/>
            <w:vAlign w:val="center"/>
          </w:tcPr>
          <w:p>
            <w:pPr>
              <w:pStyle w:val="4"/>
              <w:jc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sz w:val="24"/>
                <w:szCs w:val="24"/>
              </w:rPr>
              <w:t>电子宣传屏</w:t>
            </w:r>
          </w:p>
        </w:tc>
        <w:tc>
          <w:tcPr>
            <w:tcW w:w="1198" w:type="dxa"/>
            <w:noWrap w:val="0"/>
            <w:vAlign w:val="center"/>
          </w:tcPr>
          <w:p>
            <w:pPr>
              <w:widowControl/>
              <w:adjustRightInd w:val="0"/>
              <w:spacing w:line="300" w:lineRule="exact"/>
              <w:contextualSpacing/>
              <w:jc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台</w:t>
            </w:r>
          </w:p>
        </w:tc>
        <w:tc>
          <w:tcPr>
            <w:tcW w:w="1318" w:type="dxa"/>
            <w:noWrap w:val="0"/>
            <w:vAlign w:val="center"/>
          </w:tcPr>
          <w:p>
            <w:pPr>
              <w:widowControl/>
              <w:adjustRightInd w:val="0"/>
              <w:spacing w:line="300" w:lineRule="exact"/>
              <w:contextualSpacing/>
              <w:jc w:val="center"/>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val="en-US" w:eastAsia="zh-CN"/>
              </w:rPr>
              <w:t>5</w:t>
            </w:r>
          </w:p>
        </w:tc>
        <w:tc>
          <w:tcPr>
            <w:tcW w:w="1337" w:type="dxa"/>
            <w:noWrap w:val="0"/>
            <w:vAlign w:val="center"/>
          </w:tcPr>
          <w:p>
            <w:pPr>
              <w:widowControl/>
              <w:adjustRightInd w:val="0"/>
              <w:spacing w:line="300" w:lineRule="exact"/>
              <w:contextualSpacing/>
              <w:jc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0" w:type="dxa"/>
            <w:noWrap w:val="0"/>
            <w:vAlign w:val="center"/>
          </w:tcPr>
          <w:p>
            <w:pPr>
              <w:pStyle w:val="15"/>
              <w:widowControl/>
              <w:numPr>
                <w:ilvl w:val="0"/>
                <w:numId w:val="0"/>
              </w:numPr>
              <w:adjustRightInd w:val="0"/>
              <w:spacing w:line="300" w:lineRule="exact"/>
              <w:contextualSpacing/>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3355" w:type="dxa"/>
            <w:noWrap w:val="0"/>
            <w:vAlign w:val="center"/>
          </w:tcPr>
          <w:p>
            <w:pPr>
              <w:pStyle w:val="4"/>
              <w:jc w:val="center"/>
              <w:rPr>
                <w:rFonts w:hint="eastAsia" w:asciiTheme="minorEastAsia" w:hAnsiTheme="minorEastAsia" w:eastAsiaTheme="minorEastAsia" w:cstheme="minorEastAsia"/>
                <w:b w:val="0"/>
                <w:bCs w:val="0"/>
                <w:color w:val="000000"/>
                <w:kern w:val="0"/>
                <w:sz w:val="21"/>
                <w:szCs w:val="21"/>
                <w:lang w:val="en-US" w:eastAsia="zh-CN" w:bidi="ar-SA"/>
              </w:rPr>
            </w:pPr>
            <w:r>
              <w:rPr>
                <w:rFonts w:hint="eastAsia" w:asciiTheme="minorEastAsia" w:hAnsiTheme="minorEastAsia" w:eastAsiaTheme="minorEastAsia" w:cstheme="minorEastAsia"/>
                <w:b w:val="0"/>
                <w:bCs w:val="0"/>
                <w:sz w:val="24"/>
                <w:szCs w:val="24"/>
              </w:rPr>
              <w:t>护士站宣传大屏</w:t>
            </w:r>
          </w:p>
        </w:tc>
        <w:tc>
          <w:tcPr>
            <w:tcW w:w="1198" w:type="dxa"/>
            <w:noWrap w:val="0"/>
            <w:vAlign w:val="center"/>
          </w:tcPr>
          <w:p>
            <w:pPr>
              <w:widowControl/>
              <w:adjustRightInd w:val="0"/>
              <w:spacing w:line="300" w:lineRule="exact"/>
              <w:contextualSpacing/>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台</w:t>
            </w:r>
          </w:p>
        </w:tc>
        <w:tc>
          <w:tcPr>
            <w:tcW w:w="1318" w:type="dxa"/>
            <w:noWrap w:val="0"/>
            <w:vAlign w:val="center"/>
          </w:tcPr>
          <w:p>
            <w:pPr>
              <w:widowControl/>
              <w:adjustRightInd w:val="0"/>
              <w:spacing w:line="300" w:lineRule="exact"/>
              <w:contextualSpacing/>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1</w:t>
            </w:r>
          </w:p>
        </w:tc>
        <w:tc>
          <w:tcPr>
            <w:tcW w:w="1337" w:type="dxa"/>
            <w:noWrap w:val="0"/>
            <w:vAlign w:val="center"/>
          </w:tcPr>
          <w:p>
            <w:pPr>
              <w:widowControl/>
              <w:adjustRightInd w:val="0"/>
              <w:spacing w:line="300" w:lineRule="exact"/>
              <w:contextualSpacing/>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val="0"/>
                <w:bCs w:val="0"/>
                <w:color w:val="000000"/>
                <w:kern w:val="0"/>
                <w:sz w:val="21"/>
                <w:szCs w:val="21"/>
              </w:rPr>
              <w:t>无</w:t>
            </w:r>
          </w:p>
        </w:tc>
      </w:tr>
    </w:tbl>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pStyle w:val="3"/>
        <w:numPr>
          <w:ilvl w:val="0"/>
          <w:numId w:val="2"/>
        </w:numPr>
        <w:bidi w:val="0"/>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技术参数要求</w:t>
      </w:r>
    </w:p>
    <w:p>
      <w:pPr>
        <w:pStyle w:val="3"/>
        <w:numPr>
          <w:ilvl w:val="1"/>
          <w:numId w:val="2"/>
        </w:numPr>
        <w:bidi w:val="0"/>
        <w:ind w:left="567" w:leftChars="0" w:hanging="567"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电子宣传屏技术要求</w:t>
      </w:r>
    </w:p>
    <w:tbl>
      <w:tblPr>
        <w:tblStyle w:val="9"/>
        <w:tblpPr w:leftFromText="180" w:rightFromText="180" w:vertAnchor="text" w:tblpXSpec="center" w:tblpY="1"/>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0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项目</w:t>
            </w:r>
          </w:p>
        </w:tc>
        <w:tc>
          <w:tcPr>
            <w:tcW w:w="8036"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硬件参数</w:t>
            </w:r>
          </w:p>
        </w:tc>
        <w:tc>
          <w:tcPr>
            <w:tcW w:w="8036" w:type="dxa"/>
            <w:tcBorders>
              <w:top w:val="single" w:color="auto" w:sz="4" w:space="0"/>
              <w:left w:val="single" w:color="auto" w:sz="4" w:space="0"/>
              <w:bottom w:val="single" w:color="auto" w:sz="4" w:space="0"/>
              <w:right w:val="single" w:color="auto" w:sz="4" w:space="0"/>
            </w:tcBorders>
            <w:vAlign w:val="center"/>
          </w:tcPr>
          <w:p>
            <w:pPr>
              <w:pStyle w:val="17"/>
              <w:numPr>
                <w:ilvl w:val="0"/>
                <w:numId w:val="3"/>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整机边框采用高强度铝合金边框，坚固可靠。角部采用圆角设计。</w:t>
            </w:r>
          </w:p>
          <w:p>
            <w:pPr>
              <w:pStyle w:val="17"/>
              <w:numPr>
                <w:ilvl w:val="0"/>
                <w:numId w:val="3"/>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外边框采用喷涂环保木纹工艺。</w:t>
            </w:r>
          </w:p>
          <w:p>
            <w:pPr>
              <w:pStyle w:val="17"/>
              <w:numPr>
                <w:ilvl w:val="0"/>
                <w:numId w:val="3"/>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液晶屏显示尺寸≥32寸，分辨率≥1920*1080，显示比例16:9，支持横、竖安装方式。</w:t>
            </w:r>
          </w:p>
          <w:p>
            <w:pPr>
              <w:pStyle w:val="17"/>
              <w:numPr>
                <w:ilvl w:val="0"/>
                <w:numId w:val="3"/>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整机最大显示亮度≥350cd/m²。</w:t>
            </w:r>
          </w:p>
          <w:p>
            <w:pPr>
              <w:pStyle w:val="17"/>
              <w:numPr>
                <w:ilvl w:val="0"/>
                <w:numId w:val="3"/>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整机</w:t>
            </w:r>
            <w:r>
              <w:rPr>
                <w:rFonts w:hint="eastAsia" w:asciiTheme="minorEastAsia" w:hAnsiTheme="minorEastAsia" w:eastAsiaTheme="minorEastAsia" w:cstheme="minorEastAsia"/>
                <w:color w:val="000000" w:themeColor="text1"/>
                <w:sz w:val="22"/>
                <w:lang w:val="en-US" w:eastAsia="zh-CN"/>
              </w:rPr>
              <w:t>安装到墙面后</w:t>
            </w:r>
            <w:r>
              <w:rPr>
                <w:rFonts w:hint="eastAsia" w:asciiTheme="minorEastAsia" w:hAnsiTheme="minorEastAsia" w:eastAsiaTheme="minorEastAsia" w:cstheme="minorEastAsia"/>
                <w:color w:val="000000" w:themeColor="text1"/>
                <w:sz w:val="22"/>
                <w:lang w:val="en-US" w:eastAsia="zh-CN"/>
              </w:rPr>
              <w:t>无任何外置、外露、外挂的线材、天线及元器件模块。</w:t>
            </w:r>
          </w:p>
          <w:p>
            <w:pPr>
              <w:pStyle w:val="17"/>
              <w:numPr>
                <w:ilvl w:val="0"/>
                <w:numId w:val="3"/>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内置2.0声道环绕功放，支持音视频声音外放。</w:t>
            </w:r>
          </w:p>
          <w:p>
            <w:pPr>
              <w:pStyle w:val="17"/>
              <w:numPr>
                <w:ilvl w:val="0"/>
                <w:numId w:val="3"/>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整机接口：USB 2.0*2，HDMI-IN*1,RJ45*1，内置Wi-Fi模块（10M/100M/1000M）</w:t>
            </w:r>
            <w:r>
              <w:rPr>
                <w:rFonts w:hint="eastAsia" w:asciiTheme="minorEastAsia" w:hAnsiTheme="minorEastAsia" w:eastAsiaTheme="minorEastAsia" w:cstheme="minorEastAsia"/>
                <w:color w:val="000000" w:themeColor="text1"/>
                <w:sz w:val="22"/>
                <w:lang w:val="en-US" w:eastAsia="zh-CN"/>
              </w:rPr>
              <w:t>，内置蓝牙模块（支持蓝牙、BLE）</w:t>
            </w:r>
            <w:r>
              <w:rPr>
                <w:rFonts w:hint="eastAsia" w:asciiTheme="minorEastAsia" w:hAnsiTheme="minorEastAsia" w:eastAsiaTheme="minorEastAsia" w:cstheme="minorEastAsia"/>
                <w:color w:val="000000" w:themeColor="text1"/>
                <w:sz w:val="22"/>
                <w:lang w:val="en-US" w:eastAsia="zh-CN"/>
              </w:rPr>
              <w:t>。全部端口采用隐藏设计，无可见外露端口。</w:t>
            </w:r>
          </w:p>
          <w:p>
            <w:pPr>
              <w:pStyle w:val="17"/>
              <w:numPr>
                <w:ilvl w:val="0"/>
                <w:numId w:val="3"/>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采用4核CPU，工作频率≥1.</w:t>
            </w:r>
            <w:r>
              <w:rPr>
                <w:rFonts w:hint="eastAsia" w:asciiTheme="minorEastAsia" w:hAnsiTheme="minorEastAsia" w:eastAsiaTheme="minorEastAsia" w:cstheme="minorEastAsia"/>
                <w:color w:val="000000" w:themeColor="text1"/>
                <w:sz w:val="22"/>
                <w:lang w:val="en-US" w:eastAsia="zh-CN"/>
              </w:rPr>
              <w:t>9</w:t>
            </w:r>
            <w:r>
              <w:rPr>
                <w:rFonts w:hint="eastAsia" w:asciiTheme="minorEastAsia" w:hAnsiTheme="minorEastAsia" w:eastAsiaTheme="minorEastAsia" w:cstheme="minorEastAsia"/>
                <w:color w:val="000000" w:themeColor="text1"/>
                <w:sz w:val="22"/>
                <w:lang w:val="en-US" w:eastAsia="zh-CN"/>
              </w:rPr>
              <w:t>GHz。</w:t>
            </w:r>
            <w:r>
              <w:rPr>
                <w:rFonts w:hint="eastAsia" w:asciiTheme="minorEastAsia" w:hAnsiTheme="minorEastAsia" w:eastAsiaTheme="minorEastAsia" w:cstheme="minorEastAsia"/>
                <w:color w:val="000000" w:themeColor="text1"/>
                <w:sz w:val="22"/>
                <w:lang w:val="en-US" w:eastAsia="zh-CN"/>
              </w:rPr>
              <w:t>运行内存2G，存储空间</w:t>
            </w:r>
            <w:r>
              <w:rPr>
                <w:rFonts w:hint="eastAsia" w:asciiTheme="minorEastAsia" w:hAnsiTheme="minorEastAsia" w:eastAsiaTheme="minorEastAsia" w:cstheme="minorEastAsia"/>
                <w:color w:val="000000" w:themeColor="text1"/>
                <w:sz w:val="22"/>
                <w:lang w:val="en-US" w:eastAsia="zh-CN"/>
              </w:rPr>
              <w:t>16</w:t>
            </w:r>
            <w:r>
              <w:rPr>
                <w:rFonts w:hint="eastAsia" w:asciiTheme="minorEastAsia" w:hAnsiTheme="minorEastAsia" w:eastAsiaTheme="minorEastAsia" w:cstheme="minorEastAsia"/>
                <w:color w:val="000000" w:themeColor="text1"/>
                <w:sz w:val="22"/>
                <w:lang w:val="en-US" w:eastAsia="zh-CN"/>
              </w:rPr>
              <w:t>G。</w:t>
            </w:r>
          </w:p>
          <w:p>
            <w:pPr>
              <w:pStyle w:val="17"/>
              <w:numPr>
                <w:ilvl w:val="0"/>
                <w:numId w:val="3"/>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整机带有三个实体按键，可以对播放的节目进行前后翻页和暂停/播放控制。</w:t>
            </w:r>
          </w:p>
          <w:p>
            <w:pPr>
              <w:pStyle w:val="17"/>
              <w:numPr>
                <w:ilvl w:val="0"/>
                <w:numId w:val="3"/>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▲提供3c证书复印件并加盖公章。</w:t>
            </w:r>
          </w:p>
          <w:p>
            <w:pPr>
              <w:pStyle w:val="17"/>
              <w:numPr>
                <w:ilvl w:val="0"/>
                <w:numId w:val="3"/>
              </w:numPr>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lang w:val="en-US" w:eastAsia="zh-CN"/>
              </w:rPr>
              <w:t>▲提供节能证书复印件并加盖公章。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软件参数</w:t>
            </w:r>
          </w:p>
        </w:tc>
        <w:tc>
          <w:tcPr>
            <w:tcW w:w="8036" w:type="dxa"/>
            <w:tcBorders>
              <w:top w:val="single" w:color="auto" w:sz="4" w:space="0"/>
              <w:left w:val="single" w:color="auto" w:sz="4" w:space="0"/>
              <w:bottom w:val="single" w:color="auto" w:sz="4" w:space="0"/>
              <w:right w:val="single" w:color="auto" w:sz="4" w:space="0"/>
            </w:tcBorders>
            <w:vAlign w:val="center"/>
          </w:tcPr>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屏幕定时点亮及关闭：通过后台可设定</w:t>
            </w:r>
            <w:r>
              <w:rPr>
                <w:rFonts w:hint="eastAsia" w:asciiTheme="minorEastAsia" w:hAnsiTheme="minorEastAsia" w:eastAsiaTheme="minorEastAsia" w:cstheme="minorEastAsia"/>
                <w:color w:val="000000" w:themeColor="text1"/>
                <w:sz w:val="22"/>
                <w:lang w:val="en-US" w:eastAsia="zh-Hans"/>
              </w:rPr>
              <w:t>宣教屏</w:t>
            </w:r>
            <w:r>
              <w:rPr>
                <w:rFonts w:hint="eastAsia" w:asciiTheme="minorEastAsia" w:hAnsiTheme="minorEastAsia" w:eastAsiaTheme="minorEastAsia" w:cstheme="minorEastAsia"/>
                <w:color w:val="000000" w:themeColor="text1"/>
                <w:sz w:val="22"/>
                <w:lang w:val="en-US" w:eastAsia="zh-CN"/>
              </w:rPr>
              <w:t>定时点亮和关闭</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支持通过后台，对多个</w:t>
            </w:r>
            <w:r>
              <w:rPr>
                <w:rFonts w:hint="eastAsia" w:asciiTheme="minorEastAsia" w:hAnsiTheme="minorEastAsia" w:eastAsiaTheme="minorEastAsia" w:cstheme="minorEastAsia"/>
                <w:color w:val="000000" w:themeColor="text1"/>
                <w:sz w:val="22"/>
                <w:lang w:val="en-US" w:eastAsia="zh-CN"/>
              </w:rPr>
              <w:t>宣教屏</w:t>
            </w:r>
            <w:r>
              <w:rPr>
                <w:rFonts w:hint="eastAsia" w:asciiTheme="minorEastAsia" w:hAnsiTheme="minorEastAsia" w:eastAsiaTheme="minorEastAsia" w:cstheme="minorEastAsia"/>
                <w:color w:val="000000" w:themeColor="text1"/>
                <w:sz w:val="22"/>
                <w:lang w:val="en-US" w:eastAsia="zh-CN"/>
              </w:rPr>
              <w:t>进行集中控制</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支持通过后台，对</w:t>
            </w:r>
            <w:r>
              <w:rPr>
                <w:rFonts w:hint="eastAsia" w:asciiTheme="minorEastAsia" w:hAnsiTheme="minorEastAsia" w:eastAsiaTheme="minorEastAsia" w:cstheme="minorEastAsia"/>
                <w:color w:val="000000" w:themeColor="text1"/>
                <w:sz w:val="22"/>
                <w:lang w:val="en-US" w:eastAsia="zh-CN"/>
              </w:rPr>
              <w:t>宣教屏</w:t>
            </w:r>
            <w:r>
              <w:rPr>
                <w:rFonts w:hint="eastAsia" w:asciiTheme="minorEastAsia" w:hAnsiTheme="minorEastAsia" w:eastAsiaTheme="minorEastAsia" w:cstheme="minorEastAsia"/>
                <w:color w:val="000000" w:themeColor="text1"/>
                <w:sz w:val="22"/>
                <w:lang w:val="en-US" w:eastAsia="zh-CN"/>
              </w:rPr>
              <w:t>操作息屏后，</w:t>
            </w:r>
            <w:r>
              <w:rPr>
                <w:rFonts w:hint="eastAsia" w:asciiTheme="minorEastAsia" w:hAnsiTheme="minorEastAsia" w:eastAsiaTheme="minorEastAsia" w:cstheme="minorEastAsia"/>
                <w:color w:val="000000" w:themeColor="text1"/>
                <w:sz w:val="22"/>
                <w:lang w:val="en-US" w:eastAsia="zh-CN"/>
              </w:rPr>
              <w:t>宣教屏</w:t>
            </w:r>
            <w:r>
              <w:rPr>
                <w:rFonts w:hint="eastAsia" w:asciiTheme="minorEastAsia" w:hAnsiTheme="minorEastAsia" w:eastAsiaTheme="minorEastAsia" w:cstheme="minorEastAsia"/>
                <w:color w:val="000000" w:themeColor="text1"/>
                <w:sz w:val="22"/>
                <w:lang w:val="en-US" w:eastAsia="zh-CN"/>
              </w:rPr>
              <w:t>实时息屏</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支持通过后台，对</w:t>
            </w:r>
            <w:r>
              <w:rPr>
                <w:rFonts w:hint="eastAsia" w:asciiTheme="minorEastAsia" w:hAnsiTheme="minorEastAsia" w:eastAsiaTheme="minorEastAsia" w:cstheme="minorEastAsia"/>
                <w:color w:val="000000" w:themeColor="text1"/>
                <w:sz w:val="22"/>
                <w:lang w:val="en-US" w:eastAsia="zh-CN"/>
              </w:rPr>
              <w:t>宣教屏</w:t>
            </w:r>
            <w:r>
              <w:rPr>
                <w:rFonts w:hint="eastAsia" w:asciiTheme="minorEastAsia" w:hAnsiTheme="minorEastAsia" w:eastAsiaTheme="minorEastAsia" w:cstheme="minorEastAsia"/>
                <w:color w:val="000000" w:themeColor="text1"/>
                <w:sz w:val="22"/>
                <w:lang w:val="en-US" w:eastAsia="zh-CN"/>
              </w:rPr>
              <w:t>操作</w:t>
            </w:r>
            <w:r>
              <w:rPr>
                <w:rFonts w:hint="eastAsia" w:asciiTheme="minorEastAsia" w:hAnsiTheme="minorEastAsia" w:eastAsiaTheme="minorEastAsia" w:cstheme="minorEastAsia"/>
                <w:color w:val="000000" w:themeColor="text1"/>
                <w:sz w:val="22"/>
                <w:lang w:val="en-US" w:eastAsia="zh-Hans"/>
              </w:rPr>
              <w:t>亮</w:t>
            </w:r>
            <w:r>
              <w:rPr>
                <w:rFonts w:hint="eastAsia" w:asciiTheme="minorEastAsia" w:hAnsiTheme="minorEastAsia" w:eastAsiaTheme="minorEastAsia" w:cstheme="minorEastAsia"/>
                <w:color w:val="000000" w:themeColor="text1"/>
                <w:sz w:val="22"/>
                <w:lang w:val="en-US" w:eastAsia="zh-CN"/>
              </w:rPr>
              <w:t>屏后，</w:t>
            </w:r>
            <w:r>
              <w:rPr>
                <w:rFonts w:hint="eastAsia" w:asciiTheme="minorEastAsia" w:hAnsiTheme="minorEastAsia" w:eastAsiaTheme="minorEastAsia" w:cstheme="minorEastAsia"/>
                <w:color w:val="000000" w:themeColor="text1"/>
                <w:sz w:val="22"/>
                <w:lang w:val="en-US" w:eastAsia="zh-CN"/>
              </w:rPr>
              <w:t>宣教屏</w:t>
            </w:r>
            <w:r>
              <w:rPr>
                <w:rFonts w:hint="eastAsia" w:asciiTheme="minorEastAsia" w:hAnsiTheme="minorEastAsia" w:eastAsiaTheme="minorEastAsia" w:cstheme="minorEastAsia"/>
                <w:color w:val="000000" w:themeColor="text1"/>
                <w:sz w:val="22"/>
                <w:lang w:val="en-US" w:eastAsia="zh-CN"/>
              </w:rPr>
              <w:t>实时亮屏</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支持通过后台，对</w:t>
            </w:r>
            <w:r>
              <w:rPr>
                <w:rFonts w:hint="eastAsia" w:asciiTheme="minorEastAsia" w:hAnsiTheme="minorEastAsia" w:eastAsiaTheme="minorEastAsia" w:cstheme="minorEastAsia"/>
                <w:color w:val="000000" w:themeColor="text1"/>
                <w:sz w:val="22"/>
                <w:lang w:val="en-US" w:eastAsia="zh-CN"/>
              </w:rPr>
              <w:t>宣教屏</w:t>
            </w:r>
            <w:r>
              <w:rPr>
                <w:rFonts w:hint="eastAsia" w:asciiTheme="minorEastAsia" w:hAnsiTheme="minorEastAsia" w:eastAsiaTheme="minorEastAsia" w:cstheme="minorEastAsia"/>
                <w:color w:val="000000" w:themeColor="text1"/>
                <w:sz w:val="22"/>
                <w:lang w:val="en-US" w:eastAsia="zh-CN"/>
              </w:rPr>
              <w:t>进行实时音量调节</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支持通过后台，对</w:t>
            </w:r>
            <w:r>
              <w:rPr>
                <w:rFonts w:hint="eastAsia" w:asciiTheme="minorEastAsia" w:hAnsiTheme="minorEastAsia" w:eastAsiaTheme="minorEastAsia" w:cstheme="minorEastAsia"/>
                <w:color w:val="000000" w:themeColor="text1"/>
                <w:sz w:val="22"/>
                <w:lang w:val="en-US" w:eastAsia="zh-CN"/>
              </w:rPr>
              <w:t>宣教屏</w:t>
            </w:r>
            <w:r>
              <w:rPr>
                <w:rFonts w:hint="eastAsia" w:asciiTheme="minorEastAsia" w:hAnsiTheme="minorEastAsia" w:eastAsiaTheme="minorEastAsia" w:cstheme="minorEastAsia"/>
                <w:color w:val="000000" w:themeColor="text1"/>
                <w:sz w:val="22"/>
                <w:lang w:val="en-US" w:eastAsia="zh-CN"/>
              </w:rPr>
              <w:t>进行实时亮度调节</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支持通过后台，对</w:t>
            </w:r>
            <w:r>
              <w:rPr>
                <w:rFonts w:hint="eastAsia" w:asciiTheme="minorEastAsia" w:hAnsiTheme="minorEastAsia" w:eastAsiaTheme="minorEastAsia" w:cstheme="minorEastAsia"/>
                <w:color w:val="000000" w:themeColor="text1"/>
                <w:sz w:val="22"/>
                <w:lang w:val="en-US" w:eastAsia="zh-CN"/>
              </w:rPr>
              <w:t>宣教屏</w:t>
            </w:r>
            <w:r>
              <w:rPr>
                <w:rFonts w:hint="eastAsia" w:asciiTheme="minorEastAsia" w:hAnsiTheme="minorEastAsia" w:eastAsiaTheme="minorEastAsia" w:cstheme="minorEastAsia"/>
                <w:color w:val="000000" w:themeColor="text1"/>
                <w:sz w:val="22"/>
                <w:lang w:val="en-US" w:eastAsia="zh-CN"/>
              </w:rPr>
              <w:t>进行重启操作</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系统及应用软件支持手动升级和批量升级</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护士及管理员可在后台对设备进行宣教素材的上传及播放，仅进行资源选择及设备选择，完成快速的发布</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护士及管理员可在后台进行指定时间和指定设备进行宣教节目的发布，在进行中的时间段内，设备播放对应宣教节目内容</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▲系统记录所有宣教发布的操作记录和用户身份，以便于出现异常发布时可以排查用户身份</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在节目管理中，可以对节目进行标签的定义，如人院宣教、疾病宣教等标签，已实现对节目进行分类的效果</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w:t>
            </w:r>
            <w:r>
              <w:rPr>
                <w:rFonts w:hint="eastAsia" w:asciiTheme="minorEastAsia" w:hAnsiTheme="minorEastAsia" w:eastAsiaTheme="minorEastAsia" w:cstheme="minorEastAsia"/>
                <w:color w:val="000000" w:themeColor="text1"/>
                <w:sz w:val="22"/>
                <w:lang w:val="en-US" w:eastAsia="zh-Hans"/>
              </w:rPr>
              <w:t>护士可以通过微信小程序进行宣教节目的发布</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支持拍照发布</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使用平台资源进行发布</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使用手机内资源进行发布</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Hans"/>
              </w:rPr>
              <w:t>设备上无宣教内容播放时</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显示有一宣教二维码</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可以用于手机扫码进行宣教内容的发布</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w:t>
            </w:r>
            <w:r>
              <w:rPr>
                <w:rFonts w:hint="eastAsia" w:asciiTheme="minorEastAsia" w:hAnsiTheme="minorEastAsia" w:eastAsiaTheme="minorEastAsia" w:cstheme="minorEastAsia"/>
                <w:color w:val="000000" w:themeColor="text1"/>
                <w:sz w:val="22"/>
                <w:lang w:val="en-US" w:eastAsia="zh-Hans"/>
              </w:rPr>
              <w:t>为保障系统安全</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护士使用微信小程序进行宣教工作时</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需要管理员进行授权</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才可以使用</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Hans"/>
              </w:rPr>
              <w:t>为保障系统安全</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所有上传到系统的资源需要通过绿色资源平台进行自动审核</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才可以使用</w:t>
            </w:r>
          </w:p>
          <w:p>
            <w:pPr>
              <w:pStyle w:val="17"/>
              <w:numPr>
                <w:ilvl w:val="0"/>
                <w:numId w:val="4"/>
              </w:numP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Hans"/>
              </w:rPr>
              <w:t>为保障系统安全</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支持对上传到系统的资源进行手动审核</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才可以使用</w:t>
            </w:r>
          </w:p>
          <w:p>
            <w:pPr>
              <w:pStyle w:val="17"/>
              <w:numPr>
                <w:ilvl w:val="0"/>
                <w:numId w:val="4"/>
              </w:num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sz w:val="22"/>
                <w:lang w:val="en-US" w:eastAsia="zh-Hans"/>
              </w:rPr>
              <w:t>在平台上</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支持对宣教内容进行共享</w:t>
            </w:r>
            <w:r>
              <w:rPr>
                <w:rFonts w:hint="eastAsia" w:asciiTheme="minorEastAsia" w:hAnsiTheme="minorEastAsia" w:eastAsiaTheme="minorEastAsia" w:cstheme="minorEastAsia"/>
                <w:color w:val="000000" w:themeColor="text1"/>
                <w:sz w:val="22"/>
                <w:lang w:val="en-US" w:eastAsia="zh-Hans"/>
              </w:rPr>
              <w:t>，</w:t>
            </w:r>
            <w:r>
              <w:rPr>
                <w:rFonts w:hint="eastAsia" w:asciiTheme="minorEastAsia" w:hAnsiTheme="minorEastAsia" w:eastAsiaTheme="minorEastAsia" w:cstheme="minorEastAsia"/>
                <w:color w:val="000000" w:themeColor="text1"/>
                <w:sz w:val="22"/>
                <w:lang w:val="en-US" w:eastAsia="zh-Hans"/>
              </w:rPr>
              <w:t>以便于将医院的优秀的宣教内容共享到其它医院进行使用</w:t>
            </w:r>
          </w:p>
        </w:tc>
      </w:tr>
    </w:tbl>
    <w:p>
      <w:pPr>
        <w:pStyle w:val="3"/>
        <w:numPr>
          <w:ilvl w:val="1"/>
          <w:numId w:val="2"/>
        </w:numPr>
        <w:bidi w:val="0"/>
        <w:ind w:left="567" w:leftChars="0" w:hanging="567"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护士站宣传大屏技术要求</w:t>
      </w:r>
    </w:p>
    <w:tbl>
      <w:tblPr>
        <w:tblStyle w:val="9"/>
        <w:tblpPr w:leftFromText="180" w:rightFromText="180" w:vertAnchor="text" w:tblpXSpec="center" w:tblpY="1"/>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0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项目</w:t>
            </w:r>
          </w:p>
        </w:tc>
        <w:tc>
          <w:tcPr>
            <w:tcW w:w="8036"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硬件参数</w:t>
            </w:r>
          </w:p>
        </w:tc>
        <w:tc>
          <w:tcPr>
            <w:tcW w:w="8036" w:type="dxa"/>
            <w:tcBorders>
              <w:top w:val="single" w:color="auto" w:sz="4" w:space="0"/>
              <w:left w:val="single" w:color="auto" w:sz="4" w:space="0"/>
              <w:bottom w:val="single" w:color="auto" w:sz="4" w:space="0"/>
              <w:right w:val="single" w:color="auto" w:sz="4" w:space="0"/>
            </w:tcBorders>
            <w:vAlign w:val="center"/>
          </w:tcPr>
          <w:p>
            <w:pPr>
              <w:pStyle w:val="17"/>
              <w:numPr>
                <w:ilvl w:val="0"/>
                <w:numId w:val="5"/>
              </w:numPr>
              <w:shd w:val="clear" w:color="auto" w:fill="FFFFFF"/>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2"/>
                <w:szCs w:val="22"/>
              </w:rPr>
              <w:t>整机边框</w:t>
            </w:r>
            <w:r>
              <w:rPr>
                <w:rFonts w:hint="eastAsia" w:asciiTheme="minorEastAsia" w:hAnsiTheme="minorEastAsia" w:eastAsiaTheme="minorEastAsia" w:cstheme="minorEastAsia"/>
                <w:sz w:val="22"/>
                <w:szCs w:val="22"/>
              </w:rPr>
              <w:t>采用高强度铝合金边框，坚固可靠。角部采用圆角设计。</w:t>
            </w:r>
            <w:r>
              <w:rPr>
                <w:rFonts w:hint="eastAsia" w:asciiTheme="minorEastAsia" w:hAnsiTheme="minorEastAsia" w:eastAsiaTheme="minorEastAsia" w:cstheme="minorEastAsia"/>
                <w:color w:val="000000" w:themeColor="text1"/>
                <w:sz w:val="22"/>
                <w:szCs w:val="22"/>
              </w:rPr>
              <w:t>（提供国家广播电视产品质量监督检验中心的检测报告）</w:t>
            </w:r>
          </w:p>
          <w:p>
            <w:pPr>
              <w:pStyle w:val="17"/>
              <w:numPr>
                <w:ilvl w:val="0"/>
                <w:numId w:val="5"/>
              </w:numPr>
              <w:shd w:val="clear" w:color="auto" w:fill="FFFFFF"/>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外边框采用喷涂环保木纹工艺。</w:t>
            </w:r>
          </w:p>
          <w:p>
            <w:pPr>
              <w:pStyle w:val="17"/>
              <w:numPr>
                <w:ilvl w:val="0"/>
                <w:numId w:val="5"/>
              </w:numP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液晶屏显示尺寸</w:t>
            </w:r>
            <w:r>
              <w:rPr>
                <w:rFonts w:hint="eastAsia" w:asciiTheme="minorEastAsia" w:hAnsiTheme="minorEastAsia" w:eastAsiaTheme="minorEastAsia" w:cstheme="minorEastAsia"/>
                <w:color w:val="000000" w:themeColor="text1"/>
                <w:sz w:val="22"/>
              </w:rPr>
              <w:t>≥</w:t>
            </w:r>
            <w:r>
              <w:rPr>
                <w:rFonts w:hint="eastAsia" w:asciiTheme="minorEastAsia" w:hAnsiTheme="minorEastAsia" w:eastAsiaTheme="minorEastAsia" w:cstheme="minorEastAsia"/>
                <w:color w:val="000000" w:themeColor="text1"/>
                <w:sz w:val="22"/>
                <w:lang w:val="en-US" w:eastAsia="zh-CN"/>
              </w:rPr>
              <w:t>43</w:t>
            </w:r>
            <w:r>
              <w:rPr>
                <w:rFonts w:hint="eastAsia" w:asciiTheme="minorEastAsia" w:hAnsiTheme="minorEastAsia" w:eastAsiaTheme="minorEastAsia" w:cstheme="minorEastAsia"/>
                <w:color w:val="000000" w:themeColor="text1"/>
                <w:sz w:val="22"/>
              </w:rPr>
              <w:t>寸</w:t>
            </w:r>
            <w:r>
              <w:rPr>
                <w:rFonts w:hint="eastAsia" w:asciiTheme="minorEastAsia" w:hAnsiTheme="minorEastAsia" w:eastAsiaTheme="minorEastAsia" w:cstheme="minorEastAsia"/>
                <w:color w:val="000000" w:themeColor="text1"/>
                <w:sz w:val="22"/>
              </w:rPr>
              <w:t>，分辨率≥</w:t>
            </w:r>
            <w:r>
              <w:rPr>
                <w:rFonts w:hint="eastAsia" w:asciiTheme="minorEastAsia" w:hAnsiTheme="minorEastAsia" w:eastAsiaTheme="minorEastAsia" w:cstheme="minorEastAsia"/>
                <w:color w:val="000000" w:themeColor="text1"/>
                <w:sz w:val="22"/>
                <w:lang w:val="en-US" w:eastAsia="zh-CN"/>
              </w:rPr>
              <w:t>384</w:t>
            </w:r>
            <w:r>
              <w:rPr>
                <w:rFonts w:hint="eastAsia" w:asciiTheme="minorEastAsia" w:hAnsiTheme="minorEastAsia" w:eastAsiaTheme="minorEastAsia" w:cstheme="minorEastAsia"/>
                <w:color w:val="000000" w:themeColor="text1"/>
                <w:sz w:val="22"/>
              </w:rPr>
              <w:t>0</w:t>
            </w:r>
            <w:r>
              <w:rPr>
                <w:rFonts w:hint="eastAsia" w:asciiTheme="minorEastAsia" w:hAnsiTheme="minorEastAsia" w:eastAsiaTheme="minorEastAsia" w:cstheme="minorEastAsia"/>
                <w:color w:val="000000" w:themeColor="text1"/>
                <w:sz w:val="22"/>
              </w:rPr>
              <w:t>*</w:t>
            </w:r>
            <w:r>
              <w:rPr>
                <w:rFonts w:hint="eastAsia" w:asciiTheme="minorEastAsia" w:hAnsiTheme="minorEastAsia" w:eastAsiaTheme="minorEastAsia" w:cstheme="minorEastAsia"/>
                <w:color w:val="000000" w:themeColor="text1"/>
                <w:sz w:val="22"/>
                <w:lang w:val="en-US" w:eastAsia="zh-CN"/>
              </w:rPr>
              <w:t>216</w:t>
            </w:r>
            <w:r>
              <w:rPr>
                <w:rFonts w:hint="eastAsia" w:asciiTheme="minorEastAsia" w:hAnsiTheme="minorEastAsia" w:eastAsiaTheme="minorEastAsia" w:cstheme="minorEastAsia"/>
                <w:color w:val="000000" w:themeColor="text1"/>
                <w:sz w:val="22"/>
              </w:rPr>
              <w:t>0，显示比例16:9</w:t>
            </w:r>
            <w:r>
              <w:rPr>
                <w:rFonts w:hint="eastAsia" w:asciiTheme="minorEastAsia" w:hAnsiTheme="minorEastAsia" w:eastAsiaTheme="minorEastAsia" w:cstheme="minorEastAsia"/>
                <w:color w:val="000000" w:themeColor="text1"/>
                <w:sz w:val="22"/>
              </w:rPr>
              <w:t>，支持横</w:t>
            </w:r>
            <w:r>
              <w:rPr>
                <w:rFonts w:hint="eastAsia" w:asciiTheme="minorEastAsia" w:hAnsiTheme="minorEastAsia" w:eastAsiaTheme="minorEastAsia" w:cstheme="minorEastAsia"/>
                <w:color w:val="000000" w:themeColor="text1"/>
                <w:sz w:val="22"/>
              </w:rPr>
              <w:t>、</w:t>
            </w:r>
            <w:r>
              <w:rPr>
                <w:rFonts w:hint="eastAsia" w:asciiTheme="minorEastAsia" w:hAnsiTheme="minorEastAsia" w:eastAsiaTheme="minorEastAsia" w:cstheme="minorEastAsia"/>
                <w:color w:val="000000" w:themeColor="text1"/>
                <w:sz w:val="22"/>
              </w:rPr>
              <w:t>竖安装方式</w:t>
            </w:r>
            <w:r>
              <w:rPr>
                <w:rFonts w:hint="eastAsia" w:asciiTheme="minorEastAsia" w:hAnsiTheme="minorEastAsia" w:eastAsiaTheme="minorEastAsia" w:cstheme="minorEastAsia"/>
                <w:color w:val="000000" w:themeColor="text1"/>
                <w:sz w:val="22"/>
              </w:rPr>
              <w:t>。</w:t>
            </w:r>
          </w:p>
          <w:p>
            <w:pPr>
              <w:pStyle w:val="17"/>
              <w:numPr>
                <w:ilvl w:val="0"/>
                <w:numId w:val="5"/>
              </w:numPr>
              <w:ind w:left="360" w:leftChars="0" w:hanging="360" w:firstLineChars="0"/>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themeColor="text1"/>
                <w:sz w:val="22"/>
              </w:rPr>
              <w:t>整机最大显示亮度≥350nit。</w:t>
            </w:r>
            <w:r>
              <w:rPr>
                <w:rFonts w:hint="eastAsia" w:asciiTheme="minorEastAsia" w:hAnsiTheme="minorEastAsia" w:eastAsiaTheme="minorEastAsia" w:cstheme="minorEastAsia"/>
                <w:color w:val="000000" w:themeColor="text1"/>
                <w:sz w:val="22"/>
              </w:rPr>
              <w:t>整机具备</w:t>
            </w:r>
            <w:r>
              <w:rPr>
                <w:rFonts w:hint="eastAsia" w:asciiTheme="minorEastAsia" w:hAnsiTheme="minorEastAsia" w:eastAsiaTheme="minorEastAsia" w:cstheme="minorEastAsia"/>
                <w:color w:val="000000" w:themeColor="text1"/>
                <w:sz w:val="22"/>
              </w:rPr>
              <w:t>光线感应</w:t>
            </w:r>
            <w:r>
              <w:rPr>
                <w:rFonts w:hint="eastAsia" w:asciiTheme="minorEastAsia" w:hAnsiTheme="minorEastAsia" w:eastAsiaTheme="minorEastAsia" w:cstheme="minorEastAsia"/>
                <w:color w:val="000000" w:themeColor="text1"/>
                <w:sz w:val="22"/>
              </w:rPr>
              <w:t>功能</w:t>
            </w:r>
            <w:r>
              <w:rPr>
                <w:rFonts w:hint="eastAsia" w:asciiTheme="minorEastAsia" w:hAnsiTheme="minorEastAsia" w:eastAsiaTheme="minorEastAsia" w:cstheme="minorEastAsia"/>
                <w:color w:val="000000" w:themeColor="text1"/>
                <w:sz w:val="22"/>
              </w:rPr>
              <w:t>，根据环境光强度自动调整显示亮度。</w:t>
            </w:r>
            <w:r>
              <w:rPr>
                <w:rFonts w:hint="eastAsia" w:asciiTheme="minorEastAsia" w:hAnsiTheme="minorEastAsia" w:eastAsiaTheme="minorEastAsia" w:cstheme="minorEastAsia"/>
                <w:color w:val="000000" w:themeColor="text1"/>
                <w:sz w:val="22"/>
                <w:szCs w:val="22"/>
              </w:rPr>
              <w:t>（提供国家广播电视产品质量监督检验中心的检测报告）</w:t>
            </w:r>
          </w:p>
          <w:p>
            <w:pPr>
              <w:pStyle w:val="17"/>
              <w:numPr>
                <w:ilvl w:val="0"/>
                <w:numId w:val="5"/>
              </w:numP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themeColor="text1"/>
                <w:sz w:val="22"/>
              </w:rPr>
              <w:t>整机</w:t>
            </w:r>
            <w:r>
              <w:rPr>
                <w:rFonts w:hint="eastAsia" w:asciiTheme="minorEastAsia" w:hAnsiTheme="minorEastAsia" w:eastAsiaTheme="minorEastAsia" w:cstheme="minorEastAsia"/>
                <w:color w:val="000000" w:themeColor="text1"/>
                <w:sz w:val="22"/>
              </w:rPr>
              <w:t>安装到墙面后</w:t>
            </w:r>
            <w:r>
              <w:rPr>
                <w:rFonts w:hint="eastAsia" w:asciiTheme="minorEastAsia" w:hAnsiTheme="minorEastAsia" w:eastAsiaTheme="minorEastAsia" w:cstheme="minorEastAsia"/>
                <w:color w:val="000000" w:themeColor="text1"/>
                <w:sz w:val="22"/>
              </w:rPr>
              <w:t>无任何外置、</w:t>
            </w:r>
            <w:r>
              <w:rPr>
                <w:rFonts w:hint="eastAsia" w:asciiTheme="minorEastAsia" w:hAnsiTheme="minorEastAsia" w:eastAsiaTheme="minorEastAsia" w:cstheme="minorEastAsia"/>
                <w:color w:val="000000" w:themeColor="text1"/>
                <w:sz w:val="22"/>
              </w:rPr>
              <w:t>外露</w:t>
            </w:r>
            <w:r>
              <w:rPr>
                <w:rFonts w:hint="eastAsia" w:asciiTheme="minorEastAsia" w:hAnsiTheme="minorEastAsia" w:eastAsiaTheme="minorEastAsia" w:cstheme="minorEastAsia"/>
                <w:color w:val="000000" w:themeColor="text1"/>
                <w:sz w:val="22"/>
              </w:rPr>
              <w:t>、</w:t>
            </w:r>
            <w:r>
              <w:rPr>
                <w:rFonts w:hint="eastAsia" w:asciiTheme="minorEastAsia" w:hAnsiTheme="minorEastAsia" w:eastAsiaTheme="minorEastAsia" w:cstheme="minorEastAsia"/>
                <w:color w:val="000000" w:themeColor="text1"/>
                <w:sz w:val="22"/>
              </w:rPr>
              <w:t>外挂的</w:t>
            </w:r>
            <w:r>
              <w:rPr>
                <w:rFonts w:hint="eastAsia" w:asciiTheme="minorEastAsia" w:hAnsiTheme="minorEastAsia" w:eastAsiaTheme="minorEastAsia" w:cstheme="minorEastAsia"/>
                <w:color w:val="000000" w:themeColor="text1"/>
                <w:sz w:val="22"/>
              </w:rPr>
              <w:t>线材</w:t>
            </w:r>
            <w:r>
              <w:rPr>
                <w:rFonts w:hint="eastAsia" w:asciiTheme="minorEastAsia" w:hAnsiTheme="minorEastAsia" w:eastAsiaTheme="minorEastAsia" w:cstheme="minorEastAsia"/>
                <w:color w:val="000000" w:themeColor="text1"/>
                <w:sz w:val="22"/>
              </w:rPr>
              <w:t>、天线</w:t>
            </w:r>
            <w:r>
              <w:rPr>
                <w:rFonts w:hint="eastAsia" w:asciiTheme="minorEastAsia" w:hAnsiTheme="minorEastAsia" w:eastAsiaTheme="minorEastAsia" w:cstheme="minorEastAsia"/>
                <w:color w:val="000000" w:themeColor="text1"/>
                <w:sz w:val="22"/>
              </w:rPr>
              <w:t>及</w:t>
            </w:r>
            <w:r>
              <w:rPr>
                <w:rFonts w:hint="eastAsia" w:asciiTheme="minorEastAsia" w:hAnsiTheme="minorEastAsia" w:eastAsiaTheme="minorEastAsia" w:cstheme="minorEastAsia"/>
                <w:color w:val="000000" w:themeColor="text1"/>
                <w:sz w:val="22"/>
              </w:rPr>
              <w:t>元器件模</w:t>
            </w:r>
            <w:r>
              <w:rPr>
                <w:rFonts w:hint="eastAsia" w:asciiTheme="minorEastAsia" w:hAnsiTheme="minorEastAsia" w:eastAsiaTheme="minorEastAsia" w:cstheme="minorEastAsia"/>
                <w:color w:val="000000" w:themeColor="text1"/>
                <w:sz w:val="22"/>
              </w:rPr>
              <w:t>块。</w:t>
            </w:r>
            <w:r>
              <w:rPr>
                <w:rFonts w:hint="eastAsia" w:asciiTheme="minorEastAsia" w:hAnsiTheme="minorEastAsia" w:eastAsiaTheme="minorEastAsia" w:cstheme="minorEastAsia"/>
                <w:color w:val="000000" w:themeColor="text1"/>
                <w:sz w:val="22"/>
                <w:szCs w:val="22"/>
              </w:rPr>
              <w:t>（提供国家广播电视产品质量监督检验中心的检测报告）</w:t>
            </w:r>
          </w:p>
          <w:p>
            <w:pPr>
              <w:pStyle w:val="17"/>
              <w:numPr>
                <w:ilvl w:val="0"/>
                <w:numId w:val="5"/>
              </w:numP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内置2.0声道环绕</w:t>
            </w:r>
            <w:r>
              <w:rPr>
                <w:rFonts w:hint="eastAsia" w:asciiTheme="minorEastAsia" w:hAnsiTheme="minorEastAsia" w:eastAsiaTheme="minorEastAsia" w:cstheme="minorEastAsia"/>
                <w:color w:val="000000" w:themeColor="text1"/>
                <w:sz w:val="22"/>
              </w:rPr>
              <w:t>功放</w:t>
            </w:r>
            <w:r>
              <w:rPr>
                <w:rFonts w:hint="eastAsia" w:asciiTheme="minorEastAsia" w:hAnsiTheme="minorEastAsia" w:eastAsiaTheme="minorEastAsia" w:cstheme="minorEastAsia"/>
                <w:color w:val="000000" w:themeColor="text1"/>
                <w:sz w:val="22"/>
              </w:rPr>
              <w:t>，支持音视频声音外放。</w:t>
            </w:r>
          </w:p>
          <w:p>
            <w:pPr>
              <w:pStyle w:val="17"/>
              <w:numPr>
                <w:ilvl w:val="0"/>
                <w:numId w:val="5"/>
              </w:numP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themeColor="text1"/>
                <w:sz w:val="22"/>
              </w:rPr>
              <w:t>整机采用壁挂安装，</w:t>
            </w:r>
            <w:r>
              <w:rPr>
                <w:rFonts w:hint="eastAsia" w:asciiTheme="minorEastAsia" w:hAnsiTheme="minorEastAsia" w:eastAsiaTheme="minorEastAsia" w:cstheme="minorEastAsia"/>
                <w:color w:val="000000" w:themeColor="text1"/>
                <w:sz w:val="22"/>
              </w:rPr>
              <w:t>整机与壁挂</w:t>
            </w:r>
            <w:r>
              <w:rPr>
                <w:rFonts w:hint="eastAsia" w:asciiTheme="minorEastAsia" w:hAnsiTheme="minorEastAsia" w:eastAsiaTheme="minorEastAsia" w:cstheme="minorEastAsia"/>
                <w:color w:val="000000" w:themeColor="text1"/>
                <w:sz w:val="22"/>
              </w:rPr>
              <w:t>连接采用</w:t>
            </w:r>
            <w:r>
              <w:rPr>
                <w:rFonts w:hint="eastAsia" w:asciiTheme="minorEastAsia" w:hAnsiTheme="minorEastAsia" w:eastAsiaTheme="minorEastAsia" w:cstheme="minorEastAsia"/>
                <w:color w:val="000000" w:themeColor="text1"/>
                <w:sz w:val="22"/>
              </w:rPr>
              <w:t>教育</w:t>
            </w:r>
            <w:r>
              <w:rPr>
                <w:rFonts w:hint="eastAsia" w:asciiTheme="minorEastAsia" w:hAnsiTheme="minorEastAsia" w:eastAsiaTheme="minorEastAsia" w:cstheme="minorEastAsia"/>
                <w:color w:val="000000" w:themeColor="text1"/>
                <w:sz w:val="22"/>
              </w:rPr>
              <w:t>定制</w:t>
            </w:r>
            <w:r>
              <w:rPr>
                <w:rFonts w:hint="eastAsia" w:asciiTheme="minorEastAsia" w:hAnsiTheme="minorEastAsia" w:eastAsiaTheme="minorEastAsia" w:cstheme="minorEastAsia"/>
                <w:color w:val="000000" w:themeColor="text1"/>
                <w:sz w:val="22"/>
              </w:rPr>
              <w:t>安全</w:t>
            </w:r>
            <w:r>
              <w:rPr>
                <w:rFonts w:hint="eastAsia" w:asciiTheme="minorEastAsia" w:hAnsiTheme="minorEastAsia" w:eastAsiaTheme="minorEastAsia" w:cstheme="minorEastAsia"/>
                <w:color w:val="000000" w:themeColor="text1"/>
                <w:sz w:val="22"/>
              </w:rPr>
              <w:t>设计</w:t>
            </w:r>
            <w:r>
              <w:rPr>
                <w:rFonts w:hint="eastAsia" w:asciiTheme="minorEastAsia" w:hAnsiTheme="minorEastAsia" w:eastAsiaTheme="minorEastAsia" w:cstheme="minorEastAsia"/>
                <w:color w:val="000000" w:themeColor="text1"/>
                <w:sz w:val="22"/>
              </w:rPr>
              <w:t>，</w:t>
            </w:r>
            <w:r>
              <w:rPr>
                <w:rFonts w:hint="eastAsia" w:asciiTheme="minorEastAsia" w:hAnsiTheme="minorEastAsia" w:eastAsiaTheme="minorEastAsia" w:cstheme="minorEastAsia"/>
                <w:color w:val="000000" w:themeColor="text1"/>
                <w:sz w:val="22"/>
              </w:rPr>
              <w:t>须</w:t>
            </w:r>
            <w:r>
              <w:rPr>
                <w:rFonts w:hint="eastAsia" w:asciiTheme="minorEastAsia" w:hAnsiTheme="minorEastAsia" w:eastAsiaTheme="minorEastAsia" w:cstheme="minorEastAsia"/>
                <w:color w:val="000000" w:themeColor="text1"/>
                <w:sz w:val="22"/>
              </w:rPr>
              <w:t>用</w:t>
            </w:r>
            <w:r>
              <w:rPr>
                <w:rFonts w:hint="eastAsia" w:asciiTheme="minorEastAsia" w:hAnsiTheme="minorEastAsia" w:eastAsiaTheme="minorEastAsia" w:cstheme="minorEastAsia"/>
                <w:color w:val="000000" w:themeColor="text1"/>
                <w:sz w:val="22"/>
              </w:rPr>
              <w:t>专用</w:t>
            </w:r>
            <w:r>
              <w:rPr>
                <w:rFonts w:hint="eastAsia" w:asciiTheme="minorEastAsia" w:hAnsiTheme="minorEastAsia" w:eastAsiaTheme="minorEastAsia" w:cstheme="minorEastAsia"/>
                <w:color w:val="000000" w:themeColor="text1"/>
                <w:sz w:val="22"/>
              </w:rPr>
              <w:t>工具锁定</w:t>
            </w:r>
            <w:r>
              <w:rPr>
                <w:rFonts w:hint="eastAsia" w:asciiTheme="minorEastAsia" w:hAnsiTheme="minorEastAsia" w:eastAsiaTheme="minorEastAsia" w:cstheme="minorEastAsia"/>
                <w:color w:val="000000" w:themeColor="text1"/>
                <w:sz w:val="22"/>
              </w:rPr>
              <w:t>、</w:t>
            </w:r>
            <w:r>
              <w:rPr>
                <w:rFonts w:hint="eastAsia" w:asciiTheme="minorEastAsia" w:hAnsiTheme="minorEastAsia" w:eastAsiaTheme="minorEastAsia" w:cstheme="minorEastAsia"/>
                <w:color w:val="000000" w:themeColor="text1"/>
                <w:sz w:val="22"/>
              </w:rPr>
              <w:t>解锁</w:t>
            </w:r>
            <w:r>
              <w:rPr>
                <w:rFonts w:hint="eastAsia" w:asciiTheme="minorEastAsia" w:hAnsiTheme="minorEastAsia" w:eastAsiaTheme="minorEastAsia" w:cstheme="minorEastAsia"/>
                <w:color w:val="000000" w:themeColor="text1"/>
                <w:sz w:val="22"/>
              </w:rPr>
              <w:t>。</w:t>
            </w:r>
            <w:r>
              <w:rPr>
                <w:rFonts w:hint="eastAsia" w:asciiTheme="minorEastAsia" w:hAnsiTheme="minorEastAsia" w:eastAsiaTheme="minorEastAsia" w:cstheme="minorEastAsia"/>
                <w:color w:val="000000" w:themeColor="text1"/>
                <w:sz w:val="22"/>
                <w:szCs w:val="22"/>
              </w:rPr>
              <w:t>（提供国家广播电视产品质量监督检验中心的检测报告）</w:t>
            </w:r>
          </w:p>
          <w:p>
            <w:pPr>
              <w:pStyle w:val="17"/>
              <w:numPr>
                <w:ilvl w:val="0"/>
                <w:numId w:val="5"/>
              </w:numP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themeColor="text1"/>
                <w:sz w:val="22"/>
              </w:rPr>
              <w:t>整机采用超薄设计。整机厚度≤46mm。</w:t>
            </w:r>
            <w:r>
              <w:rPr>
                <w:rFonts w:hint="eastAsia" w:asciiTheme="minorEastAsia" w:hAnsiTheme="minorEastAsia" w:eastAsiaTheme="minorEastAsia" w:cstheme="minorEastAsia"/>
                <w:color w:val="000000" w:themeColor="text1"/>
                <w:sz w:val="22"/>
                <w:szCs w:val="22"/>
              </w:rPr>
              <w:t>（提供国家广播电视产品质量监督检验中心的检测报告）</w:t>
            </w:r>
          </w:p>
          <w:p>
            <w:pPr>
              <w:pStyle w:val="17"/>
              <w:numPr>
                <w:ilvl w:val="0"/>
                <w:numId w:val="5"/>
              </w:numP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整机背部与墙面微距</w:t>
            </w:r>
            <w:r>
              <w:rPr>
                <w:rFonts w:hint="eastAsia" w:asciiTheme="minorEastAsia" w:hAnsiTheme="minorEastAsia" w:eastAsiaTheme="minorEastAsia" w:cstheme="minorEastAsia"/>
                <w:color w:val="000000" w:themeColor="text1"/>
                <w:sz w:val="22"/>
              </w:rPr>
              <w:t>全贴合</w:t>
            </w:r>
            <w:r>
              <w:rPr>
                <w:rFonts w:hint="eastAsia" w:asciiTheme="minorEastAsia" w:hAnsiTheme="minorEastAsia" w:eastAsiaTheme="minorEastAsia" w:cstheme="minorEastAsia"/>
                <w:color w:val="000000" w:themeColor="text1"/>
                <w:sz w:val="22"/>
              </w:rPr>
              <w:t>，背部</w:t>
            </w:r>
            <w:r>
              <w:rPr>
                <w:rFonts w:hint="eastAsia" w:asciiTheme="minorEastAsia" w:hAnsiTheme="minorEastAsia" w:eastAsiaTheme="minorEastAsia" w:cstheme="minorEastAsia"/>
                <w:color w:val="000000" w:themeColor="text1"/>
                <w:sz w:val="22"/>
              </w:rPr>
              <w:t>与</w:t>
            </w:r>
            <w:r>
              <w:rPr>
                <w:rFonts w:hint="eastAsia" w:asciiTheme="minorEastAsia" w:hAnsiTheme="minorEastAsia" w:eastAsiaTheme="minorEastAsia" w:cstheme="minorEastAsia"/>
                <w:color w:val="000000" w:themeColor="text1"/>
                <w:sz w:val="22"/>
              </w:rPr>
              <w:t>平整</w:t>
            </w:r>
            <w:r>
              <w:rPr>
                <w:rFonts w:hint="eastAsia" w:asciiTheme="minorEastAsia" w:hAnsiTheme="minorEastAsia" w:eastAsiaTheme="minorEastAsia" w:cstheme="minorEastAsia"/>
                <w:color w:val="000000" w:themeColor="text1"/>
                <w:sz w:val="22"/>
              </w:rPr>
              <w:t>墙面</w:t>
            </w:r>
            <w:r>
              <w:rPr>
                <w:rFonts w:hint="eastAsia" w:asciiTheme="minorEastAsia" w:hAnsiTheme="minorEastAsia" w:eastAsiaTheme="minorEastAsia" w:cstheme="minorEastAsia"/>
                <w:color w:val="000000" w:themeColor="text1"/>
                <w:sz w:val="22"/>
              </w:rPr>
              <w:t>间隙最大处≤</w:t>
            </w:r>
            <w:r>
              <w:rPr>
                <w:rFonts w:hint="eastAsia" w:asciiTheme="minorEastAsia" w:hAnsiTheme="minorEastAsia" w:eastAsiaTheme="minorEastAsia" w:cstheme="minorEastAsia"/>
                <w:color w:val="000000" w:themeColor="text1"/>
                <w:sz w:val="22"/>
              </w:rPr>
              <w:t>2</w:t>
            </w:r>
            <w:r>
              <w:rPr>
                <w:rFonts w:hint="eastAsia" w:asciiTheme="minorEastAsia" w:hAnsiTheme="minorEastAsia" w:eastAsiaTheme="minorEastAsia" w:cstheme="minorEastAsia"/>
                <w:color w:val="000000" w:themeColor="text1"/>
                <w:sz w:val="22"/>
              </w:rPr>
              <w:t>mm，边框边缘与平整墙面间隙最大处≤7mm</w:t>
            </w:r>
            <w:r>
              <w:rPr>
                <w:rFonts w:hint="eastAsia" w:asciiTheme="minorEastAsia" w:hAnsiTheme="minorEastAsia" w:eastAsiaTheme="minorEastAsia" w:cstheme="minorEastAsia"/>
                <w:color w:val="000000" w:themeColor="text1"/>
                <w:sz w:val="22"/>
              </w:rPr>
              <w:t>。</w:t>
            </w:r>
          </w:p>
          <w:p>
            <w:pPr>
              <w:pStyle w:val="17"/>
              <w:numPr>
                <w:ilvl w:val="0"/>
                <w:numId w:val="5"/>
              </w:numP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整机</w:t>
            </w:r>
            <w:r>
              <w:rPr>
                <w:rFonts w:hint="eastAsia" w:asciiTheme="minorEastAsia" w:hAnsiTheme="minorEastAsia" w:eastAsiaTheme="minorEastAsia" w:cstheme="minorEastAsia"/>
                <w:color w:val="000000" w:themeColor="text1"/>
                <w:sz w:val="22"/>
              </w:rPr>
              <w:t>接口：USB 2.0*2</w:t>
            </w:r>
            <w:r>
              <w:rPr>
                <w:rFonts w:hint="eastAsia" w:asciiTheme="minorEastAsia" w:hAnsiTheme="minorEastAsia" w:eastAsiaTheme="minorEastAsia" w:cstheme="minorEastAsia"/>
                <w:color w:val="000000" w:themeColor="text1"/>
                <w:sz w:val="22"/>
              </w:rPr>
              <w:t>，HDMI-IN</w:t>
            </w:r>
            <w:r>
              <w:rPr>
                <w:rFonts w:hint="eastAsia" w:asciiTheme="minorEastAsia" w:hAnsiTheme="minorEastAsia" w:eastAsiaTheme="minorEastAsia" w:cstheme="minorEastAsia"/>
                <w:color w:val="000000" w:themeColor="text1"/>
                <w:sz w:val="22"/>
              </w:rPr>
              <w:t>*1</w:t>
            </w:r>
            <w:r>
              <w:rPr>
                <w:rFonts w:hint="eastAsia" w:asciiTheme="minorEastAsia" w:hAnsiTheme="minorEastAsia" w:eastAsiaTheme="minorEastAsia" w:cstheme="minorEastAsia"/>
                <w:color w:val="000000" w:themeColor="text1"/>
                <w:sz w:val="22"/>
              </w:rPr>
              <w:t>,</w:t>
            </w:r>
            <w:r>
              <w:rPr>
                <w:rFonts w:hint="eastAsia" w:asciiTheme="minorEastAsia" w:hAnsiTheme="minorEastAsia" w:eastAsiaTheme="minorEastAsia" w:cstheme="minorEastAsia"/>
                <w:color w:val="000000" w:themeColor="text1"/>
                <w:sz w:val="22"/>
              </w:rPr>
              <w:t>RJ45</w:t>
            </w:r>
            <w:r>
              <w:rPr>
                <w:rFonts w:hint="eastAsia" w:asciiTheme="minorEastAsia" w:hAnsiTheme="minorEastAsia" w:eastAsiaTheme="minorEastAsia" w:cstheme="minorEastAsia"/>
                <w:color w:val="000000" w:themeColor="text1"/>
                <w:sz w:val="22"/>
              </w:rPr>
              <w:t>*</w:t>
            </w:r>
            <w:r>
              <w:rPr>
                <w:rFonts w:hint="eastAsia" w:asciiTheme="minorEastAsia" w:hAnsiTheme="minorEastAsia" w:eastAsiaTheme="minorEastAsia" w:cstheme="minorEastAsia"/>
                <w:color w:val="000000" w:themeColor="text1"/>
                <w:sz w:val="22"/>
              </w:rPr>
              <w:t>1，</w:t>
            </w:r>
            <w:r>
              <w:rPr>
                <w:rFonts w:hint="eastAsia" w:asciiTheme="minorEastAsia" w:hAnsiTheme="minorEastAsia" w:eastAsiaTheme="minorEastAsia" w:cstheme="minorEastAsia"/>
                <w:color w:val="000000" w:themeColor="text1"/>
                <w:sz w:val="22"/>
              </w:rPr>
              <w:t>内置</w:t>
            </w:r>
            <w:r>
              <w:rPr>
                <w:rFonts w:hint="eastAsia" w:asciiTheme="minorEastAsia" w:hAnsiTheme="minorEastAsia" w:eastAsiaTheme="minorEastAsia" w:cstheme="minorEastAsia"/>
                <w:color w:val="000000" w:themeColor="text1"/>
                <w:sz w:val="22"/>
              </w:rPr>
              <w:t>Wi-Fi</w:t>
            </w:r>
            <w:r>
              <w:rPr>
                <w:rFonts w:hint="eastAsia" w:asciiTheme="minorEastAsia" w:hAnsiTheme="minorEastAsia" w:eastAsiaTheme="minorEastAsia" w:cstheme="minorEastAsia"/>
                <w:color w:val="000000" w:themeColor="text1"/>
                <w:sz w:val="22"/>
              </w:rPr>
              <w:t>模块（10M/100M/1000M）</w:t>
            </w:r>
            <w:r>
              <w:rPr>
                <w:rFonts w:hint="eastAsia" w:asciiTheme="minorEastAsia" w:hAnsiTheme="minorEastAsia" w:eastAsiaTheme="minorEastAsia" w:cstheme="minorEastAsia"/>
                <w:color w:val="000000" w:themeColor="text1"/>
                <w:sz w:val="22"/>
              </w:rPr>
              <w:t>，内置蓝牙模块（支持蓝牙4.0、BLE）</w:t>
            </w:r>
            <w:r>
              <w:rPr>
                <w:rFonts w:hint="eastAsia" w:asciiTheme="minorEastAsia" w:hAnsiTheme="minorEastAsia" w:eastAsiaTheme="minorEastAsia" w:cstheme="minorEastAsia"/>
                <w:color w:val="000000" w:themeColor="text1"/>
                <w:sz w:val="22"/>
              </w:rPr>
              <w:t>。全部</w:t>
            </w:r>
            <w:r>
              <w:rPr>
                <w:rFonts w:hint="eastAsia" w:asciiTheme="minorEastAsia" w:hAnsiTheme="minorEastAsia" w:eastAsiaTheme="minorEastAsia" w:cstheme="minorEastAsia"/>
                <w:color w:val="000000" w:themeColor="text1"/>
                <w:sz w:val="22"/>
              </w:rPr>
              <w:t>端口</w:t>
            </w:r>
            <w:r>
              <w:rPr>
                <w:rFonts w:hint="eastAsia" w:asciiTheme="minorEastAsia" w:hAnsiTheme="minorEastAsia" w:eastAsiaTheme="minorEastAsia" w:cstheme="minorEastAsia"/>
                <w:color w:val="000000" w:themeColor="text1"/>
                <w:sz w:val="22"/>
              </w:rPr>
              <w:t>采用</w:t>
            </w:r>
            <w:r>
              <w:rPr>
                <w:rFonts w:hint="eastAsia" w:asciiTheme="minorEastAsia" w:hAnsiTheme="minorEastAsia" w:eastAsiaTheme="minorEastAsia" w:cstheme="minorEastAsia"/>
                <w:color w:val="000000" w:themeColor="text1"/>
                <w:sz w:val="22"/>
              </w:rPr>
              <w:t>隐藏设计，无</w:t>
            </w:r>
            <w:r>
              <w:rPr>
                <w:rFonts w:hint="eastAsia" w:asciiTheme="minorEastAsia" w:hAnsiTheme="minorEastAsia" w:eastAsiaTheme="minorEastAsia" w:cstheme="minorEastAsia"/>
                <w:color w:val="000000" w:themeColor="text1"/>
                <w:sz w:val="22"/>
              </w:rPr>
              <w:t>可见</w:t>
            </w:r>
            <w:r>
              <w:rPr>
                <w:rFonts w:hint="eastAsia" w:asciiTheme="minorEastAsia" w:hAnsiTheme="minorEastAsia" w:eastAsiaTheme="minorEastAsia" w:cstheme="minorEastAsia"/>
                <w:color w:val="000000" w:themeColor="text1"/>
                <w:sz w:val="22"/>
              </w:rPr>
              <w:t>外露</w:t>
            </w:r>
            <w:r>
              <w:rPr>
                <w:rFonts w:hint="eastAsia" w:asciiTheme="minorEastAsia" w:hAnsiTheme="minorEastAsia" w:eastAsiaTheme="minorEastAsia" w:cstheme="minorEastAsia"/>
                <w:color w:val="000000" w:themeColor="text1"/>
                <w:sz w:val="22"/>
              </w:rPr>
              <w:t>端口</w:t>
            </w:r>
            <w:r>
              <w:rPr>
                <w:rFonts w:hint="eastAsia" w:asciiTheme="minorEastAsia" w:hAnsiTheme="minorEastAsia" w:eastAsiaTheme="minorEastAsia" w:cstheme="minorEastAsia"/>
                <w:color w:val="000000" w:themeColor="text1"/>
                <w:sz w:val="22"/>
              </w:rPr>
              <w:t>。</w:t>
            </w:r>
          </w:p>
          <w:p>
            <w:pPr>
              <w:pStyle w:val="17"/>
              <w:numPr>
                <w:ilvl w:val="0"/>
                <w:numId w:val="5"/>
              </w:numPr>
              <w:rPr>
                <w:rFonts w:hint="eastAsia"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采用</w:t>
            </w:r>
            <w:r>
              <w:rPr>
                <w:rFonts w:hint="eastAsia" w:asciiTheme="minorEastAsia" w:hAnsiTheme="minorEastAsia" w:eastAsiaTheme="minorEastAsia" w:cstheme="minorEastAsia"/>
                <w:color w:val="000000" w:themeColor="text1"/>
                <w:sz w:val="22"/>
              </w:rPr>
              <w:t>4核</w:t>
            </w:r>
            <w:r>
              <w:rPr>
                <w:rFonts w:hint="eastAsia" w:asciiTheme="minorEastAsia" w:hAnsiTheme="minorEastAsia" w:eastAsiaTheme="minorEastAsia" w:cstheme="minorEastAsia"/>
                <w:color w:val="000000" w:themeColor="text1"/>
                <w:sz w:val="22"/>
              </w:rPr>
              <w:t>CPU，工作频率≥1.</w:t>
            </w:r>
            <w:r>
              <w:rPr>
                <w:rFonts w:hint="eastAsia" w:asciiTheme="minorEastAsia" w:hAnsiTheme="minorEastAsia" w:eastAsiaTheme="minorEastAsia" w:cstheme="minorEastAsia"/>
                <w:color w:val="000000" w:themeColor="text1"/>
                <w:sz w:val="22"/>
              </w:rPr>
              <w:t>9</w:t>
            </w:r>
            <w:r>
              <w:rPr>
                <w:rFonts w:hint="eastAsia" w:asciiTheme="minorEastAsia" w:hAnsiTheme="minorEastAsia" w:eastAsiaTheme="minorEastAsia" w:cstheme="minorEastAsia"/>
                <w:color w:val="000000" w:themeColor="text1"/>
                <w:sz w:val="22"/>
              </w:rPr>
              <w:t>GHz。</w:t>
            </w:r>
            <w:r>
              <w:rPr>
                <w:rFonts w:hint="eastAsia" w:asciiTheme="minorEastAsia" w:hAnsiTheme="minorEastAsia" w:eastAsiaTheme="minorEastAsia" w:cstheme="minorEastAsia"/>
                <w:color w:val="000000" w:themeColor="text1"/>
                <w:sz w:val="22"/>
              </w:rPr>
              <w:t>运行内存2G，存储空间8G。支持最大64G的TF卡扩展存储。</w:t>
            </w:r>
          </w:p>
          <w:p>
            <w:pPr>
              <w:pStyle w:val="17"/>
              <w:numPr>
                <w:ilvl w:val="0"/>
                <w:numId w:val="5"/>
              </w:numPr>
              <w:ind w:left="360" w:leftChars="0" w:hanging="360" w:firstLineChars="0"/>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themeColor="text1"/>
                <w:sz w:val="22"/>
                <w:szCs w:val="22"/>
              </w:rPr>
              <w:t>信息发布</w:t>
            </w:r>
            <w:r>
              <w:rPr>
                <w:rFonts w:hint="eastAsia" w:asciiTheme="minorEastAsia" w:hAnsiTheme="minorEastAsia" w:eastAsiaTheme="minorEastAsia" w:cstheme="minorEastAsia"/>
                <w:color w:val="000000" w:themeColor="text1"/>
                <w:sz w:val="22"/>
                <w:szCs w:val="22"/>
              </w:rPr>
              <w:t>系统</w:t>
            </w:r>
            <w:r>
              <w:rPr>
                <w:rFonts w:hint="eastAsia" w:asciiTheme="minorEastAsia" w:hAnsiTheme="minorEastAsia" w:eastAsiaTheme="minorEastAsia" w:cstheme="minorEastAsia"/>
                <w:color w:val="000000" w:themeColor="text1"/>
                <w:sz w:val="22"/>
                <w:szCs w:val="22"/>
              </w:rPr>
              <w:t>与设备</w:t>
            </w:r>
            <w:r>
              <w:rPr>
                <w:rFonts w:hint="eastAsia" w:asciiTheme="minorEastAsia" w:hAnsiTheme="minorEastAsia" w:eastAsiaTheme="minorEastAsia" w:cstheme="minorEastAsia"/>
                <w:color w:val="000000" w:themeColor="text1"/>
                <w:sz w:val="22"/>
                <w:szCs w:val="22"/>
              </w:rPr>
              <w:t>一体化集成，无需外接</w:t>
            </w:r>
            <w:r>
              <w:rPr>
                <w:rFonts w:hint="eastAsia" w:asciiTheme="minorEastAsia" w:hAnsiTheme="minorEastAsia" w:eastAsiaTheme="minorEastAsia" w:cstheme="minorEastAsia"/>
                <w:color w:val="000000" w:themeColor="text1"/>
                <w:sz w:val="22"/>
                <w:szCs w:val="22"/>
              </w:rPr>
              <w:t>任何</w:t>
            </w:r>
            <w:r>
              <w:rPr>
                <w:rFonts w:hint="eastAsia" w:asciiTheme="minorEastAsia" w:hAnsiTheme="minorEastAsia" w:eastAsiaTheme="minorEastAsia" w:cstheme="minorEastAsia"/>
                <w:color w:val="000000" w:themeColor="text1"/>
                <w:sz w:val="22"/>
                <w:szCs w:val="22"/>
              </w:rPr>
              <w:t>信息发布</w:t>
            </w:r>
            <w:r>
              <w:rPr>
                <w:rFonts w:hint="eastAsia" w:asciiTheme="minorEastAsia" w:hAnsiTheme="minorEastAsia" w:eastAsiaTheme="minorEastAsia" w:cstheme="minorEastAsia"/>
                <w:color w:val="000000" w:themeColor="text1"/>
                <w:sz w:val="22"/>
                <w:szCs w:val="22"/>
              </w:rPr>
              <w:t>设备</w:t>
            </w:r>
            <w:r>
              <w:rPr>
                <w:rFonts w:hint="eastAsia" w:asciiTheme="minorEastAsia" w:hAnsiTheme="minorEastAsia" w:eastAsiaTheme="minorEastAsia" w:cstheme="minorEastAsia"/>
                <w:color w:val="000000" w:themeColor="text1"/>
                <w:sz w:val="22"/>
                <w:szCs w:val="22"/>
              </w:rPr>
              <w:t>即可完成信息发布。（提供国家广播电视产品质量监督检验中心的检测报告）</w:t>
            </w:r>
          </w:p>
          <w:p>
            <w:pPr>
              <w:pStyle w:val="17"/>
              <w:numPr>
                <w:ilvl w:val="0"/>
                <w:numId w:val="5"/>
              </w:numPr>
              <w:shd w:val="clear" w:color="auto" w:fill="FFFFFF"/>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themeColor="text1"/>
                <w:sz w:val="22"/>
                <w:szCs w:val="22"/>
              </w:rPr>
              <w:t>整机带有三个实体按键，可以对播放的节目进行前后翻页和暂停/播放控制。（提供国家广播电视产品质量监督检验中心的检测报告）</w:t>
            </w:r>
          </w:p>
          <w:p>
            <w:pPr>
              <w:pStyle w:val="17"/>
              <w:numPr>
                <w:ilvl w:val="0"/>
                <w:numId w:val="5"/>
              </w:numPr>
              <w:shd w:val="clear" w:color="auto" w:fill="FFFFFF"/>
              <w:rPr>
                <w:rFonts w:hint="eastAsia"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themeColor="text1"/>
                <w:sz w:val="22"/>
                <w:szCs w:val="22"/>
              </w:rPr>
              <w:t>支持手机通过蓝牙连接整机，对整机进行遥控控制。（提供国家广播电视产品质量监督检验中心的检测报告）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2"/>
                <w:lang w:val="en-US" w:eastAsia="zh-CN"/>
              </w:rPr>
            </w:pPr>
            <w:r>
              <w:rPr>
                <w:rFonts w:hint="eastAsia" w:asciiTheme="minorEastAsia" w:hAnsiTheme="minorEastAsia" w:eastAsiaTheme="minorEastAsia" w:cstheme="minorEastAsia"/>
                <w:color w:val="000000" w:themeColor="text1"/>
                <w:sz w:val="22"/>
                <w:lang w:val="en-US" w:eastAsia="zh-CN"/>
              </w:rPr>
              <w:t>软件参数</w:t>
            </w:r>
          </w:p>
        </w:tc>
        <w:tc>
          <w:tcPr>
            <w:tcW w:w="8036" w:type="dxa"/>
            <w:tcBorders>
              <w:top w:val="single" w:color="auto" w:sz="4" w:space="0"/>
              <w:left w:val="single" w:color="auto" w:sz="4" w:space="0"/>
              <w:bottom w:val="single" w:color="auto" w:sz="4" w:space="0"/>
              <w:right w:val="single" w:color="auto" w:sz="4" w:space="0"/>
            </w:tcBorders>
            <w:vAlign w:val="center"/>
          </w:tcPr>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屏幕定时点亮及关闭：通过后台可设定</w:t>
            </w:r>
            <w:r>
              <w:rPr>
                <w:rFonts w:hint="eastAsia" w:asciiTheme="minorEastAsia" w:hAnsiTheme="minorEastAsia" w:eastAsiaTheme="minorEastAsia" w:cstheme="minorEastAsia"/>
                <w:lang w:val="en-US" w:eastAsia="zh-Hans"/>
              </w:rPr>
              <w:t>宣教屏</w:t>
            </w:r>
            <w:r>
              <w:rPr>
                <w:rFonts w:hint="eastAsia" w:asciiTheme="minorEastAsia" w:hAnsiTheme="minorEastAsia" w:eastAsiaTheme="minorEastAsia" w:cstheme="minorEastAsia"/>
                <w:lang w:val="en-US" w:eastAsia="zh-CN"/>
              </w:rPr>
              <w:t>定时点亮和关闭。</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支持通过后台，对多个</w:t>
            </w:r>
            <w:r>
              <w:rPr>
                <w:rFonts w:hint="eastAsia" w:asciiTheme="minorEastAsia" w:hAnsiTheme="minorEastAsia" w:eastAsiaTheme="minorEastAsia" w:cstheme="minorEastAsia"/>
                <w:lang w:eastAsia="zh-CN"/>
              </w:rPr>
              <w:t>宣教屏</w:t>
            </w:r>
            <w:r>
              <w:rPr>
                <w:rFonts w:hint="eastAsia" w:asciiTheme="minorEastAsia" w:hAnsiTheme="minorEastAsia" w:eastAsiaTheme="minorEastAsia" w:cstheme="minorEastAsia"/>
                <w:lang w:val="en-US" w:eastAsia="zh-CN"/>
              </w:rPr>
              <w:t>进行集中控制。</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支持通过后台，对</w:t>
            </w:r>
            <w:r>
              <w:rPr>
                <w:rFonts w:hint="eastAsia" w:asciiTheme="minorEastAsia" w:hAnsiTheme="minorEastAsia" w:eastAsiaTheme="minorEastAsia" w:cstheme="minorEastAsia"/>
                <w:lang w:eastAsia="zh-CN"/>
              </w:rPr>
              <w:t>宣教屏</w:t>
            </w:r>
            <w:r>
              <w:rPr>
                <w:rFonts w:hint="eastAsia" w:asciiTheme="minorEastAsia" w:hAnsiTheme="minorEastAsia" w:eastAsiaTheme="minorEastAsia" w:cstheme="minorEastAsia"/>
                <w:lang w:val="en-US" w:eastAsia="zh-CN"/>
              </w:rPr>
              <w:t>操作息屏后，</w:t>
            </w:r>
            <w:r>
              <w:rPr>
                <w:rFonts w:hint="eastAsia" w:asciiTheme="minorEastAsia" w:hAnsiTheme="minorEastAsia" w:eastAsiaTheme="minorEastAsia" w:cstheme="minorEastAsia"/>
                <w:lang w:eastAsia="zh-CN"/>
              </w:rPr>
              <w:t>宣教屏</w:t>
            </w:r>
            <w:r>
              <w:rPr>
                <w:rFonts w:hint="eastAsia" w:asciiTheme="minorEastAsia" w:hAnsiTheme="minorEastAsia" w:eastAsiaTheme="minorEastAsia" w:cstheme="minorEastAsia"/>
                <w:lang w:val="en-US" w:eastAsia="zh-CN"/>
              </w:rPr>
              <w:t>实时息屏。</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支持通过后台，对</w:t>
            </w:r>
            <w:r>
              <w:rPr>
                <w:rFonts w:hint="eastAsia" w:asciiTheme="minorEastAsia" w:hAnsiTheme="minorEastAsia" w:eastAsiaTheme="minorEastAsia" w:cstheme="minorEastAsia"/>
                <w:lang w:eastAsia="zh-CN"/>
              </w:rPr>
              <w:t>宣教屏</w:t>
            </w:r>
            <w:r>
              <w:rPr>
                <w:rFonts w:hint="eastAsia" w:asciiTheme="minorEastAsia" w:hAnsiTheme="minorEastAsia" w:eastAsiaTheme="minorEastAsia" w:cstheme="minorEastAsia"/>
                <w:lang w:val="en-US" w:eastAsia="zh-CN"/>
              </w:rPr>
              <w:t>操作</w:t>
            </w:r>
            <w:r>
              <w:rPr>
                <w:rFonts w:hint="eastAsia" w:asciiTheme="minorEastAsia" w:hAnsiTheme="minorEastAsia" w:eastAsiaTheme="minorEastAsia" w:cstheme="minorEastAsia"/>
                <w:lang w:val="en-US" w:eastAsia="zh-Hans"/>
              </w:rPr>
              <w:t>亮</w:t>
            </w:r>
            <w:r>
              <w:rPr>
                <w:rFonts w:hint="eastAsia" w:asciiTheme="minorEastAsia" w:hAnsiTheme="minorEastAsia" w:eastAsiaTheme="minorEastAsia" w:cstheme="minorEastAsia"/>
                <w:lang w:val="en-US" w:eastAsia="zh-CN"/>
              </w:rPr>
              <w:t>屏后，</w:t>
            </w:r>
            <w:r>
              <w:rPr>
                <w:rFonts w:hint="eastAsia" w:asciiTheme="minorEastAsia" w:hAnsiTheme="minorEastAsia" w:eastAsiaTheme="minorEastAsia" w:cstheme="minorEastAsia"/>
                <w:lang w:eastAsia="zh-CN"/>
              </w:rPr>
              <w:t>宣教屏</w:t>
            </w:r>
            <w:r>
              <w:rPr>
                <w:rFonts w:hint="eastAsia" w:asciiTheme="minorEastAsia" w:hAnsiTheme="minorEastAsia" w:eastAsiaTheme="minorEastAsia" w:cstheme="minorEastAsia"/>
                <w:lang w:val="en-US" w:eastAsia="zh-CN"/>
              </w:rPr>
              <w:t>实时亮屏。</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支持通过后台，对</w:t>
            </w:r>
            <w:r>
              <w:rPr>
                <w:rFonts w:hint="eastAsia" w:asciiTheme="minorEastAsia" w:hAnsiTheme="minorEastAsia" w:eastAsiaTheme="minorEastAsia" w:cstheme="minorEastAsia"/>
                <w:lang w:eastAsia="zh-CN"/>
              </w:rPr>
              <w:t>宣教屏</w:t>
            </w:r>
            <w:r>
              <w:rPr>
                <w:rFonts w:hint="eastAsia" w:asciiTheme="minorEastAsia" w:hAnsiTheme="minorEastAsia" w:eastAsiaTheme="minorEastAsia" w:cstheme="minorEastAsia"/>
                <w:lang w:val="en-US" w:eastAsia="zh-CN"/>
              </w:rPr>
              <w:t>进行实时音量调节。</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支持通过后台，对</w:t>
            </w:r>
            <w:r>
              <w:rPr>
                <w:rFonts w:hint="eastAsia" w:asciiTheme="minorEastAsia" w:hAnsiTheme="minorEastAsia" w:eastAsiaTheme="minorEastAsia" w:cstheme="minorEastAsia"/>
                <w:lang w:eastAsia="zh-CN"/>
              </w:rPr>
              <w:t>宣教屏</w:t>
            </w:r>
            <w:r>
              <w:rPr>
                <w:rFonts w:hint="eastAsia" w:asciiTheme="minorEastAsia" w:hAnsiTheme="minorEastAsia" w:eastAsiaTheme="minorEastAsia" w:cstheme="minorEastAsia"/>
                <w:lang w:val="en-US" w:eastAsia="zh-CN"/>
              </w:rPr>
              <w:t>进行实时亮度调节。</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支持通过后台，对</w:t>
            </w:r>
            <w:r>
              <w:rPr>
                <w:rFonts w:hint="eastAsia" w:asciiTheme="minorEastAsia" w:hAnsiTheme="minorEastAsia" w:eastAsiaTheme="minorEastAsia" w:cstheme="minorEastAsia"/>
                <w:lang w:eastAsia="zh-CN"/>
              </w:rPr>
              <w:t>宣教屏</w:t>
            </w:r>
            <w:r>
              <w:rPr>
                <w:rFonts w:hint="eastAsia" w:asciiTheme="minorEastAsia" w:hAnsiTheme="minorEastAsia" w:eastAsiaTheme="minorEastAsia" w:cstheme="minorEastAsia"/>
                <w:lang w:val="en-US" w:eastAsia="zh-CN"/>
              </w:rPr>
              <w:t>进行重启操作。</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系统及应用软件支持手动升级和批量升级。</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护士及管理员可在后台对设备进行宣教素材的上传及播放，仅进行资源选择及设备选择，完成快速的发布。</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护士及管理员可在后台进行指定时间和指定设备进行宣教节目的发布，在进行中的时间段内，设备播放对应宣教节目内容。</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系统记录所有宣教发布的操作记录和用户身份，以便于出现异常发布时可以排查用户身份。</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在节目管理中，可以对节目进行标签的定义，如人院宣教、疾病宣教等标签，已实现对节目进行分类的效果。</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Hans"/>
              </w:rPr>
              <w:t>护士可以通过微信小程序进行宣教节目的发布</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支持拍照发布</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使用平台资源进行发布</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使用手机内资源进行发布</w:t>
            </w:r>
            <w:r>
              <w:rPr>
                <w:rFonts w:hint="eastAsia" w:asciiTheme="minorEastAsia" w:hAnsiTheme="minorEastAsia" w:eastAsiaTheme="minorEastAsia" w:cstheme="minorEastAsia"/>
                <w:lang w:val="en-US" w:eastAsia="zh-CN"/>
              </w:rPr>
              <w:t>。</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Hans"/>
              </w:rPr>
              <w:t>设备上无宣教内容播放时</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显示有一宣教二维码</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可以用于手机扫码进行宣教内容的发布</w:t>
            </w:r>
            <w:r>
              <w:rPr>
                <w:rFonts w:hint="eastAsia" w:asciiTheme="minorEastAsia" w:hAnsiTheme="minorEastAsia" w:eastAsiaTheme="minorEastAsia" w:cstheme="minorEastAsia"/>
                <w:lang w:val="en-US" w:eastAsia="zh-CN"/>
              </w:rPr>
              <w:t>。</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Hans"/>
              </w:rPr>
              <w:t>为保障系统安全</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护士使用微信小程序进行宣教工作时</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需要管理员进行授权</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才可以使用</w:t>
            </w:r>
            <w:r>
              <w:rPr>
                <w:rFonts w:hint="eastAsia" w:asciiTheme="minorEastAsia" w:hAnsiTheme="minorEastAsia" w:eastAsiaTheme="minorEastAsia" w:cstheme="minorEastAsia"/>
                <w:lang w:val="en-US" w:eastAsia="zh-CN"/>
              </w:rPr>
              <w:t>。</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Hans"/>
              </w:rPr>
              <w:t>为保障系统安全</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所有上传到系统的资源需要通过绿色资源平台进行自动审核</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才可以使用</w:t>
            </w:r>
            <w:r>
              <w:rPr>
                <w:rFonts w:hint="eastAsia" w:asciiTheme="minorEastAsia" w:hAnsiTheme="minorEastAsia" w:eastAsiaTheme="minorEastAsia" w:cstheme="minorEastAsia"/>
                <w:lang w:val="en-US" w:eastAsia="zh-CN"/>
              </w:rPr>
              <w:t>。</w:t>
            </w:r>
          </w:p>
          <w:p>
            <w:pPr>
              <w:pStyle w:val="17"/>
              <w:numPr>
                <w:ilvl w:val="0"/>
                <w:numId w:val="6"/>
              </w:numPr>
              <w:shd w:val="clear" w:color="auto" w:fill="FFFFFF"/>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Hans"/>
              </w:rPr>
              <w:t>为保障系统安全</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支持对上传到系统的资源进行手动审核</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才可以使用</w:t>
            </w:r>
            <w:r>
              <w:rPr>
                <w:rFonts w:hint="eastAsia" w:asciiTheme="minorEastAsia" w:hAnsiTheme="minorEastAsia" w:eastAsiaTheme="minorEastAsia" w:cstheme="minorEastAsia"/>
                <w:lang w:val="en-US" w:eastAsia="zh-CN"/>
              </w:rPr>
              <w:t>。</w:t>
            </w:r>
          </w:p>
          <w:p>
            <w:pPr>
              <w:pStyle w:val="17"/>
              <w:numPr>
                <w:ilvl w:val="0"/>
                <w:numId w:val="6"/>
              </w:numPr>
              <w:shd w:val="clear" w:color="auto" w:fill="FFFFFF"/>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Hans"/>
              </w:rPr>
              <w:t>在平台上</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支持对宣教内容进行共享</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以便于将医院的优秀的宣教内容共享到其它医院进行使用</w:t>
            </w:r>
            <w:r>
              <w:rPr>
                <w:rFonts w:hint="eastAsia" w:asciiTheme="minorEastAsia" w:hAnsiTheme="minorEastAsia" w:eastAsiaTheme="minorEastAsia" w:cstheme="minorEastAsia"/>
                <w:lang w:val="en-US" w:eastAsia="zh-CN"/>
              </w:rPr>
              <w:t>。</w:t>
            </w:r>
          </w:p>
        </w:tc>
      </w:tr>
    </w:tbl>
    <w:p>
      <w:pPr>
        <w:rPr>
          <w:rFonts w:hint="eastAsia" w:asciiTheme="minorEastAsia" w:hAnsiTheme="minorEastAsia" w:eastAsiaTheme="minorEastAsia" w:cstheme="minorEastAsia"/>
          <w:lang w:val="en-US" w:eastAsia="zh-CN"/>
        </w:rPr>
      </w:pPr>
    </w:p>
    <w:p>
      <w:pPr>
        <w:pStyle w:val="16"/>
        <w:rPr>
          <w:rFonts w:hint="eastAsia" w:asciiTheme="minorEastAsia" w:hAnsiTheme="minorEastAsia" w:eastAsiaTheme="minorEastAsia" w:cstheme="minorEastAsia"/>
          <w:lang w:val="en-US" w:eastAsia="zh-CN"/>
        </w:rPr>
      </w:pPr>
    </w:p>
    <w:p>
      <w:pPr>
        <w:pStyle w:val="16"/>
        <w:rPr>
          <w:rFonts w:hint="eastAsia" w:asciiTheme="minorEastAsia" w:hAnsiTheme="minorEastAsia" w:eastAsiaTheme="minorEastAsia" w:cstheme="minorEastAsia"/>
          <w:lang w:val="en-US" w:eastAsia="zh-CN"/>
        </w:rPr>
      </w:pPr>
    </w:p>
    <w:p>
      <w:pPr>
        <w:pStyle w:val="3"/>
        <w:numPr>
          <w:ilvl w:val="0"/>
          <w:numId w:val="2"/>
        </w:numPr>
        <w:bidi w:val="0"/>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商务要求</w:t>
      </w:r>
    </w:p>
    <w:p>
      <w:pPr>
        <w:pStyle w:val="3"/>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4"/>
          <w:szCs w:val="24"/>
          <w:lang w:val="en-US" w:eastAsia="zh-CN"/>
        </w:rPr>
        <w:t>★ 项目实施完成期限及地点</w:t>
      </w:r>
    </w:p>
    <w:p>
      <w:pPr>
        <w:spacing w:line="300" w:lineRule="exact"/>
        <w:ind w:firstLine="420" w:firstLineChars="200"/>
        <w:contextualSpacing/>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val="en-US" w:eastAsia="zh-CN"/>
        </w:rPr>
        <w:t>1）交货</w:t>
      </w:r>
      <w:r>
        <w:rPr>
          <w:rFonts w:hint="eastAsia" w:asciiTheme="minorEastAsia" w:hAnsiTheme="minorEastAsia" w:eastAsiaTheme="minorEastAsia" w:cstheme="minorEastAsia"/>
          <w:bCs/>
          <w:szCs w:val="21"/>
        </w:rPr>
        <w:t>期限：</w:t>
      </w:r>
      <w:r>
        <w:rPr>
          <w:rFonts w:hint="eastAsia" w:asciiTheme="minorEastAsia" w:hAnsiTheme="minorEastAsia" w:eastAsiaTheme="minorEastAsia" w:cstheme="minorEastAsia"/>
          <w:bCs/>
          <w:szCs w:val="21"/>
          <w:lang w:val="en-US" w:eastAsia="zh-CN"/>
        </w:rPr>
        <w:t>合同签订后30日历日内。</w:t>
      </w:r>
    </w:p>
    <w:p>
      <w:pPr>
        <w:spacing w:line="300" w:lineRule="exact"/>
        <w:ind w:firstLine="420" w:firstLineChars="200"/>
        <w:contextualSpacing/>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rPr>
        <w:t>交货地点：四川省妇幼保健院</w:t>
      </w:r>
      <w:r>
        <w:rPr>
          <w:rFonts w:hint="eastAsia" w:asciiTheme="minorEastAsia" w:hAnsiTheme="minorEastAsia" w:eastAsiaTheme="minorEastAsia" w:cstheme="minorEastAsia"/>
          <w:bCs/>
          <w:szCs w:val="21"/>
          <w:lang w:eastAsia="zh-CN"/>
        </w:rPr>
        <w:t>。</w:t>
      </w:r>
    </w:p>
    <w:p>
      <w:pPr>
        <w:pStyle w:val="3"/>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付款方法和条件</w:t>
      </w:r>
    </w:p>
    <w:p>
      <w:pPr>
        <w:spacing w:line="300" w:lineRule="exact"/>
        <w:ind w:firstLine="420" w:firstLineChars="200"/>
        <w:contextualSpacing/>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按照合同签订方式执行</w:t>
      </w:r>
    </w:p>
    <w:p>
      <w:pPr>
        <w:pageBreakBefore w:val="0"/>
        <w:widowControl w:val="0"/>
        <w:kinsoku/>
        <w:wordWrap/>
        <w:overflowPunct/>
        <w:topLinePunct w:val="0"/>
        <w:autoSpaceDE/>
        <w:autoSpaceDN/>
        <w:bidi w:val="0"/>
        <w:adjustRightInd/>
        <w:snapToGrid/>
        <w:spacing w:line="240" w:lineRule="auto"/>
        <w:ind w:firstLine="420" w:firstLineChars="200"/>
        <w:contextualSpacing/>
        <w:textAlignment w:val="auto"/>
        <w:rPr>
          <w:rFonts w:hint="eastAsia" w:asciiTheme="minorEastAsia" w:hAnsiTheme="minorEastAsia" w:eastAsiaTheme="minorEastAsia" w:cstheme="minorEastAsia"/>
          <w:szCs w:val="21"/>
        </w:rPr>
      </w:pPr>
    </w:p>
    <w:p>
      <w:pPr>
        <w:pStyle w:val="3"/>
        <w:pageBreakBefore w:val="0"/>
        <w:widowControl w:val="0"/>
        <w:numPr>
          <w:ilvl w:val="1"/>
          <w:numId w:val="2"/>
        </w:numPr>
        <w:kinsoku/>
        <w:wordWrap/>
        <w:overflowPunct/>
        <w:topLinePunct w:val="0"/>
        <w:autoSpaceDE/>
        <w:autoSpaceDN/>
        <w:bidi w:val="0"/>
        <w:adjustRightInd/>
        <w:snapToGrid/>
        <w:spacing w:line="240" w:lineRule="auto"/>
        <w:ind w:left="567" w:leftChars="0" w:hanging="567"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验收标准：</w:t>
      </w:r>
    </w:p>
    <w:p>
      <w:pPr>
        <w:spacing w:line="300" w:lineRule="exact"/>
        <w:ind w:firstLine="420" w:firstLineChars="200"/>
        <w:contextualSpacing/>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1）中标人与采购人将严格按照《财政部关于进一步加强政府采购需求和履约验收管理的指导意见》(财库〔2016〕205号)的要求进行验收。</w:t>
      </w:r>
    </w:p>
    <w:p>
      <w:pPr>
        <w:spacing w:after="160" w:line="300" w:lineRule="exact"/>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2）以招标文件技术参数及要求和相关行业标准为准。</w:t>
      </w:r>
    </w:p>
    <w:p>
      <w:pPr>
        <w:pStyle w:val="3"/>
        <w:numPr>
          <w:ilvl w:val="0"/>
          <w:numId w:val="2"/>
        </w:numPr>
        <w:bidi w:val="0"/>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评分标准</w:t>
      </w:r>
    </w:p>
    <w:tbl>
      <w:tblPr>
        <w:tblStyle w:val="9"/>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36"/>
        <w:gridCol w:w="709"/>
        <w:gridCol w:w="496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评分因素</w:t>
            </w:r>
          </w:p>
          <w:p>
            <w:pPr>
              <w:spacing w:line="420" w:lineRule="exact"/>
              <w:ind w:firstLine="28"/>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及权重</w:t>
            </w:r>
          </w:p>
        </w:tc>
        <w:tc>
          <w:tcPr>
            <w:tcW w:w="70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w:t>
            </w:r>
          </w:p>
        </w:tc>
        <w:tc>
          <w:tcPr>
            <w:tcW w:w="496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评分标准</w:t>
            </w:r>
          </w:p>
        </w:tc>
        <w:tc>
          <w:tcPr>
            <w:tcW w:w="188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36"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p>
          <w:p>
            <w:pPr>
              <w:spacing w:line="420" w:lineRule="exact"/>
              <w:ind w:firstLine="2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w:t>
            </w:r>
          </w:p>
        </w:tc>
        <w:tc>
          <w:tcPr>
            <w:tcW w:w="70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35分</w:t>
            </w:r>
          </w:p>
        </w:tc>
        <w:tc>
          <w:tcPr>
            <w:tcW w:w="4962"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满足招标文件要求且投标价格最低的投标报价为评标基准价，其服务提供商的报价分为最高分35分。其他服务提供商的报价分按以下公式计算：报价得分=(评标基准价／投标报价)×0.35×100。</w:t>
            </w:r>
          </w:p>
        </w:tc>
        <w:tc>
          <w:tcPr>
            <w:tcW w:w="1883"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36"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技术参数要求55%</w:t>
            </w:r>
          </w:p>
          <w:p>
            <w:pPr>
              <w:spacing w:line="420" w:lineRule="exact"/>
              <w:ind w:firstLine="28"/>
              <w:jc w:val="center"/>
              <w:rPr>
                <w:rFonts w:hint="eastAsia" w:asciiTheme="minorEastAsia" w:hAnsiTheme="minorEastAsia" w:eastAsiaTheme="minorEastAsia" w:cstheme="minorEastAsia"/>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55分</w:t>
            </w:r>
          </w:p>
        </w:tc>
        <w:tc>
          <w:tcPr>
            <w:tcW w:w="496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投标人须按技术参数要求中的编号逐条应答，完全符合招标文件技术服务、商务及其他要求没有负偏离的得55分；带“★”的条款为实质性参数，不允许负偏离，凡有一项不满足的作无效投标处理。</w:t>
            </w:r>
          </w:p>
          <w:p>
            <w:pPr>
              <w:spacing w:line="420" w:lineRule="exact"/>
              <w:ind w:firstLine="28"/>
              <w:jc w:val="left"/>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2. “▲”的条款为重要参数，带“▲”项负偏离的，每项扣</w:t>
            </w:r>
            <w:r>
              <w:rPr>
                <w:rFonts w:hint="eastAsia" w:asciiTheme="minorEastAsia" w:hAnsiTheme="minorEastAsia" w:cstheme="minorEastAsia"/>
                <w:sz w:val="24"/>
                <w:szCs w:val="24"/>
                <w:lang w:val="en-US" w:eastAsia="zh-CN"/>
              </w:rPr>
              <w:t>2</w:t>
            </w:r>
            <w:bookmarkStart w:id="3" w:name="_GoBack"/>
            <w:bookmarkEnd w:id="3"/>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扣完为止</w:t>
            </w:r>
            <w:r>
              <w:rPr>
                <w:rFonts w:hint="eastAsia" w:asciiTheme="minorEastAsia" w:hAnsiTheme="minorEastAsia" w:cstheme="minorEastAsia"/>
                <w:sz w:val="24"/>
                <w:szCs w:val="24"/>
                <w:lang w:eastAsia="zh-CN"/>
              </w:rPr>
              <w:t>。</w:t>
            </w:r>
          </w:p>
          <w:p>
            <w:pPr>
              <w:spacing w:line="420" w:lineRule="exact"/>
              <w:ind w:firstLine="28"/>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rPr>
              <w:t>未标识符号的参数为一般参数，一般参数有一项负偏离的扣0.5分。</w:t>
            </w:r>
          </w:p>
          <w:p>
            <w:pPr>
              <w:spacing w:line="420" w:lineRule="exact"/>
              <w:ind w:firstLine="28"/>
              <w:jc w:val="left"/>
              <w:rPr>
                <w:rFonts w:hint="eastAsia" w:asciiTheme="minorEastAsia" w:hAnsiTheme="minorEastAsia" w:eastAsiaTheme="minorEastAsia" w:cstheme="minorEastAsia"/>
                <w:sz w:val="24"/>
                <w:szCs w:val="24"/>
              </w:rPr>
            </w:pPr>
          </w:p>
          <w:p>
            <w:pPr>
              <w:spacing w:line="420" w:lineRule="exact"/>
              <w:ind w:firstLine="2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招标文件要求提供技术证明文件的投标人必须如实响应并按要求提供证明文件，不能提供符合要求的证明文件的视为负偏离，作相应扣分处理。</w:t>
            </w:r>
          </w:p>
        </w:tc>
        <w:tc>
          <w:tcPr>
            <w:tcW w:w="1883"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3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主要投标产品制造商服务水平</w:t>
            </w:r>
          </w:p>
        </w:tc>
        <w:tc>
          <w:tcPr>
            <w:tcW w:w="70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5分</w:t>
            </w:r>
          </w:p>
        </w:tc>
        <w:tc>
          <w:tcPr>
            <w:tcW w:w="496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制造商提供应急响应内容承诺函，现场服务响应时间在2小时内的，得5分；现场服务响应时间在4小时内的，得3分；现场服务响应时间在8小时内的，得1分;现场服务响应时间在24小时内的不得分。</w:t>
            </w:r>
          </w:p>
        </w:tc>
        <w:tc>
          <w:tcPr>
            <w:tcW w:w="1883"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36"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售后服务方案</w:t>
            </w:r>
          </w:p>
        </w:tc>
        <w:tc>
          <w:tcPr>
            <w:tcW w:w="70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3分</w:t>
            </w:r>
          </w:p>
        </w:tc>
        <w:tc>
          <w:tcPr>
            <w:tcW w:w="496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所投产品质保两年，并提供现场服务的得1分；所投产品质保三年及以上的，并提供现场服务的得3分；（最多得3分）其它的不得分。</w:t>
            </w:r>
          </w:p>
        </w:tc>
        <w:tc>
          <w:tcPr>
            <w:tcW w:w="1883"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36"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投标文件的规范性</w:t>
            </w:r>
          </w:p>
        </w:tc>
        <w:tc>
          <w:tcPr>
            <w:tcW w:w="709"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2分</w:t>
            </w:r>
          </w:p>
        </w:tc>
        <w:tc>
          <w:tcPr>
            <w:tcW w:w="496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投标文件制作规范，没有细微偏差情形的得2分；有一项细微偏差扣0.5分，直至该项分值扣完为止。</w:t>
            </w:r>
          </w:p>
        </w:tc>
        <w:tc>
          <w:tcPr>
            <w:tcW w:w="1883"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共同评分因素</w:t>
            </w:r>
          </w:p>
        </w:tc>
      </w:tr>
    </w:tbl>
    <w:p>
      <w:pPr>
        <w:rPr>
          <w:rFonts w:hint="eastAsia" w:asciiTheme="minorEastAsia" w:hAnsiTheme="minorEastAsia" w:eastAsiaTheme="minorEastAsia" w:cstheme="minorEastAsia"/>
          <w:lang w:val="en-US" w:eastAsia="zh-CN"/>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color w:val="000000"/>
          <w:sz w:val="28"/>
          <w:szCs w:val="21"/>
        </w:rPr>
        <w:t>附件2：</w:t>
      </w:r>
    </w:p>
    <w:p>
      <w:pPr>
        <w:spacing w:line="0" w:lineRule="atLeas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采购文件书装订顺序</w:t>
      </w:r>
    </w:p>
    <w:p>
      <w:pPr>
        <w:spacing w:line="0" w:lineRule="atLeast"/>
        <w:ind w:firstLine="512" w:firstLineChars="200"/>
        <w:rPr>
          <w:rFonts w:hint="eastAsia"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1、封面（公司、项目、联系人、联系方式）</w:t>
      </w:r>
    </w:p>
    <w:p>
      <w:pPr>
        <w:spacing w:line="0" w:lineRule="atLeast"/>
        <w:ind w:firstLine="512" w:firstLineChars="200"/>
        <w:rPr>
          <w:rFonts w:hint="eastAsia"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2、目录</w:t>
      </w:r>
    </w:p>
    <w:p>
      <w:pPr>
        <w:tabs>
          <w:tab w:val="left" w:pos="0"/>
        </w:tabs>
        <w:spacing w:line="0" w:lineRule="atLeast"/>
        <w:ind w:firstLine="512" w:firstLineChars="200"/>
        <w:rPr>
          <w:rFonts w:hint="eastAsia"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3、品目及报价表（格式见附件1）</w:t>
      </w:r>
    </w:p>
    <w:p>
      <w:pPr>
        <w:spacing w:line="0" w:lineRule="atLeast"/>
        <w:ind w:firstLine="512" w:firstLineChars="200"/>
        <w:rPr>
          <w:rFonts w:hint="eastAsia"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4、规格型号、配置及偏离表（格式见附件3）</w:t>
      </w:r>
    </w:p>
    <w:p>
      <w:pPr>
        <w:spacing w:line="0" w:lineRule="atLeast"/>
        <w:ind w:firstLine="512" w:firstLineChars="200"/>
        <w:rPr>
          <w:rFonts w:hint="eastAsia"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5、企业营业执照（复印件）</w:t>
      </w:r>
    </w:p>
    <w:p>
      <w:pPr>
        <w:spacing w:line="0" w:lineRule="atLeast"/>
        <w:ind w:firstLine="51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pacing w:val="8"/>
          <w:sz w:val="24"/>
          <w:szCs w:val="24"/>
        </w:rPr>
        <w:t>6、</w:t>
      </w:r>
      <w:r>
        <w:rPr>
          <w:rFonts w:hint="eastAsia" w:asciiTheme="minorEastAsia" w:hAnsiTheme="minorEastAsia" w:eastAsiaTheme="minorEastAsia" w:cstheme="minorEastAsia"/>
          <w:sz w:val="24"/>
          <w:szCs w:val="24"/>
        </w:rPr>
        <w:t>组织机构代码证、税务登记证（复印件）</w:t>
      </w:r>
    </w:p>
    <w:p>
      <w:pPr>
        <w:spacing w:line="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7、法定代表人授权书（原件，格式见附件3）暨经办人授权书，法人、经办人身份证（复印件）</w:t>
      </w:r>
    </w:p>
    <w:p>
      <w:pPr>
        <w:spacing w:line="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8、生产厂家授权书（投标人不是生产厂家的）</w:t>
      </w:r>
    </w:p>
    <w:p>
      <w:pPr>
        <w:spacing w:line="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bCs/>
          <w:sz w:val="24"/>
          <w:szCs w:val="24"/>
        </w:rPr>
        <w:t>如有</w:t>
      </w:r>
      <w:r>
        <w:rPr>
          <w:rFonts w:hint="eastAsia" w:asciiTheme="minorEastAsia" w:hAnsiTheme="minorEastAsia" w:eastAsiaTheme="minorEastAsia" w:cstheme="minorEastAsia"/>
          <w:sz w:val="24"/>
          <w:szCs w:val="24"/>
        </w:rPr>
        <w:t>产品质量和企业管理体系认证（考核），请提供的有效证明文件的复印或扫描件，质量管理体系认证包括FDA、CE、ISO等认证（提供中文翻译复印件）</w:t>
      </w:r>
    </w:p>
    <w:p>
      <w:pPr>
        <w:spacing w:line="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10、质量检测中心或法定机构出具的产品检测报告，性能自测报告，出厂检验报告的复印或扫描件</w:t>
      </w:r>
    </w:p>
    <w:p>
      <w:pPr>
        <w:spacing w:line="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11、如有其他证书：产品在技术、节能、安全、环保和自主创新方面获得的认证证书或制造厂家和产品所获国家级荣誉称号等复印或扫描件</w:t>
      </w:r>
    </w:p>
    <w:p>
      <w:pPr>
        <w:spacing w:line="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12、</w:t>
      </w:r>
      <w:r>
        <w:rPr>
          <w:rFonts w:hint="eastAsia" w:asciiTheme="minorEastAsia" w:hAnsiTheme="minorEastAsia" w:eastAsiaTheme="minorEastAsia" w:cstheme="minorEastAsia"/>
          <w:sz w:val="24"/>
          <w:szCs w:val="24"/>
        </w:rPr>
        <w:t>产品执行标准（提供产品注册标准：YZB等资料供评审）</w:t>
      </w:r>
    </w:p>
    <w:p>
      <w:pPr>
        <w:spacing w:line="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bCs/>
          <w:sz w:val="24"/>
          <w:szCs w:val="24"/>
        </w:rPr>
        <w:t>产品质量及货源保证书</w:t>
      </w:r>
    </w:p>
    <w:p>
      <w:pPr>
        <w:spacing w:line="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bCs/>
          <w:spacing w:val="8"/>
          <w:sz w:val="24"/>
          <w:szCs w:val="24"/>
        </w:rPr>
        <w:t>售后</w:t>
      </w:r>
      <w:r>
        <w:rPr>
          <w:rFonts w:hint="eastAsia" w:asciiTheme="minorEastAsia" w:hAnsiTheme="minorEastAsia" w:eastAsiaTheme="minorEastAsia" w:cstheme="minorEastAsia"/>
          <w:bCs/>
          <w:sz w:val="24"/>
          <w:szCs w:val="24"/>
        </w:rPr>
        <w:t>服务承诺书</w:t>
      </w:r>
    </w:p>
    <w:p>
      <w:pPr>
        <w:spacing w:line="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bCs/>
          <w:spacing w:val="8"/>
          <w:sz w:val="24"/>
          <w:szCs w:val="24"/>
        </w:rPr>
        <w:t>如有，提供进口原材料证明书或产品报关资料等</w:t>
      </w:r>
    </w:p>
    <w:p>
      <w:pPr>
        <w:spacing w:line="0" w:lineRule="atLeast"/>
        <w:ind w:firstLine="512" w:firstLineChars="200"/>
        <w:rPr>
          <w:rFonts w:hint="eastAsia"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16、产品说明书或</w:t>
      </w:r>
      <w:r>
        <w:rPr>
          <w:rFonts w:hint="eastAsia" w:asciiTheme="minorEastAsia" w:hAnsiTheme="minorEastAsia" w:eastAsiaTheme="minorEastAsia" w:cstheme="minorEastAsia"/>
          <w:sz w:val="24"/>
          <w:szCs w:val="24"/>
        </w:rPr>
        <w:t>与投标产品型号一致的产品彩页资料和其他有关介绍资料。业绩证明文件（近三年用户名单及联系人与联系方式及合同复印件或近三个月内送货复印件，格式见附件3）。</w:t>
      </w:r>
    </w:p>
    <w:p>
      <w:pPr>
        <w:spacing w:line="0" w:lineRule="atLeast"/>
        <w:ind w:firstLine="512" w:firstLineChars="200"/>
        <w:rPr>
          <w:rFonts w:hint="eastAsia"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17、</w:t>
      </w:r>
      <w:r>
        <w:rPr>
          <w:rFonts w:hint="eastAsia" w:asciiTheme="minorEastAsia" w:hAnsiTheme="minorEastAsia" w:eastAsiaTheme="minorEastAsia" w:cstheme="minorEastAsia"/>
          <w:bCs/>
          <w:sz w:val="24"/>
          <w:szCs w:val="24"/>
        </w:rPr>
        <w:t>如有物流公司配送，请提供</w:t>
      </w:r>
      <w:r>
        <w:rPr>
          <w:rFonts w:hint="eastAsia" w:asciiTheme="minorEastAsia" w:hAnsiTheme="minorEastAsia" w:eastAsiaTheme="minorEastAsia" w:cstheme="minorEastAsia"/>
          <w:sz w:val="24"/>
          <w:szCs w:val="24"/>
        </w:rPr>
        <w:t>配送证明材料：配送商基本情况、配送商营业执照复印件、配送商经营许可证复印件</w:t>
      </w:r>
    </w:p>
    <w:p>
      <w:pPr>
        <w:spacing w:line="0" w:lineRule="atLeast"/>
        <w:ind w:firstLine="512" w:firstLineChars="200"/>
        <w:rPr>
          <w:rFonts w:hint="eastAsia"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pacing w:val="8"/>
          <w:sz w:val="24"/>
          <w:szCs w:val="24"/>
        </w:rPr>
        <w:t>18、</w:t>
      </w:r>
      <w:r>
        <w:rPr>
          <w:rFonts w:hint="eastAsia" w:asciiTheme="minorEastAsia" w:hAnsiTheme="minorEastAsia" w:eastAsiaTheme="minorEastAsia" w:cstheme="minorEastAsia"/>
          <w:sz w:val="24"/>
          <w:szCs w:val="24"/>
        </w:rPr>
        <w:t>如有，国家规定的其它相关资质证明文件或其它涉及特许经营许可的须提供相关证书。如：卫生许可证、药品经营许可证、生产批件或新药证书等；</w:t>
      </w:r>
    </w:p>
    <w:p>
      <w:pPr>
        <w:spacing w:line="0" w:lineRule="atLeast"/>
        <w:ind w:firstLine="51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pacing w:val="8"/>
          <w:sz w:val="24"/>
          <w:szCs w:val="24"/>
        </w:rPr>
        <w:t>19、封底</w:t>
      </w:r>
    </w:p>
    <w:p>
      <w:pPr>
        <w:tabs>
          <w:tab w:val="left" w:pos="0"/>
        </w:tabs>
        <w:spacing w:line="0" w:lineRule="atLeast"/>
        <w:ind w:firstLine="480" w:firstLineChars="200"/>
        <w:rPr>
          <w:rFonts w:hint="eastAsia" w:asciiTheme="minorEastAsia" w:hAnsiTheme="minorEastAsia" w:eastAsiaTheme="minorEastAsia" w:cstheme="minorEastAsia"/>
          <w:bCs/>
          <w:sz w:val="24"/>
          <w:szCs w:val="24"/>
        </w:rPr>
      </w:pPr>
    </w:p>
    <w:p>
      <w:pPr>
        <w:spacing w:line="0" w:lineRule="atLeas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注：请务必按以上顺序装订资料，如有非中文资料，请同时提供中文翻译件。</w:t>
      </w:r>
    </w:p>
    <w:p>
      <w:pPr>
        <w:rPr>
          <w:rFonts w:hint="eastAsia" w:asciiTheme="minorEastAsia" w:hAnsiTheme="minorEastAsia" w:eastAsiaTheme="minorEastAsia" w:cstheme="minorEastAsia"/>
          <w:b/>
          <w:sz w:val="24"/>
        </w:rPr>
      </w:pPr>
    </w:p>
    <w:p>
      <w:pPr>
        <w:rPr>
          <w:rFonts w:hint="eastAsia" w:asciiTheme="minorEastAsia" w:hAnsiTheme="minorEastAsia" w:eastAsiaTheme="minorEastAsia" w:cstheme="minorEastAsia"/>
          <w:b/>
          <w:sz w:val="24"/>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附件3：</w:t>
      </w:r>
    </w:p>
    <w:p>
      <w:pPr>
        <w:adjustRightInd w:val="0"/>
        <w:spacing w:line="40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32"/>
          <w:szCs w:val="32"/>
        </w:rPr>
        <w:t>报价一览表</w:t>
      </w:r>
    </w:p>
    <w:tbl>
      <w:tblPr>
        <w:tblStyle w:val="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p>
        </w:tc>
      </w:tr>
    </w:tbl>
    <w:p>
      <w:pPr>
        <w:spacing w:line="400" w:lineRule="exact"/>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3.“品目及报价表”为多页的，每页均需由法定代表人或授权代表签字并盖投标人印章。</w:t>
      </w:r>
    </w:p>
    <w:p>
      <w:pPr>
        <w:spacing w:line="400" w:lineRule="exact"/>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4.“品目及报价表”需单独密封。</w:t>
      </w:r>
    </w:p>
    <w:p>
      <w:pPr>
        <w:adjustRightInd w:val="0"/>
        <w:spacing w:line="40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供应商名称（盖章）：        </w:t>
      </w:r>
    </w:p>
    <w:p>
      <w:pPr>
        <w:adjustRightInd w:val="0"/>
        <w:spacing w:line="40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法定代表人或授权代表（签字）：                   </w:t>
      </w:r>
      <w:r>
        <w:rPr>
          <w:rFonts w:hint="eastAsia" w:asciiTheme="minorEastAsia" w:hAnsiTheme="minorEastAsia" w:eastAsiaTheme="minorEastAsia" w:cstheme="minorEastAsia"/>
          <w:bCs/>
          <w:sz w:val="24"/>
        </w:rPr>
        <w:t>联系方式：</w:t>
      </w:r>
      <w:r>
        <w:rPr>
          <w:rFonts w:hint="eastAsia" w:asciiTheme="minorEastAsia" w:hAnsiTheme="minorEastAsia" w:eastAsiaTheme="minorEastAsia" w:cstheme="minorEastAsia"/>
          <w:bCs/>
          <w:sz w:val="24"/>
          <w:u w:val="single"/>
        </w:rPr>
        <w:t xml:space="preserve">        </w:t>
      </w:r>
    </w:p>
    <w:p>
      <w:pPr>
        <w:spacing w:line="40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spacing w:line="360" w:lineRule="auto"/>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规格型号、配置及偏离表</w:t>
      </w:r>
    </w:p>
    <w:tbl>
      <w:tblPr>
        <w:tblStyle w:val="9"/>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sz w:val="24"/>
              </w:rPr>
            </w:pPr>
          </w:p>
        </w:tc>
      </w:tr>
    </w:tbl>
    <w:p>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法定代表人或授权代表签字：</w:t>
      </w:r>
    </w:p>
    <w:p>
      <w:pPr>
        <w:spacing w:line="360" w:lineRule="auto"/>
        <w:ind w:firstLine="360" w:firstLineChars="150"/>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日期:</w:t>
      </w:r>
    </w:p>
    <w:p>
      <w:pPr>
        <w:jc w:val="center"/>
        <w:rPr>
          <w:rFonts w:hint="eastAsia" w:asciiTheme="minorEastAsia" w:hAnsiTheme="minorEastAsia" w:eastAsiaTheme="minorEastAsia" w:cstheme="minorEastAsia"/>
          <w:b/>
          <w:bCs/>
          <w:sz w:val="24"/>
        </w:rPr>
      </w:pP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用户情况表</w:t>
      </w:r>
    </w:p>
    <w:p>
      <w:pPr>
        <w:jc w:val="center"/>
        <w:rPr>
          <w:rFonts w:hint="eastAsia" w:asciiTheme="minorEastAsia" w:hAnsiTheme="minorEastAsia" w:eastAsiaTheme="minorEastAsia" w:cstheme="minorEastAsia"/>
          <w:sz w:val="32"/>
          <w:szCs w:val="32"/>
        </w:rPr>
      </w:pPr>
    </w:p>
    <w:tbl>
      <w:tblPr>
        <w:tblStyle w:val="9"/>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省外三级医院单位用户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省内三级医院用户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rPr>
            </w:pPr>
          </w:p>
        </w:tc>
      </w:tr>
    </w:tbl>
    <w:p>
      <w:pPr>
        <w:spacing w:line="360" w:lineRule="auto"/>
        <w:rPr>
          <w:rFonts w:hint="eastAsia" w:asciiTheme="minorEastAsia" w:hAnsiTheme="minorEastAsia" w:eastAsiaTheme="minorEastAsia" w:cstheme="minorEastAsia"/>
          <w:b/>
          <w:bCs/>
          <w:sz w:val="24"/>
        </w:rPr>
      </w:pPr>
    </w:p>
    <w:p>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说明：1、表中产品为近三年销售，用户仍在使用的货物；2、只填写本次投标产品型号或与本次投标产品相当的型号。</w:t>
      </w:r>
    </w:p>
    <w:p>
      <w:pPr>
        <w:adjustRightInd w:val="0"/>
        <w:spacing w:line="360"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法定代表人或授权代表签字：</w:t>
      </w:r>
    </w:p>
    <w:p>
      <w:pPr>
        <w:spacing w:line="360" w:lineRule="auto"/>
        <w:ind w:firstLine="448" w:firstLineChars="187"/>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b/>
          <w:sz w:val="24"/>
        </w:rPr>
        <w:t>:</w:t>
      </w:r>
    </w:p>
    <w:p>
      <w:pPr>
        <w:spacing w:line="360" w:lineRule="auto"/>
        <w:ind w:firstLine="451" w:firstLineChars="187"/>
        <w:jc w:val="left"/>
        <w:rPr>
          <w:rFonts w:hint="eastAsia" w:asciiTheme="minorEastAsia" w:hAnsiTheme="minorEastAsia" w:eastAsiaTheme="minorEastAsia" w:cstheme="minorEastAsia"/>
          <w:b/>
          <w:sz w:val="24"/>
        </w:rPr>
      </w:pPr>
    </w:p>
    <w:p>
      <w:pPr>
        <w:spacing w:line="360" w:lineRule="auto"/>
        <w:ind w:firstLine="451" w:firstLineChars="187"/>
        <w:jc w:val="left"/>
        <w:rPr>
          <w:rFonts w:hint="eastAsia" w:asciiTheme="minorEastAsia" w:hAnsiTheme="minorEastAsia" w:eastAsiaTheme="minorEastAsia" w:cstheme="minorEastAsia"/>
          <w:b/>
          <w:sz w:val="24"/>
        </w:rPr>
      </w:pPr>
    </w:p>
    <w:p>
      <w:pPr>
        <w:pStyle w:val="4"/>
        <w:tabs>
          <w:tab w:val="left" w:pos="540"/>
        </w:tabs>
        <w:ind w:left="720" w:hanging="720"/>
        <w:jc w:val="center"/>
        <w:rPr>
          <w:rFonts w:hint="eastAsia" w:asciiTheme="minorEastAsia" w:hAnsiTheme="minorEastAsia" w:eastAsiaTheme="minorEastAsia" w:cstheme="minorEastAsia"/>
          <w:b w:val="0"/>
          <w:sz w:val="32"/>
          <w:lang w:val="zh-CN"/>
        </w:rPr>
      </w:pPr>
      <w:bookmarkStart w:id="0" w:name="_Toc174767233"/>
      <w:bookmarkStart w:id="1" w:name="_Toc95295163"/>
      <w:bookmarkStart w:id="2" w:name="_Toc237343703"/>
      <w:r>
        <w:rPr>
          <w:rFonts w:hint="eastAsia" w:asciiTheme="minorEastAsia" w:hAnsiTheme="minorEastAsia" w:eastAsiaTheme="minorEastAsia" w:cstheme="minorEastAsia"/>
          <w:lang w:val="zh-CN"/>
        </w:rPr>
        <w:t>法定代表人身份授权书</w:t>
      </w:r>
    </w:p>
    <w:p>
      <w:pPr>
        <w:tabs>
          <w:tab w:val="left" w:pos="6300"/>
        </w:tabs>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（采购单位名称）：</w:t>
      </w:r>
    </w:p>
    <w:p>
      <w:pPr>
        <w:tabs>
          <w:tab w:val="left" w:pos="720"/>
          <w:tab w:val="left" w:pos="6300"/>
        </w:tabs>
        <w:spacing w:line="360" w:lineRule="auto"/>
        <w:ind w:firstLine="573"/>
        <w:rPr>
          <w:rFonts w:hint="eastAsia" w:asciiTheme="minorEastAsia" w:hAnsiTheme="minorEastAsia" w:eastAsiaTheme="minorEastAsia" w:cstheme="minorEastAsia"/>
          <w:sz w:val="24"/>
          <w:u w:val="single"/>
          <w:lang w:val="zh-CN"/>
        </w:rPr>
      </w:pPr>
      <w:r>
        <w:rPr>
          <w:rFonts w:hint="eastAsia" w:asciiTheme="minorEastAsia" w:hAnsiTheme="minorEastAsia" w:eastAsiaTheme="minorEastAsia" w:cstheme="minorEastAsia"/>
          <w:sz w:val="24"/>
          <w:lang w:val="zh-CN"/>
        </w:rPr>
        <w:t xml:space="preserve">   本授权声明：</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（投标人名称）</w:t>
      </w:r>
      <w:r>
        <w:rPr>
          <w:rFonts w:hint="eastAsia" w:asciiTheme="minorEastAsia" w:hAnsiTheme="minorEastAsia" w:eastAsiaTheme="minorEastAsia" w:cstheme="minorEastAsia"/>
          <w:sz w:val="24"/>
          <w:u w:val="single"/>
          <w:lang w:val="zh-CN"/>
        </w:rPr>
        <w:t xml:space="preserve">           </w:t>
      </w:r>
    </w:p>
    <w:p>
      <w:pPr>
        <w:tabs>
          <w:tab w:val="left" w:pos="720"/>
          <w:tab w:val="left" w:pos="630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（法定代表人姓名、职务）授权</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（被授权人姓名、职务）为我方</w:t>
      </w:r>
      <w:r>
        <w:rPr>
          <w:rFonts w:hint="eastAsia" w:asciiTheme="minorEastAsia" w:hAnsiTheme="minorEastAsia" w:eastAsiaTheme="minorEastAsia" w:cstheme="minorEastAsia"/>
          <w:sz w:val="24"/>
          <w:u w:val="single"/>
          <w:lang w:val="zh-CN"/>
        </w:rPr>
        <w:t xml:space="preserve"> “                                          ”</w:t>
      </w:r>
      <w:r>
        <w:rPr>
          <w:rFonts w:hint="eastAsia" w:asciiTheme="minorEastAsia" w:hAnsiTheme="minorEastAsia" w:eastAsiaTheme="minorEastAsia" w:cstheme="minorEastAsia"/>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pPr>
        <w:tabs>
          <w:tab w:val="left" w:pos="6300"/>
        </w:tabs>
        <w:spacing w:line="360" w:lineRule="auto"/>
        <w:ind w:firstLine="57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w:t>
      </w:r>
    </w:p>
    <w:p>
      <w:pPr>
        <w:tabs>
          <w:tab w:val="left" w:pos="6300"/>
        </w:tabs>
        <w:spacing w:line="360" w:lineRule="auto"/>
        <w:ind w:firstLine="57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（加盖公章）</w:t>
      </w:r>
    </w:p>
    <w:p>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p>
    <w:p>
      <w:pPr>
        <w:numPr>
          <w:ilvl w:val="0"/>
          <w:numId w:val="7"/>
        </w:numPr>
        <w:tabs>
          <w:tab w:val="left" w:pos="630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说明：上述证明文件附有法定代表人、被授权代表身份证复印件（加盖公章）时才能生效。</w:t>
      </w:r>
      <w:bookmarkEnd w:id="0"/>
      <w:bookmarkEnd w:id="1"/>
      <w:bookmarkEnd w:id="2"/>
    </w:p>
    <w:p>
      <w:pPr>
        <w:tabs>
          <w:tab w:val="left" w:pos="480"/>
          <w:tab w:val="left" w:pos="6300"/>
        </w:tabs>
        <w:spacing w:line="360" w:lineRule="auto"/>
        <w:ind w:left="480"/>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tabs>
          <w:tab w:val="left" w:pos="6645"/>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附件4：</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反商业贿赂承诺书</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六、 采购物资名称：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Theme="minorEastAsia" w:hAnsiTheme="minorEastAsia" w:eastAsiaTheme="minorEastAsia" w:cstheme="minorEastAsia"/>
          <w:szCs w:val="21"/>
        </w:rPr>
      </w:pP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szCs w:val="21"/>
        </w:rPr>
        <w:t xml:space="preserve">承诺企业名称（公章）                     法人代表或委托代理人（承诺人）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97117"/>
    <w:multiLevelType w:val="multilevel"/>
    <w:tmpl w:val="8F4971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C996C2D"/>
    <w:multiLevelType w:val="multilevel"/>
    <w:tmpl w:val="AC996C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99F1AE8"/>
    <w:multiLevelType w:val="multilevel"/>
    <w:tmpl w:val="D99F1A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EEB4DB78"/>
    <w:multiLevelType w:val="multilevel"/>
    <w:tmpl w:val="EEB4DB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3D1088"/>
    <w:multiLevelType w:val="multilevel"/>
    <w:tmpl w:val="2E3D10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65356D9B"/>
    <w:multiLevelType w:val="multilevel"/>
    <w:tmpl w:val="65356D9B"/>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2DBB"/>
    <w:rsid w:val="00007DFD"/>
    <w:rsid w:val="00010103"/>
    <w:rsid w:val="00010B00"/>
    <w:rsid w:val="00015E93"/>
    <w:rsid w:val="00024D64"/>
    <w:rsid w:val="00043546"/>
    <w:rsid w:val="000438E7"/>
    <w:rsid w:val="00044DEC"/>
    <w:rsid w:val="000748BC"/>
    <w:rsid w:val="00075C80"/>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63A7A"/>
    <w:rsid w:val="001660F2"/>
    <w:rsid w:val="001933FC"/>
    <w:rsid w:val="001A0043"/>
    <w:rsid w:val="001A6728"/>
    <w:rsid w:val="001B6821"/>
    <w:rsid w:val="0021079A"/>
    <w:rsid w:val="00212CDC"/>
    <w:rsid w:val="00222359"/>
    <w:rsid w:val="002272D2"/>
    <w:rsid w:val="00227B3D"/>
    <w:rsid w:val="00236079"/>
    <w:rsid w:val="002820EB"/>
    <w:rsid w:val="002832F3"/>
    <w:rsid w:val="002B147D"/>
    <w:rsid w:val="002B3FE8"/>
    <w:rsid w:val="002B6FCE"/>
    <w:rsid w:val="002C5A43"/>
    <w:rsid w:val="002E55D8"/>
    <w:rsid w:val="00306264"/>
    <w:rsid w:val="0030789D"/>
    <w:rsid w:val="003178E2"/>
    <w:rsid w:val="00317ADE"/>
    <w:rsid w:val="003245F4"/>
    <w:rsid w:val="003248E5"/>
    <w:rsid w:val="00332CD5"/>
    <w:rsid w:val="00335A3B"/>
    <w:rsid w:val="00341E1E"/>
    <w:rsid w:val="003636D3"/>
    <w:rsid w:val="00364A1D"/>
    <w:rsid w:val="0037583B"/>
    <w:rsid w:val="003A2C67"/>
    <w:rsid w:val="003B07D3"/>
    <w:rsid w:val="003B16D4"/>
    <w:rsid w:val="003D2F0C"/>
    <w:rsid w:val="003F05A5"/>
    <w:rsid w:val="00406809"/>
    <w:rsid w:val="00411A4B"/>
    <w:rsid w:val="0041753A"/>
    <w:rsid w:val="00424DEB"/>
    <w:rsid w:val="00427D8B"/>
    <w:rsid w:val="004408B8"/>
    <w:rsid w:val="00462076"/>
    <w:rsid w:val="00462F04"/>
    <w:rsid w:val="00463278"/>
    <w:rsid w:val="004661AC"/>
    <w:rsid w:val="00485D78"/>
    <w:rsid w:val="004B589A"/>
    <w:rsid w:val="004D1283"/>
    <w:rsid w:val="004D6C13"/>
    <w:rsid w:val="004E7E54"/>
    <w:rsid w:val="0052733C"/>
    <w:rsid w:val="00531EBF"/>
    <w:rsid w:val="00541637"/>
    <w:rsid w:val="005445B0"/>
    <w:rsid w:val="00547703"/>
    <w:rsid w:val="00553AF3"/>
    <w:rsid w:val="00553C17"/>
    <w:rsid w:val="0055466B"/>
    <w:rsid w:val="00565629"/>
    <w:rsid w:val="005736DB"/>
    <w:rsid w:val="00582624"/>
    <w:rsid w:val="00582B1E"/>
    <w:rsid w:val="00587330"/>
    <w:rsid w:val="005968B6"/>
    <w:rsid w:val="00597D06"/>
    <w:rsid w:val="005A42FF"/>
    <w:rsid w:val="005A498C"/>
    <w:rsid w:val="005B436F"/>
    <w:rsid w:val="005B51F2"/>
    <w:rsid w:val="005E45E1"/>
    <w:rsid w:val="005E7B85"/>
    <w:rsid w:val="00617A88"/>
    <w:rsid w:val="006205A9"/>
    <w:rsid w:val="00623ECD"/>
    <w:rsid w:val="00650E6E"/>
    <w:rsid w:val="00651D12"/>
    <w:rsid w:val="00692DF4"/>
    <w:rsid w:val="00695255"/>
    <w:rsid w:val="006A02EE"/>
    <w:rsid w:val="006C682E"/>
    <w:rsid w:val="006E362A"/>
    <w:rsid w:val="006E38D3"/>
    <w:rsid w:val="006E7088"/>
    <w:rsid w:val="006F18FD"/>
    <w:rsid w:val="007047F2"/>
    <w:rsid w:val="00711BF3"/>
    <w:rsid w:val="00722134"/>
    <w:rsid w:val="0072583B"/>
    <w:rsid w:val="0073058F"/>
    <w:rsid w:val="00735DB0"/>
    <w:rsid w:val="0074103A"/>
    <w:rsid w:val="00752207"/>
    <w:rsid w:val="00757B8C"/>
    <w:rsid w:val="0076416E"/>
    <w:rsid w:val="007A3AC3"/>
    <w:rsid w:val="007B6052"/>
    <w:rsid w:val="007D0E22"/>
    <w:rsid w:val="007E08D0"/>
    <w:rsid w:val="007E3F18"/>
    <w:rsid w:val="00831586"/>
    <w:rsid w:val="008364F8"/>
    <w:rsid w:val="008417D7"/>
    <w:rsid w:val="00853D43"/>
    <w:rsid w:val="00881863"/>
    <w:rsid w:val="008A5A9B"/>
    <w:rsid w:val="008B3302"/>
    <w:rsid w:val="008D5F86"/>
    <w:rsid w:val="008E01EC"/>
    <w:rsid w:val="008E367A"/>
    <w:rsid w:val="00904265"/>
    <w:rsid w:val="00906325"/>
    <w:rsid w:val="009162F2"/>
    <w:rsid w:val="00924779"/>
    <w:rsid w:val="009313F7"/>
    <w:rsid w:val="00960DAA"/>
    <w:rsid w:val="00970F1E"/>
    <w:rsid w:val="00973CDF"/>
    <w:rsid w:val="00974ECC"/>
    <w:rsid w:val="00991324"/>
    <w:rsid w:val="009925F0"/>
    <w:rsid w:val="0099558B"/>
    <w:rsid w:val="009A546E"/>
    <w:rsid w:val="009B20EB"/>
    <w:rsid w:val="009D6F80"/>
    <w:rsid w:val="009E4ACB"/>
    <w:rsid w:val="009E66B7"/>
    <w:rsid w:val="009F38F3"/>
    <w:rsid w:val="00A1064C"/>
    <w:rsid w:val="00A14FB3"/>
    <w:rsid w:val="00A42003"/>
    <w:rsid w:val="00A509AB"/>
    <w:rsid w:val="00A54FF5"/>
    <w:rsid w:val="00A56FED"/>
    <w:rsid w:val="00A57D69"/>
    <w:rsid w:val="00A75FD0"/>
    <w:rsid w:val="00A90E3D"/>
    <w:rsid w:val="00AA4BD9"/>
    <w:rsid w:val="00AB3127"/>
    <w:rsid w:val="00AC5745"/>
    <w:rsid w:val="00AD0D2B"/>
    <w:rsid w:val="00AF1410"/>
    <w:rsid w:val="00B1151E"/>
    <w:rsid w:val="00B14A60"/>
    <w:rsid w:val="00B155B7"/>
    <w:rsid w:val="00B20822"/>
    <w:rsid w:val="00B22A4C"/>
    <w:rsid w:val="00B33EC8"/>
    <w:rsid w:val="00B521F0"/>
    <w:rsid w:val="00B54AAD"/>
    <w:rsid w:val="00B63F70"/>
    <w:rsid w:val="00B70C15"/>
    <w:rsid w:val="00B84D5D"/>
    <w:rsid w:val="00B92957"/>
    <w:rsid w:val="00B97955"/>
    <w:rsid w:val="00BA3326"/>
    <w:rsid w:val="00BE1EEA"/>
    <w:rsid w:val="00BE3C7E"/>
    <w:rsid w:val="00BE7321"/>
    <w:rsid w:val="00BF45A6"/>
    <w:rsid w:val="00BF78CD"/>
    <w:rsid w:val="00C1492E"/>
    <w:rsid w:val="00C2001E"/>
    <w:rsid w:val="00C234A0"/>
    <w:rsid w:val="00C300D9"/>
    <w:rsid w:val="00C4128A"/>
    <w:rsid w:val="00C416A9"/>
    <w:rsid w:val="00C4640A"/>
    <w:rsid w:val="00C609E3"/>
    <w:rsid w:val="00C72BD9"/>
    <w:rsid w:val="00C749CC"/>
    <w:rsid w:val="00C82489"/>
    <w:rsid w:val="00C85E3F"/>
    <w:rsid w:val="00C86F82"/>
    <w:rsid w:val="00CB4E79"/>
    <w:rsid w:val="00CB5106"/>
    <w:rsid w:val="00CD0AEF"/>
    <w:rsid w:val="00CD38C5"/>
    <w:rsid w:val="00CE3709"/>
    <w:rsid w:val="00CE5869"/>
    <w:rsid w:val="00CF1903"/>
    <w:rsid w:val="00D2792B"/>
    <w:rsid w:val="00D33BA8"/>
    <w:rsid w:val="00D4455D"/>
    <w:rsid w:val="00D540FF"/>
    <w:rsid w:val="00D54398"/>
    <w:rsid w:val="00D93DCF"/>
    <w:rsid w:val="00D94DD0"/>
    <w:rsid w:val="00DF0727"/>
    <w:rsid w:val="00DF2981"/>
    <w:rsid w:val="00E043CA"/>
    <w:rsid w:val="00E17B68"/>
    <w:rsid w:val="00E24504"/>
    <w:rsid w:val="00E271F6"/>
    <w:rsid w:val="00E3692B"/>
    <w:rsid w:val="00E53C4C"/>
    <w:rsid w:val="00E61E0A"/>
    <w:rsid w:val="00E8491A"/>
    <w:rsid w:val="00E86BED"/>
    <w:rsid w:val="00E96BE6"/>
    <w:rsid w:val="00EC180F"/>
    <w:rsid w:val="00EC2E6F"/>
    <w:rsid w:val="00F01BA1"/>
    <w:rsid w:val="00F0472A"/>
    <w:rsid w:val="00F0586B"/>
    <w:rsid w:val="00F14C35"/>
    <w:rsid w:val="00F17FD2"/>
    <w:rsid w:val="00F20659"/>
    <w:rsid w:val="00F76ECB"/>
    <w:rsid w:val="00F77857"/>
    <w:rsid w:val="00F9258E"/>
    <w:rsid w:val="00F9486E"/>
    <w:rsid w:val="00F95593"/>
    <w:rsid w:val="00F97FB9"/>
    <w:rsid w:val="00FD1F4A"/>
    <w:rsid w:val="02AA3CF5"/>
    <w:rsid w:val="02EF7E0E"/>
    <w:rsid w:val="04860C7B"/>
    <w:rsid w:val="057754E5"/>
    <w:rsid w:val="08907AC9"/>
    <w:rsid w:val="08AA7A8E"/>
    <w:rsid w:val="0C076A93"/>
    <w:rsid w:val="0CD03886"/>
    <w:rsid w:val="0ED25067"/>
    <w:rsid w:val="1584625D"/>
    <w:rsid w:val="192D12AB"/>
    <w:rsid w:val="1DE840F5"/>
    <w:rsid w:val="1E9949CB"/>
    <w:rsid w:val="214F7FFC"/>
    <w:rsid w:val="25C313DE"/>
    <w:rsid w:val="25CB7AC7"/>
    <w:rsid w:val="266B0397"/>
    <w:rsid w:val="27BB06A8"/>
    <w:rsid w:val="284141C3"/>
    <w:rsid w:val="2E696580"/>
    <w:rsid w:val="2F5B1DF2"/>
    <w:rsid w:val="2FD51D71"/>
    <w:rsid w:val="33E51EB3"/>
    <w:rsid w:val="35883C6D"/>
    <w:rsid w:val="3BBC2F31"/>
    <w:rsid w:val="415B7DFE"/>
    <w:rsid w:val="44251D9A"/>
    <w:rsid w:val="446F3617"/>
    <w:rsid w:val="44C03926"/>
    <w:rsid w:val="46052110"/>
    <w:rsid w:val="496B6C64"/>
    <w:rsid w:val="4A23170B"/>
    <w:rsid w:val="50D263E5"/>
    <w:rsid w:val="513B6D8E"/>
    <w:rsid w:val="52257417"/>
    <w:rsid w:val="534E6751"/>
    <w:rsid w:val="56B015F3"/>
    <w:rsid w:val="56CF50FF"/>
    <w:rsid w:val="58574148"/>
    <w:rsid w:val="58F15A88"/>
    <w:rsid w:val="5BCC4816"/>
    <w:rsid w:val="5C48114B"/>
    <w:rsid w:val="5CA136D2"/>
    <w:rsid w:val="5FEC391F"/>
    <w:rsid w:val="60550F8A"/>
    <w:rsid w:val="644C01D0"/>
    <w:rsid w:val="69B53328"/>
    <w:rsid w:val="6BE32005"/>
    <w:rsid w:val="6DA378E3"/>
    <w:rsid w:val="6DC25766"/>
    <w:rsid w:val="6DE46482"/>
    <w:rsid w:val="72AE366D"/>
    <w:rsid w:val="741F2921"/>
    <w:rsid w:val="759E4AC8"/>
    <w:rsid w:val="75CA0190"/>
    <w:rsid w:val="7A012DBA"/>
    <w:rsid w:val="7A5E44F1"/>
    <w:rsid w:val="7ACC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Body Text Indent"/>
    <w:basedOn w:val="1"/>
    <w:semiHidden/>
    <w:unhideWhenUsed/>
    <w:qFormat/>
    <w:uiPriority w:val="99"/>
    <w:pPr>
      <w:spacing w:after="120"/>
      <w:ind w:left="420" w:leftChars="2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qFormat/>
    <w:uiPriority w:val="0"/>
    <w:rPr>
      <w:b/>
      <w:bCs/>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表格文字"/>
    <w:basedOn w:val="1"/>
    <w:qFormat/>
    <w:uiPriority w:val="99"/>
    <w:pPr>
      <w:adjustRightInd w:val="0"/>
      <w:spacing w:line="420" w:lineRule="atLeast"/>
      <w:ind w:firstLine="100" w:firstLineChars="100"/>
      <w:jc w:val="left"/>
      <w:textAlignment w:val="baseline"/>
    </w:pPr>
    <w:rPr>
      <w:kern w:val="0"/>
      <w:szCs w:val="21"/>
    </w:rPr>
  </w:style>
  <w:style w:type="paragraph" w:customStyle="1" w:styleId="17">
    <w:name w:val="列出段落1"/>
    <w:basedOn w:val="1"/>
    <w:qFormat/>
    <w:uiPriority w:val="34"/>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930</Words>
  <Characters>5304</Characters>
  <Lines>44</Lines>
  <Paragraphs>12</Paragraphs>
  <TotalTime>30</TotalTime>
  <ScaleCrop>false</ScaleCrop>
  <LinksUpToDate>false</LinksUpToDate>
  <CharactersWithSpaces>6222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铁头</cp:lastModifiedBy>
  <dcterms:modified xsi:type="dcterms:W3CDTF">2021-12-01T02:59:35Z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802B32B5989046BBBD2B3A15E3DA7DC6</vt:lpwstr>
  </property>
</Properties>
</file>