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hint="default" w:ascii="仿宋_GB2312" w:eastAsia="仿宋_GB2312" w:hAnsiTheme="minorEastAsia"/>
          <w:b/>
          <w:sz w:val="24"/>
          <w:szCs w:val="24"/>
          <w:u w:val="single"/>
          <w:lang w:val="en-US" w:eastAsia="zh-CN"/>
        </w:rPr>
      </w:pPr>
      <w:r>
        <w:rPr>
          <w:rFonts w:hint="eastAsia" w:ascii="仿宋_GB2312" w:eastAsia="仿宋_GB2312" w:cs="Segoe UI" w:hAnsiTheme="minorEastAsia"/>
          <w:kern w:val="0"/>
          <w:sz w:val="24"/>
          <w:szCs w:val="24"/>
        </w:rPr>
        <w:t>1.产品名称：</w:t>
      </w:r>
      <w:r>
        <w:rPr>
          <w:rFonts w:hint="eastAsia" w:ascii="仿宋_GB2312" w:eastAsia="仿宋_GB2312" w:hAnsiTheme="minorEastAsia"/>
          <w:b/>
          <w:sz w:val="24"/>
          <w:szCs w:val="24"/>
          <w:u w:val="single"/>
          <w:lang w:val="en-US" w:eastAsia="zh-CN"/>
        </w:rPr>
        <w:t>一次性使用环甲膜穿刺包</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2.用途：用于</w:t>
      </w:r>
      <w:r>
        <w:rPr>
          <w:rFonts w:hint="eastAsia" w:ascii="仿宋" w:hAnsi="仿宋" w:eastAsia="仿宋" w:cs="仿宋"/>
          <w:sz w:val="24"/>
          <w:szCs w:val="24"/>
        </w:rPr>
        <w:t>在</w:t>
      </w:r>
      <w:r>
        <w:rPr>
          <w:rFonts w:hint="eastAsia" w:ascii="仿宋_GB2312" w:eastAsia="仿宋_GB2312" w:cs="Segoe UI" w:hAnsiTheme="minorEastAsia"/>
          <w:kern w:val="0"/>
          <w:sz w:val="24"/>
          <w:szCs w:val="24"/>
        </w:rPr>
        <w:t>急诊情况下有上呼吸道阻塞，而插管失败或气管切开术不能安全进行或不能及时进行时，</w:t>
      </w:r>
      <w:r>
        <w:rPr>
          <w:rFonts w:hint="eastAsia" w:ascii="仿宋_GB2312" w:eastAsia="仿宋_GB2312" w:cs="Segoe UI" w:hAnsiTheme="minorEastAsia"/>
          <w:kern w:val="0"/>
          <w:sz w:val="24"/>
          <w:szCs w:val="24"/>
          <w:lang w:val="en-US" w:eastAsia="zh-CN"/>
        </w:rPr>
        <w:t>迅速建立气道</w:t>
      </w:r>
      <w:r>
        <w:rPr>
          <w:rFonts w:hint="eastAsia" w:ascii="仿宋_GB2312" w:eastAsia="仿宋_GB2312" w:cs="Segoe UI" w:hAnsiTheme="minorEastAsia"/>
          <w:kern w:val="0"/>
          <w:sz w:val="24"/>
          <w:szCs w:val="24"/>
        </w:rPr>
        <w:t>以缓解气道阻塞；</w:t>
      </w:r>
    </w:p>
    <w:p>
      <w:pPr>
        <w:widowControl/>
        <w:shd w:val="clear" w:color="auto" w:fill="FFFFFF"/>
        <w:wordWrap w:val="0"/>
        <w:jc w:val="left"/>
        <w:rPr>
          <w:rFonts w:hint="default"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3.数量：2套（儿童、成人各一套）。</w:t>
      </w:r>
    </w:p>
    <w:p>
      <w:pPr>
        <w:widowControl/>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lang w:val="en-US" w:eastAsia="zh-CN"/>
        </w:rPr>
        <w:t>4</w:t>
      </w:r>
      <w:r>
        <w:rPr>
          <w:rFonts w:hint="eastAsia" w:ascii="仿宋_GB2312" w:eastAsia="仿宋_GB2312" w:cs="Segoe UI" w:hAnsiTheme="minorEastAsia"/>
          <w:kern w:val="0"/>
          <w:sz w:val="24"/>
          <w:szCs w:val="24"/>
        </w:rPr>
        <w:t>.技术要求：</w:t>
      </w:r>
    </w:p>
    <w:p>
      <w:pPr>
        <w:widowControl/>
        <w:jc w:val="left"/>
        <w:rPr>
          <w:rFonts w:hint="eastAsia"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4</w:t>
      </w:r>
      <w:r>
        <w:rPr>
          <w:rFonts w:hint="eastAsia" w:ascii="仿宋_GB2312" w:eastAsia="仿宋_GB2312" w:cs="Segoe UI" w:hAnsiTheme="minorEastAsia"/>
          <w:kern w:val="0"/>
          <w:sz w:val="24"/>
          <w:szCs w:val="24"/>
        </w:rPr>
        <w:t>.1结构及组成:</w:t>
      </w:r>
      <w:r>
        <w:rPr>
          <w:rFonts w:hint="eastAsia" w:ascii="仿宋_GB2312" w:eastAsia="仿宋_GB2312" w:cs="Segoe UI" w:hAnsiTheme="minorEastAsia"/>
          <w:kern w:val="0"/>
          <w:sz w:val="24"/>
          <w:szCs w:val="24"/>
          <w:lang w:val="en-US" w:eastAsia="zh-CN"/>
        </w:rPr>
        <w:t>由穿刺针、注射器、扩张器、通气套管等组成；</w:t>
      </w:r>
    </w:p>
    <w:p>
      <w:pPr>
        <w:widowControl/>
        <w:jc w:val="left"/>
        <w:rPr>
          <w:rFonts w:hint="eastAsia"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4.2</w:t>
      </w:r>
      <w:r>
        <w:rPr>
          <w:rFonts w:hint="eastAsia" w:ascii="仿宋_GB2312" w:eastAsia="仿宋_GB2312" w:cs="Segoe UI" w:hAnsiTheme="minorEastAsia"/>
          <w:kern w:val="0"/>
          <w:sz w:val="24"/>
          <w:szCs w:val="24"/>
        </w:rPr>
        <w:t>规格</w:t>
      </w:r>
      <w:r>
        <w:rPr>
          <w:rFonts w:hint="eastAsia" w:ascii="仿宋_GB2312" w:eastAsia="仿宋_GB2312" w:cs="Segoe UI" w:hAnsiTheme="minorEastAsia"/>
          <w:kern w:val="0"/>
          <w:sz w:val="24"/>
          <w:szCs w:val="24"/>
          <w:lang w:val="en-US" w:eastAsia="zh-CN"/>
        </w:rPr>
        <w:t>型号</w:t>
      </w:r>
      <w:r>
        <w:rPr>
          <w:rFonts w:hint="eastAsia" w:ascii="仿宋_GB2312" w:eastAsia="仿宋_GB2312" w:cs="Segoe UI" w:hAnsiTheme="minorEastAsia"/>
          <w:kern w:val="0"/>
          <w:sz w:val="24"/>
          <w:szCs w:val="24"/>
        </w:rPr>
        <w:t>：</w:t>
      </w:r>
      <w:r>
        <w:rPr>
          <w:rFonts w:hint="eastAsia" w:ascii="仿宋_GB2312" w:eastAsia="仿宋_GB2312" w:cs="Segoe UI" w:hAnsiTheme="minorEastAsia"/>
          <w:kern w:val="0"/>
          <w:sz w:val="24"/>
          <w:szCs w:val="24"/>
          <w:lang w:val="en-US" w:eastAsia="zh-CN"/>
        </w:rPr>
        <w:t>多种规格选择，包括儿童（内径2.0-3.5mm），成人(内径4.0-6.0mm)；</w:t>
      </w:r>
    </w:p>
    <w:p>
      <w:pPr>
        <w:widowControl/>
        <w:jc w:val="left"/>
        <w:rPr>
          <w:rFonts w:hint="default"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4.3适配：连接口适用于连接呼吸机、简易呼吸球囊等通气装备；</w:t>
      </w:r>
    </w:p>
    <w:p>
      <w:pPr>
        <w:widowControl/>
        <w:jc w:val="left"/>
        <w:rPr>
          <w:rFonts w:hint="eastAsia"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4.4包装要求及保质期：所有配件无菌包装；产品有效期≧3年；</w:t>
      </w:r>
    </w:p>
    <w:p>
      <w:pPr>
        <w:widowControl/>
        <w:jc w:val="left"/>
        <w:rPr>
          <w:rFonts w:hint="default"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5.商务要求：产品近效期未使用予</w:t>
      </w:r>
      <w:bookmarkStart w:id="1" w:name="_GoBack"/>
      <w:bookmarkEnd w:id="1"/>
      <w:r>
        <w:rPr>
          <w:rFonts w:hint="eastAsia" w:ascii="仿宋_GB2312" w:eastAsia="仿宋_GB2312" w:cs="Segoe UI" w:hAnsiTheme="minorEastAsia"/>
          <w:kern w:val="0"/>
          <w:sz w:val="24"/>
          <w:szCs w:val="24"/>
          <w:lang w:val="en-US" w:eastAsia="zh-CN"/>
        </w:rPr>
        <w:t>更换新效期产品；</w:t>
      </w:r>
    </w:p>
    <w:p>
      <w:pPr>
        <w:widowControl/>
        <w:jc w:val="left"/>
        <w:rPr>
          <w:rFonts w:hint="default" w:ascii="仿宋_GB2312" w:eastAsia="仿宋_GB2312" w:cs="Segoe UI" w:hAnsiTheme="minorEastAsia"/>
          <w:kern w:val="0"/>
          <w:sz w:val="24"/>
          <w:szCs w:val="24"/>
          <w:lang w:val="en-US" w:eastAsia="zh-CN"/>
        </w:rPr>
      </w:pP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主要表格格式</w:t>
      </w:r>
    </w:p>
    <w:p>
      <w:pPr>
        <w:widowControl/>
        <w:shd w:val="clear" w:color="auto" w:fill="FFFFFF"/>
        <w:wordWrap w:val="0"/>
        <w:jc w:val="center"/>
        <w:rPr>
          <w:rFonts w:hint="eastAsia" w:ascii="黑体" w:hAnsi="黑体" w:eastAsia="黑体" w:cs="Segoe UI"/>
          <w:color w:val="333333"/>
          <w:kern w:val="0"/>
          <w:sz w:val="32"/>
          <w:szCs w:val="32"/>
        </w:rPr>
      </w:pPr>
    </w:p>
    <w:tbl>
      <w:tblPr>
        <w:tblStyle w:val="5"/>
        <w:tblW w:w="10501" w:type="dxa"/>
        <w:tblInd w:w="-644" w:type="dxa"/>
        <w:shd w:val="clear" w:color="auto" w:fill="FFFFFF"/>
        <w:tblLayout w:type="fixed"/>
        <w:tblCellMar>
          <w:top w:w="0" w:type="dxa"/>
          <w:left w:w="0" w:type="dxa"/>
          <w:bottom w:w="0" w:type="dxa"/>
          <w:right w:w="0" w:type="dxa"/>
        </w:tblCellMar>
      </w:tblPr>
      <w:tblGrid>
        <w:gridCol w:w="690"/>
        <w:gridCol w:w="1200"/>
        <w:gridCol w:w="900"/>
        <w:gridCol w:w="750"/>
        <w:gridCol w:w="765"/>
        <w:gridCol w:w="720"/>
        <w:gridCol w:w="930"/>
        <w:gridCol w:w="1050"/>
        <w:gridCol w:w="900"/>
        <w:gridCol w:w="1275"/>
        <w:gridCol w:w="1321"/>
      </w:tblGrid>
      <w:tr>
        <w:tblPrEx>
          <w:tblCellMar>
            <w:top w:w="0" w:type="dxa"/>
            <w:left w:w="0" w:type="dxa"/>
            <w:bottom w:w="0" w:type="dxa"/>
            <w:right w:w="0" w:type="dxa"/>
          </w:tblCellMar>
        </w:tblPrEx>
        <w:trPr>
          <w:trHeight w:val="2433" w:hRule="atLeast"/>
        </w:trPr>
        <w:tc>
          <w:tcPr>
            <w:tcW w:w="6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2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仿宋_GB2312" w:cs="Segoe UI"/>
                <w:color w:val="333333"/>
                <w:kern w:val="0"/>
                <w:sz w:val="18"/>
                <w:szCs w:val="18"/>
                <w:lang w:eastAsia="zh-CN"/>
              </w:rPr>
            </w:pPr>
            <w:r>
              <w:rPr>
                <w:rFonts w:hint="eastAsia" w:ascii="仿宋_GB2312" w:hAnsi="Segoe UI" w:eastAsia="仿宋_GB2312" w:cs="Segoe UI"/>
                <w:color w:val="333333"/>
                <w:kern w:val="0"/>
                <w:sz w:val="24"/>
                <w:szCs w:val="24"/>
              </w:rPr>
              <w:t>产品名称</w:t>
            </w:r>
            <w:r>
              <w:rPr>
                <w:rFonts w:hint="eastAsia" w:ascii="仿宋_GB2312" w:hAnsi="Segoe UI" w:eastAsia="仿宋_GB2312" w:cs="Segoe UI"/>
                <w:color w:val="333333"/>
                <w:kern w:val="0"/>
                <w:sz w:val="24"/>
                <w:szCs w:val="24"/>
                <w:lang w:eastAsia="zh-CN"/>
              </w:rPr>
              <w:t>（</w:t>
            </w:r>
            <w:r>
              <w:rPr>
                <w:rFonts w:hint="eastAsia" w:ascii="仿宋_GB2312" w:hAnsi="Segoe UI" w:eastAsia="仿宋_GB2312" w:cs="Segoe UI"/>
                <w:color w:val="333333"/>
                <w:kern w:val="0"/>
                <w:sz w:val="24"/>
                <w:szCs w:val="24"/>
                <w:lang w:val="en-US" w:eastAsia="zh-CN"/>
              </w:rPr>
              <w:t>注册证名称</w:t>
            </w:r>
            <w:r>
              <w:rPr>
                <w:rFonts w:hint="eastAsia" w:ascii="仿宋_GB2312" w:hAnsi="Segoe UI" w:eastAsia="仿宋_GB2312" w:cs="Segoe UI"/>
                <w:color w:val="333333"/>
                <w:kern w:val="0"/>
                <w:sz w:val="24"/>
                <w:szCs w:val="24"/>
                <w:lang w:eastAsia="zh-CN"/>
              </w:rPr>
              <w:t>）</w:t>
            </w:r>
          </w:p>
        </w:tc>
        <w:tc>
          <w:tcPr>
            <w:tcW w:w="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eastAsia="zh-CN"/>
              </w:rPr>
            </w:pPr>
            <w:r>
              <w:rPr>
                <w:rFonts w:hint="eastAsia" w:ascii="仿宋_GB2312" w:hAnsi="Segoe UI" w:eastAsia="仿宋_GB2312" w:cs="Segoe UI"/>
                <w:color w:val="333333"/>
                <w:kern w:val="0"/>
                <w:sz w:val="24"/>
                <w:szCs w:val="24"/>
                <w:lang w:val="en-US" w:eastAsia="zh-CN"/>
              </w:rPr>
              <w:t>生产厂家</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7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型号</w:t>
            </w:r>
          </w:p>
        </w:tc>
        <w:tc>
          <w:tcPr>
            <w:tcW w:w="7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10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成交总价（元）</w:t>
            </w:r>
          </w:p>
        </w:tc>
        <w:tc>
          <w:tcPr>
            <w:tcW w:w="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仿宋_GB2312" w:hAnsi="Segoe UI" w:eastAsia="仿宋_GB2312" w:cs="Segoe UI"/>
                <w:color w:val="333333"/>
                <w:kern w:val="0"/>
                <w:sz w:val="24"/>
                <w:szCs w:val="24"/>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医疗器械注册证/备案凭证编号</w:t>
            </w:r>
          </w:p>
        </w:tc>
        <w:tc>
          <w:tcPr>
            <w:tcW w:w="13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四川省药械集中采购及医药价格监管平台商品代码</w:t>
            </w:r>
          </w:p>
        </w:tc>
      </w:tr>
      <w:tr>
        <w:tblPrEx>
          <w:tblCellMar>
            <w:top w:w="0" w:type="dxa"/>
            <w:left w:w="0" w:type="dxa"/>
            <w:bottom w:w="0" w:type="dxa"/>
            <w:right w:w="0" w:type="dxa"/>
          </w:tblCellMar>
        </w:tblPrEx>
        <w:trPr>
          <w:trHeight w:val="366" w:hRule="atLeast"/>
        </w:trPr>
        <w:tc>
          <w:tcPr>
            <w:tcW w:w="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13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425" w:hRule="atLeast"/>
        </w:trPr>
        <w:tc>
          <w:tcPr>
            <w:tcW w:w="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13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87" w:hRule="atLeast"/>
        </w:trPr>
        <w:tc>
          <w:tcPr>
            <w:tcW w:w="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13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规格型号、配置及偏离表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5"/>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说明：1、表中产品为近三年销售，用户仍在使用的货物；2、只填写本次投标产品型号或与本次投标产品相当的型号。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b/>
          <w:bCs/>
          <w:color w:val="333333"/>
          <w:kern w:val="0"/>
          <w:sz w:val="32"/>
          <w:szCs w:val="32"/>
        </w:rPr>
        <w:t>生产厂家授权书</w:t>
      </w:r>
    </w:p>
    <w:p>
      <w:pPr>
        <w:widowControl/>
        <w:shd w:val="clear" w:color="auto" w:fill="FFFFFF"/>
        <w:wordWrap w:val="0"/>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u w:val="single"/>
        </w:rPr>
        <w:t>************：</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（生产厂家名称）是在</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（国名）依法登记注册的，其厂址现在。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（被授权公司名称）是在</w:t>
      </w:r>
      <w:r>
        <w:rPr>
          <w:rFonts w:hint="eastAsia" w:ascii="仿宋_GB2312" w:hAnsi="Segoe UI" w:eastAsia="仿宋_GB2312" w:cs="Segoe UI"/>
          <w:color w:val="333333"/>
          <w:kern w:val="0"/>
          <w:sz w:val="24"/>
          <w:szCs w:val="24"/>
          <w:u w:val="single"/>
        </w:rPr>
        <w:t>.</w:t>
      </w:r>
    </w:p>
    <w:p>
      <w:pPr>
        <w:widowControl/>
        <w:shd w:val="clear" w:color="auto" w:fill="FFFFFF"/>
        <w:wordWrap w:val="0"/>
        <w:ind w:firstLine="105"/>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（国名）依法登记注册的，其主要营业地点现在。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（生产厂家名称）授权（被授权公司名称）为我方制造的品牌产品的合法销售商（授权销售的产品清单附后），参加_</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“”项目第包的投标，全权处理与该产品投标的有关事宜，并对我方具有约束力。</w:t>
      </w:r>
    </w:p>
    <w:p>
      <w:pPr>
        <w:widowControl/>
        <w:shd w:val="clear" w:color="auto" w:fill="FFFFFF"/>
        <w:wordWrap w:val="0"/>
        <w:ind w:left="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授权日期：</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附：授权销售产品清单</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　　　　　委托代理人（承诺人）</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76FFC"/>
    <w:rsid w:val="00080C40"/>
    <w:rsid w:val="00121D6F"/>
    <w:rsid w:val="001371D2"/>
    <w:rsid w:val="001931F2"/>
    <w:rsid w:val="00277086"/>
    <w:rsid w:val="002F0FB6"/>
    <w:rsid w:val="003323CD"/>
    <w:rsid w:val="0035116A"/>
    <w:rsid w:val="003F1242"/>
    <w:rsid w:val="004B734D"/>
    <w:rsid w:val="0067270F"/>
    <w:rsid w:val="006B0729"/>
    <w:rsid w:val="006C2B1B"/>
    <w:rsid w:val="007477D8"/>
    <w:rsid w:val="007A3784"/>
    <w:rsid w:val="00821CEE"/>
    <w:rsid w:val="008E6C7C"/>
    <w:rsid w:val="00991324"/>
    <w:rsid w:val="009B3CC5"/>
    <w:rsid w:val="00A3343D"/>
    <w:rsid w:val="00A41870"/>
    <w:rsid w:val="00AE739F"/>
    <w:rsid w:val="00AF16AE"/>
    <w:rsid w:val="00D11E4C"/>
    <w:rsid w:val="00D169F3"/>
    <w:rsid w:val="00D25A50"/>
    <w:rsid w:val="00D51242"/>
    <w:rsid w:val="00D52A20"/>
    <w:rsid w:val="00EB43BD"/>
    <w:rsid w:val="00EF14ED"/>
    <w:rsid w:val="00F81DDA"/>
    <w:rsid w:val="00F95593"/>
    <w:rsid w:val="0297033A"/>
    <w:rsid w:val="0BF25649"/>
    <w:rsid w:val="0CDF66A4"/>
    <w:rsid w:val="126E5199"/>
    <w:rsid w:val="17412D70"/>
    <w:rsid w:val="198155EA"/>
    <w:rsid w:val="1A9D0782"/>
    <w:rsid w:val="1ADB6CC8"/>
    <w:rsid w:val="1C961347"/>
    <w:rsid w:val="2EA40308"/>
    <w:rsid w:val="32546A03"/>
    <w:rsid w:val="34A41E6D"/>
    <w:rsid w:val="35DB1070"/>
    <w:rsid w:val="3AB8044E"/>
    <w:rsid w:val="3B9D0500"/>
    <w:rsid w:val="426F5F12"/>
    <w:rsid w:val="5ADD58D7"/>
    <w:rsid w:val="609D5114"/>
    <w:rsid w:val="6347479A"/>
    <w:rsid w:val="64A73ECF"/>
    <w:rsid w:val="67255631"/>
    <w:rsid w:val="6CCC3C3D"/>
    <w:rsid w:val="75624D3C"/>
    <w:rsid w:val="78645C08"/>
    <w:rsid w:val="7E5C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542</Words>
  <Characters>3091</Characters>
  <Lines>25</Lines>
  <Paragraphs>7</Paragraphs>
  <TotalTime>381</TotalTime>
  <ScaleCrop>false</ScaleCrop>
  <LinksUpToDate>false</LinksUpToDate>
  <CharactersWithSpaces>3626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Administrator</cp:lastModifiedBy>
  <dcterms:modified xsi:type="dcterms:W3CDTF">2021-12-23T09:01:23Z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