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A" w:rsidRDefault="002709AA" w:rsidP="002709AA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2709AA" w:rsidRDefault="002709AA" w:rsidP="002709AA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2709AA" w:rsidRDefault="002709AA" w:rsidP="002709A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388" w:type="pct"/>
        <w:jc w:val="center"/>
        <w:tblInd w:w="-499" w:type="dxa"/>
        <w:tblLook w:val="04A0" w:firstRow="1" w:lastRow="0" w:firstColumn="1" w:lastColumn="0" w:noHBand="0" w:noVBand="1"/>
      </w:tblPr>
      <w:tblGrid>
        <w:gridCol w:w="709"/>
        <w:gridCol w:w="3796"/>
        <w:gridCol w:w="4678"/>
      </w:tblGrid>
      <w:tr w:rsidR="002468D1" w:rsidRPr="00FA5313" w:rsidTr="00FA5313">
        <w:trPr>
          <w:trHeight w:val="28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名称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基本要求</w:t>
            </w:r>
          </w:p>
        </w:tc>
      </w:tr>
      <w:tr w:rsidR="002468D1" w:rsidRPr="00FA5313" w:rsidTr="00FA5313">
        <w:trPr>
          <w:trHeight w:val="139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传染病标志物（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HBcAb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、HIV-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、HCV-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、TP-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）化学发光法检测试剂和耗材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3" w:rsidRPr="00FA5313" w:rsidRDefault="002468D1" w:rsidP="002468D1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1.HIV-Ab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要提供第三代和第四代方法的试剂</w:t>
            </w:r>
            <w:r w:rsidR="00FA5313" w:rsidRPr="00FA531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Default="002468D1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2.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需配备与试剂相适配的检验仪器：全自动法学发光分析仪</w:t>
            </w: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3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台</w:t>
            </w:r>
            <w:r w:rsidR="00FA5313" w:rsidRPr="00FA5313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2468D1" w:rsidRPr="00FA5313" w:rsidRDefault="002468D1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3.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配备的设备需接入医院信息系统，接口服务费由试剂供应商承担。</w:t>
            </w:r>
          </w:p>
        </w:tc>
      </w:tr>
      <w:tr w:rsidR="002468D1" w:rsidRPr="00FA5313" w:rsidTr="00FA5313">
        <w:trPr>
          <w:trHeight w:val="76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传染病标志物（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HBcAb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、HIV-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、TP-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、HAV-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、HEV-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、HCV-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、HCV-Ag）酶联免疫法（ELISA法）检测试剂和耗材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Default="002468D1" w:rsidP="002468D1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1.HIV-Ab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要提供第三代和第四代方法的试剂</w:t>
            </w:r>
            <w:r w:rsidR="00FA5313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Default="00FA5313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2.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需配备与试剂相适配的检验仪器：全自动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酶免工作站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套</w:t>
            </w:r>
            <w:r w:rsidRPr="00FA5313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Pr="00FA5313" w:rsidRDefault="00FA5313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3.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配备的设备需接入医院信息系统，接口服务费由试剂供应商承担。</w:t>
            </w:r>
          </w:p>
        </w:tc>
      </w:tr>
      <w:tr w:rsidR="002468D1" w:rsidRPr="00FA5313" w:rsidTr="00FA5313">
        <w:trPr>
          <w:trHeight w:val="85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传染病标志物（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HBsAb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HBeAg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HBeAb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HBcAb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、HIV-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、HCV-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、TP-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）层析法检测试剂和耗材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3" w:rsidRPr="00FA5313" w:rsidRDefault="002468D1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1.</w:t>
            </w:r>
            <w:proofErr w:type="gramStart"/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单检和</w:t>
            </w:r>
            <w:proofErr w:type="gramEnd"/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联检，胶体金标记或胶乳标记</w:t>
            </w:r>
            <w:r w:rsidR="00FA531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Pr="00FA5313" w:rsidRDefault="002468D1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2.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支持血清、血浆和全血</w:t>
            </w:r>
            <w:r w:rsidR="00FA5313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2468D1" w:rsidRDefault="002468D1" w:rsidP="00FA5313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3.2018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年以来参加过国家参比试验室临床性能评估</w:t>
            </w:r>
            <w:r w:rsidR="00FA5313" w:rsidRPr="00FA5313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Default="00FA5313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4</w:t>
            </w: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需配备与试剂相适配的检验仪器</w:t>
            </w:r>
            <w:r w:rsidRPr="00FA5313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FA5313" w:rsidRPr="00FA5313" w:rsidRDefault="00FA5313" w:rsidP="00FA531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8"/>
              </w:rPr>
              <w:t>5</w:t>
            </w:r>
            <w:r w:rsidRPr="00FA5313">
              <w:rPr>
                <w:rFonts w:ascii="Calibri" w:eastAsia="宋体" w:hAnsi="Calibri" w:cs="Calibri"/>
                <w:color w:val="000000"/>
                <w:kern w:val="0"/>
                <w:sz w:val="24"/>
                <w:szCs w:val="28"/>
              </w:rPr>
              <w:t>.</w:t>
            </w:r>
            <w:r w:rsidRPr="00FA5313">
              <w:rPr>
                <w:rFonts w:ascii="宋体" w:eastAsia="宋体" w:hAnsi="宋体" w:cs="Calibri"/>
                <w:color w:val="000000"/>
                <w:kern w:val="0"/>
                <w:sz w:val="24"/>
                <w:szCs w:val="28"/>
              </w:rPr>
              <w:t>配备的设备需接入医院信息系统，接口服务费由试剂供应商承担。</w:t>
            </w:r>
          </w:p>
        </w:tc>
      </w:tr>
      <w:tr w:rsidR="002468D1" w:rsidRPr="00FA5313" w:rsidTr="00FA5313">
        <w:trPr>
          <w:trHeight w:val="27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人类免疫缺陷病毒抗体(HIV-</w:t>
            </w:r>
            <w:proofErr w:type="spellStart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Ab</w:t>
            </w:r>
            <w:proofErr w:type="spellEnd"/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)免疫印迹法检测试剂和耗材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1.</w:t>
            </w:r>
            <w:proofErr w:type="gramStart"/>
            <w:r w:rsidRPr="00FA5313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适配欧蒙全自动</w:t>
            </w:r>
            <w:proofErr w:type="gramEnd"/>
            <w:r w:rsidRPr="00FA5313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免疫印迹仪 </w:t>
            </w:r>
            <w:proofErr w:type="spellStart"/>
            <w:r w:rsidRPr="00FA5313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EUROBlotMaster</w:t>
            </w:r>
            <w:proofErr w:type="spellEnd"/>
            <w:r w:rsidRPr="00FA5313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 xml:space="preserve"> II。</w:t>
            </w:r>
          </w:p>
        </w:tc>
      </w:tr>
      <w:tr w:rsidR="002468D1" w:rsidRPr="00FA5313" w:rsidTr="00FA5313">
        <w:trPr>
          <w:trHeight w:val="27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2468D1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A53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甲苯胺红不加热血清试验（TRUST）检测试剂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8D1" w:rsidRPr="00FA5313" w:rsidRDefault="00FA5313" w:rsidP="00246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/</w:t>
            </w:r>
          </w:p>
        </w:tc>
      </w:tr>
    </w:tbl>
    <w:p w:rsidR="00EA7264" w:rsidRPr="002468D1" w:rsidRDefault="00EA7264" w:rsidP="002709A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EA7264" w:rsidRPr="00EA7264" w:rsidRDefault="00EA7264" w:rsidP="002709A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2709AA" w:rsidRPr="00A27E36" w:rsidRDefault="002709AA" w:rsidP="002709A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2709AA" w:rsidRPr="00A27E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9AA" w:rsidRDefault="002709AA" w:rsidP="002709AA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附件2.1：</w:t>
      </w:r>
    </w:p>
    <w:p w:rsidR="002709AA" w:rsidRDefault="002709AA" w:rsidP="002709AA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2372" w:type="dxa"/>
        <w:jc w:val="center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1278"/>
        <w:gridCol w:w="851"/>
        <w:gridCol w:w="1699"/>
        <w:gridCol w:w="1983"/>
        <w:gridCol w:w="2590"/>
      </w:tblGrid>
      <w:tr w:rsidR="002709AA" w:rsidTr="00386C93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试剂名称</w:t>
            </w:r>
          </w:p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  <w:r w:rsidR="00386C93">
              <w:rPr>
                <w:rFonts w:ascii="宋体" w:hAnsi="宋体" w:cs="宋体" w:hint="eastAsia"/>
                <w:color w:val="000000"/>
                <w:kern w:val="0"/>
                <w:sz w:val="24"/>
              </w:rPr>
              <w:t>/流水号</w:t>
            </w:r>
          </w:p>
        </w:tc>
      </w:tr>
      <w:tr w:rsidR="002709AA" w:rsidTr="00386C93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386C93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386C93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709AA" w:rsidRDefault="002709AA" w:rsidP="002709AA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2709AA" w:rsidRDefault="002709AA" w:rsidP="002709AA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2709AA" w:rsidRDefault="002709AA" w:rsidP="002709AA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2709AA" w:rsidRDefault="002709AA" w:rsidP="002709AA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2709A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2709AA" w:rsidRDefault="002709AA" w:rsidP="002709AA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2709AA" w:rsidRDefault="002709AA" w:rsidP="002709AA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2709AA" w:rsidTr="00946D4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9AA" w:rsidRDefault="002709AA" w:rsidP="00946D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09AA" w:rsidTr="00946D4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9AA" w:rsidRDefault="002709AA" w:rsidP="00946D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709AA" w:rsidRDefault="002709AA" w:rsidP="002709A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2709AA" w:rsidRDefault="002709AA" w:rsidP="002709AA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2709AA" w:rsidRDefault="002709AA" w:rsidP="002709AA"/>
    <w:p w:rsidR="002709AA" w:rsidRPr="002709AA" w:rsidRDefault="002709AA" w:rsidP="002F5844">
      <w:pPr>
        <w:autoSpaceDE w:val="0"/>
        <w:autoSpaceDN w:val="0"/>
        <w:adjustRightInd w:val="0"/>
        <w:jc w:val="left"/>
        <w:rPr>
          <w:rFonts w:ascii="仿宋" w:eastAsia="仿宋" w:hAnsi="仿宋" w:cs="MicrosoftYaHei"/>
          <w:color w:val="000000" w:themeColor="text1"/>
          <w:kern w:val="0"/>
          <w:sz w:val="32"/>
          <w:szCs w:val="32"/>
        </w:rPr>
      </w:pPr>
    </w:p>
    <w:sectPr w:rsidR="002709AA" w:rsidRPr="002709AA" w:rsidSect="0060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0E" w:rsidRDefault="00D37A0E" w:rsidP="002F5844">
      <w:r>
        <w:separator/>
      </w:r>
    </w:p>
  </w:endnote>
  <w:endnote w:type="continuationSeparator" w:id="0">
    <w:p w:rsidR="00D37A0E" w:rsidRDefault="00D37A0E" w:rsidP="002F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0E" w:rsidRDefault="00D37A0E" w:rsidP="002F5844">
      <w:r>
        <w:separator/>
      </w:r>
    </w:p>
  </w:footnote>
  <w:footnote w:type="continuationSeparator" w:id="0">
    <w:p w:rsidR="00D37A0E" w:rsidRDefault="00D37A0E" w:rsidP="002F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44"/>
    <w:rsid w:val="000C32F1"/>
    <w:rsid w:val="00166160"/>
    <w:rsid w:val="001818DE"/>
    <w:rsid w:val="002468D1"/>
    <w:rsid w:val="0026352F"/>
    <w:rsid w:val="002709AA"/>
    <w:rsid w:val="002F5844"/>
    <w:rsid w:val="00351006"/>
    <w:rsid w:val="00386C93"/>
    <w:rsid w:val="003B730E"/>
    <w:rsid w:val="005F4708"/>
    <w:rsid w:val="00603866"/>
    <w:rsid w:val="0060483F"/>
    <w:rsid w:val="00762848"/>
    <w:rsid w:val="007C19BF"/>
    <w:rsid w:val="00804124"/>
    <w:rsid w:val="008808AB"/>
    <w:rsid w:val="00880DB6"/>
    <w:rsid w:val="008F1EE2"/>
    <w:rsid w:val="00953900"/>
    <w:rsid w:val="00CA3A19"/>
    <w:rsid w:val="00D006F1"/>
    <w:rsid w:val="00D37A0E"/>
    <w:rsid w:val="00EA7264"/>
    <w:rsid w:val="00EC1055"/>
    <w:rsid w:val="00F21FAD"/>
    <w:rsid w:val="00FA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8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84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80DB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80DB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80DB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80DB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80DB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80DB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80DB6"/>
    <w:rPr>
      <w:sz w:val="18"/>
      <w:szCs w:val="18"/>
    </w:rPr>
  </w:style>
  <w:style w:type="character" w:customStyle="1" w:styleId="font51">
    <w:name w:val="font51"/>
    <w:basedOn w:val="a0"/>
    <w:rsid w:val="00EA726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EA726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EA726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卢光丽</dc:creator>
  <cp:keywords/>
  <dc:description/>
  <cp:lastModifiedBy>吴娟</cp:lastModifiedBy>
  <cp:revision>15</cp:revision>
  <dcterms:created xsi:type="dcterms:W3CDTF">2021-12-27T02:58:00Z</dcterms:created>
  <dcterms:modified xsi:type="dcterms:W3CDTF">2021-12-28T09:52:00Z</dcterms:modified>
</cp:coreProperties>
</file>