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line="360" w:lineRule="auto"/>
        <w:jc w:val="center"/>
        <w:rPr>
          <w:rFonts w:hint="default" w:ascii="仿宋_GB2312" w:hAnsi="Times New Roman" w:eastAsia="仿宋_GB2312" w:cs="仿宋_GB2312"/>
          <w:b/>
          <w:bCs/>
          <w:color w:val="000000"/>
          <w:sz w:val="32"/>
          <w:szCs w:val="32"/>
          <w:lang w:val="en-US" w:eastAsia="zh-CN"/>
        </w:rPr>
      </w:pPr>
      <w:bookmarkStart w:id="0" w:name="_GoBack"/>
      <w:r>
        <w:rPr>
          <w:rFonts w:hint="default" w:ascii="仿宋_GB2312" w:hAnsi="Times New Roman" w:eastAsia="仿宋_GB2312" w:cs="仿宋_GB2312"/>
          <w:b/>
          <w:bCs/>
          <w:color w:val="000000"/>
          <w:sz w:val="32"/>
          <w:szCs w:val="32"/>
        </w:rPr>
        <w:t>四川省妇幼保健院</w:t>
      </w:r>
      <w:r>
        <w:rPr>
          <w:rFonts w:hint="eastAsia" w:ascii="仿宋_GB2312" w:hAnsi="Times New Roman" w:eastAsia="仿宋_GB2312" w:cs="仿宋_GB2312"/>
          <w:b/>
          <w:bCs/>
          <w:color w:val="000000"/>
          <w:sz w:val="32"/>
          <w:szCs w:val="32"/>
          <w:lang w:val="en-US" w:eastAsia="zh-CN"/>
        </w:rPr>
        <w:t>2022年应急消毒杀菌和除灭四害年度</w:t>
      </w:r>
      <w:r>
        <w:rPr>
          <w:rFonts w:hint="default" w:ascii="仿宋_GB2312" w:hAnsi="Times New Roman" w:eastAsia="仿宋_GB2312" w:cs="仿宋_GB2312"/>
          <w:b/>
          <w:bCs/>
          <w:color w:val="000000"/>
          <w:sz w:val="32"/>
          <w:szCs w:val="32"/>
        </w:rPr>
        <w:t>服务</w:t>
      </w:r>
      <w:r>
        <w:rPr>
          <w:rFonts w:hint="eastAsia" w:ascii="仿宋_GB2312" w:hAnsi="Times New Roman" w:eastAsia="仿宋_GB2312" w:cs="仿宋_GB2312"/>
          <w:b/>
          <w:bCs/>
          <w:color w:val="000000"/>
          <w:sz w:val="32"/>
          <w:szCs w:val="32"/>
          <w:lang w:val="en-US" w:eastAsia="zh-CN"/>
        </w:rPr>
        <w:t>项目招标要求</w:t>
      </w:r>
    </w:p>
    <w:p>
      <w:pPr>
        <w:widowControl/>
        <w:spacing w:line="240" w:lineRule="auto"/>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附件1</w:t>
      </w:r>
    </w:p>
    <w:p>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b/>
          <w:color w:val="000000"/>
          <w:sz w:val="28"/>
          <w:szCs w:val="28"/>
        </w:rPr>
        <w:t>一、项目概况</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1.项目名称：四川省妇幼保健院</w:t>
      </w:r>
      <w:r>
        <w:rPr>
          <w:rFonts w:hint="eastAsia" w:ascii="宋体" w:hAnsi="宋体" w:eastAsia="宋体" w:cs="宋体"/>
          <w:color w:val="000000"/>
          <w:sz w:val="28"/>
          <w:szCs w:val="28"/>
          <w:lang w:val="en-US" w:eastAsia="zh-CN"/>
        </w:rPr>
        <w:t>2022年应急消毒杀菌和除灭四害年度</w:t>
      </w:r>
      <w:r>
        <w:rPr>
          <w:rFonts w:hint="eastAsia" w:ascii="宋体" w:hAnsi="宋体" w:eastAsia="宋体" w:cs="宋体"/>
          <w:color w:val="000000"/>
          <w:sz w:val="28"/>
          <w:szCs w:val="28"/>
        </w:rPr>
        <w:t>服务</w:t>
      </w:r>
      <w:r>
        <w:rPr>
          <w:rFonts w:hint="eastAsia" w:ascii="宋体" w:hAnsi="宋体" w:eastAsia="宋体" w:cs="宋体"/>
          <w:color w:val="000000"/>
          <w:sz w:val="28"/>
          <w:szCs w:val="28"/>
          <w:lang w:val="en-US" w:eastAsia="zh-CN"/>
        </w:rPr>
        <w:t>项目</w:t>
      </w: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2.项目位置：</w:t>
      </w:r>
      <w:r>
        <w:rPr>
          <w:rFonts w:hint="eastAsia" w:ascii="宋体" w:hAnsi="宋体" w:eastAsia="宋体" w:cs="宋体"/>
          <w:color w:val="000000"/>
          <w:sz w:val="28"/>
          <w:szCs w:val="28"/>
          <w:lang w:val="en-US" w:eastAsia="zh-CN"/>
        </w:rPr>
        <w:t>四川妇幼保健院抚琴院区、四川省妇幼保健院晋阳院区和四川省妇幼保健院天府院区</w:t>
      </w:r>
    </w:p>
    <w:p>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二、四川省妇幼保健院</w:t>
      </w:r>
      <w:r>
        <w:rPr>
          <w:rFonts w:hint="eastAsia" w:ascii="宋体" w:hAnsi="宋体" w:eastAsia="宋体" w:cs="宋体"/>
          <w:b/>
          <w:color w:val="000000"/>
          <w:sz w:val="28"/>
          <w:szCs w:val="28"/>
          <w:lang w:val="en-US" w:eastAsia="zh-CN"/>
        </w:rPr>
        <w:t>2022年应急消毒杀菌和除灭四害年度</w:t>
      </w:r>
      <w:r>
        <w:rPr>
          <w:rFonts w:hint="eastAsia" w:ascii="宋体" w:hAnsi="宋体" w:eastAsia="宋体" w:cs="宋体"/>
          <w:b/>
          <w:color w:val="000000"/>
          <w:sz w:val="28"/>
          <w:szCs w:val="28"/>
        </w:rPr>
        <w:t>服务项目要求</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（一）</w:t>
      </w:r>
      <w:r>
        <w:rPr>
          <w:rFonts w:hint="eastAsia" w:ascii="宋体" w:hAnsi="宋体" w:eastAsia="宋体" w:cs="宋体"/>
          <w:color w:val="000000"/>
          <w:sz w:val="28"/>
          <w:szCs w:val="28"/>
          <w:highlight w:val="none"/>
          <w:lang w:val="en-US" w:eastAsia="zh-CN"/>
        </w:rPr>
        <w:t>在我院院区内出现新冠肺炎确诊或其他紧急杀毒情况，公司能第一时间按照疾控中心要求杀毒灭菌工作。</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1.按照《疫源地消毒总则》（GB19193-2015）、《医院空气净化管理规范》（WS/T368-2012）要求，对疫源地开展终末消毒工作。包括但不限于浸泡、喷洒、擦拭物体表面消毒，超低容量喷雾空气消毒。</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2.在没有明确的传染源存在时，对可能受到病原微生物污染的场所和物品开展预防性消毒 。</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3.消毒人员具有省（市）第三方机构或政府机构发放的《消毒员证书》。</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（二）</w:t>
      </w:r>
      <w:r>
        <w:rPr>
          <w:rFonts w:hint="eastAsia" w:ascii="宋体" w:hAnsi="宋体" w:eastAsia="宋体" w:cs="宋体"/>
          <w:color w:val="000000"/>
          <w:sz w:val="28"/>
          <w:szCs w:val="28"/>
          <w:highlight w:val="none"/>
          <w:lang w:val="en-US" w:eastAsia="zh-CN"/>
        </w:rPr>
        <w:t xml:space="preserve">除四害项目要求    </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1、1-12月每月进行四次消杀工作，若有应急处理，应立即响应。</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2、按《成都市爱国卫生管理条例》、《成都市除四害管理办法》的有关要求，确保承包期内所服务的项目控制在达标范围内。</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3、派往到本单位的服务人员应统一着装、佩戴上岗证、明确任务、文明作业。填写服务登记卡作为当次服务的凭据。每年出具一份工作总结给招标方。</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4、有责任建议和指导甲方安装防鼠、防虫设施和做好日常除虫巩固工作。</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5、注意药物的使用安全，投（施）药时要求防护的部位，应向本单位指出来，并采取有效防护措施。</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6、所使用的除虫药物为中国农业部批准，三证齐全（农药登记证、农药产品生产批准证、生产产品标准）。</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7、到现场服务人员需具备《有害生物防制员从业资格证》</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三</w:t>
      </w:r>
      <w:r>
        <w:rPr>
          <w:rFonts w:hint="eastAsia" w:ascii="宋体" w:hAnsi="宋体" w:eastAsia="宋体" w:cs="宋体"/>
          <w:color w:val="000000"/>
          <w:sz w:val="28"/>
          <w:szCs w:val="28"/>
        </w:rPr>
        <w:t>）单位要求</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在中华人民共和国境内依法登记注册并有效存续的，具有独立法人资格的供应商（提供营业执照副本、组织机构代码证副本、税务登记证副本复印件)；</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2、具有有害生物防制服务机构能力证书</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8"/>
          <w:szCs w:val="28"/>
          <w:lang w:val="en-US" w:eastAsia="zh-CN"/>
        </w:rPr>
      </w:pPr>
      <w:r>
        <w:rPr>
          <w:rFonts w:hint="eastAsia" w:ascii="宋体" w:hAnsi="宋体" w:eastAsia="宋体" w:cs="宋体"/>
          <w:b/>
          <w:color w:val="000000"/>
          <w:sz w:val="28"/>
          <w:szCs w:val="28"/>
          <w:lang w:val="en-US" w:eastAsia="zh-CN"/>
        </w:rPr>
        <w:t>三</w:t>
      </w:r>
      <w:r>
        <w:rPr>
          <w:rFonts w:hint="eastAsia" w:ascii="宋体" w:hAnsi="宋体" w:eastAsia="宋体" w:cs="宋体"/>
          <w:b/>
          <w:color w:val="000000"/>
          <w:sz w:val="28"/>
          <w:szCs w:val="28"/>
        </w:rPr>
        <w:t>、计划</w:t>
      </w:r>
      <w:r>
        <w:rPr>
          <w:rFonts w:hint="eastAsia" w:ascii="宋体" w:hAnsi="宋体" w:eastAsia="宋体" w:cs="宋体"/>
          <w:b/>
          <w:color w:val="000000"/>
          <w:sz w:val="28"/>
          <w:szCs w:val="28"/>
          <w:lang w:val="en-US" w:eastAsia="zh-CN"/>
        </w:rPr>
        <w:t>服务期限</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本项目施工工期为合同签定后</w:t>
      </w:r>
      <w:r>
        <w:rPr>
          <w:rFonts w:hint="eastAsia" w:ascii="宋体" w:hAnsi="宋体" w:eastAsia="宋体" w:cs="宋体"/>
          <w:color w:val="000000"/>
          <w:sz w:val="28"/>
          <w:szCs w:val="28"/>
          <w:lang w:val="en-US" w:eastAsia="zh-CN"/>
        </w:rPr>
        <w:t>3年</w:t>
      </w:r>
      <w:r>
        <w:rPr>
          <w:rFonts w:hint="eastAsia" w:ascii="宋体" w:hAnsi="宋体" w:eastAsia="宋体" w:cs="宋体"/>
          <w:color w:val="000000"/>
          <w:sz w:val="28"/>
          <w:szCs w:val="28"/>
        </w:rPr>
        <w:t>。</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8"/>
          <w:szCs w:val="28"/>
        </w:rPr>
      </w:pPr>
    </w:p>
    <w:p>
      <w:pPr>
        <w:pStyle w:val="6"/>
        <w:keepNext w:val="0"/>
        <w:keepLines w:val="0"/>
        <w:pageBreakBefore w:val="0"/>
        <w:widowControl/>
        <w:numPr>
          <w:ilvl w:val="0"/>
          <w:numId w:val="1"/>
        </w:numPr>
        <w:kinsoku/>
        <w:wordWrap/>
        <w:overflowPunct/>
        <w:topLinePunct w:val="0"/>
        <w:autoSpaceDE/>
        <w:autoSpaceDN/>
        <w:bidi w:val="0"/>
        <w:adjustRightInd/>
        <w:snapToGrid/>
        <w:spacing w:line="360" w:lineRule="auto"/>
        <w:ind w:firstLine="485"/>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综合评分办法</w:t>
      </w:r>
    </w:p>
    <w:tbl>
      <w:tblPr>
        <w:tblStyle w:val="8"/>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141"/>
        <w:gridCol w:w="510"/>
        <w:gridCol w:w="5179"/>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435" w:type="dxa"/>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1141" w:type="dxa"/>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firstLine="28"/>
              <w:jc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评分因素</w:t>
            </w:r>
          </w:p>
          <w:p>
            <w:pPr>
              <w:keepNext w:val="0"/>
              <w:keepLines w:val="0"/>
              <w:pageBreakBefore w:val="0"/>
              <w:kinsoku/>
              <w:wordWrap/>
              <w:overflowPunct/>
              <w:topLinePunct w:val="0"/>
              <w:bidi w:val="0"/>
              <w:adjustRightInd w:val="0"/>
              <w:snapToGrid w:val="0"/>
              <w:spacing w:after="0" w:line="288" w:lineRule="auto"/>
              <w:ind w:left="0" w:leftChars="0" w:right="0" w:rightChars="0" w:firstLine="28"/>
              <w:jc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及权重</w:t>
            </w:r>
          </w:p>
        </w:tc>
        <w:tc>
          <w:tcPr>
            <w:tcW w:w="510" w:type="dxa"/>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firstLine="28"/>
              <w:jc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分值</w:t>
            </w:r>
          </w:p>
        </w:tc>
        <w:tc>
          <w:tcPr>
            <w:tcW w:w="5179" w:type="dxa"/>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firstLine="28"/>
              <w:jc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评分标准</w:t>
            </w:r>
          </w:p>
        </w:tc>
        <w:tc>
          <w:tcPr>
            <w:tcW w:w="2687" w:type="dxa"/>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435" w:type="dxa"/>
            <w:vAlign w:val="center"/>
          </w:tcPr>
          <w:p>
            <w:pPr>
              <w:keepNext w:val="0"/>
              <w:keepLines w:val="0"/>
              <w:pageBreakBefore w:val="0"/>
              <w:widowControl/>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141" w:type="dxa"/>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报价</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p>
        </w:tc>
        <w:tc>
          <w:tcPr>
            <w:tcW w:w="510" w:type="dxa"/>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kern w:val="0"/>
                <w:sz w:val="28"/>
                <w:szCs w:val="28"/>
                <w:lang w:eastAsia="zh-CN"/>
              </w:rPr>
            </w:pPr>
            <w:r>
              <w:rPr>
                <w:rFonts w:hint="eastAsia" w:ascii="宋体" w:hAnsi="宋体" w:eastAsia="宋体" w:cs="宋体"/>
                <w:color w:val="auto"/>
                <w:sz w:val="28"/>
                <w:szCs w:val="28"/>
                <w:lang w:val="en-US" w:eastAsia="zh-CN"/>
              </w:rPr>
              <w:t>5</w:t>
            </w:r>
          </w:p>
        </w:tc>
        <w:tc>
          <w:tcPr>
            <w:tcW w:w="5179" w:type="dxa"/>
            <w:vAlign w:val="center"/>
          </w:tcPr>
          <w:p>
            <w:pPr>
              <w:keepNext w:val="0"/>
              <w:keepLines w:val="0"/>
              <w:pageBreakBefore w:val="0"/>
              <w:widowControl/>
              <w:kinsoku/>
              <w:wordWrap/>
              <w:overflowPunct/>
              <w:topLinePunct w:val="0"/>
              <w:bidi w:val="0"/>
              <w:adjustRightInd w:val="0"/>
              <w:snapToGrid w:val="0"/>
              <w:spacing w:after="0" w:line="288" w:lineRule="auto"/>
              <w:ind w:left="0" w:leftChars="0" w:right="0" w:rightChars="0" w:firstLine="280" w:firstLineChars="10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rPr>
              <w:t>满足磋商文件要求且最后报价最低的供应商的价格为磋商基准价，其价格分为满分。其他供应商的价格分统一按照下列公式计算：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bidi w:val="0"/>
              <w:adjustRightInd w:val="0"/>
              <w:snapToGrid w:val="0"/>
              <w:spacing w:after="0" w:line="288" w:lineRule="auto"/>
              <w:ind w:left="0" w:leftChars="0" w:right="0" w:rightChars="0" w:firstLine="280" w:firstLineChars="10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rPr>
              <w:t>磋商报价得分=（磋商基准价/最后磋商报价）×</w:t>
            </w:r>
            <w:r>
              <w:rPr>
                <w:rFonts w:hint="eastAsia" w:ascii="宋体" w:hAnsi="宋体" w:eastAsia="宋体" w:cs="宋体"/>
                <w:color w:val="auto"/>
                <w:sz w:val="28"/>
                <w:szCs w:val="28"/>
                <w:lang w:eastAsia="zh-CN"/>
              </w:rPr>
              <w:t>权重</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100</w:t>
            </w:r>
          </w:p>
        </w:tc>
        <w:tc>
          <w:tcPr>
            <w:tcW w:w="2687" w:type="dxa"/>
            <w:vAlign w:val="center"/>
          </w:tcPr>
          <w:p>
            <w:pPr>
              <w:pStyle w:val="2"/>
              <w:keepNext w:val="0"/>
              <w:keepLines w:val="0"/>
              <w:pageBreakBefore w:val="0"/>
              <w:kinsoku/>
              <w:wordWrap/>
              <w:overflowPunct/>
              <w:topLinePunct w:val="0"/>
              <w:bidi w:val="0"/>
              <w:adjustRightInd w:val="0"/>
              <w:snapToGrid w:val="0"/>
              <w:spacing w:after="0" w:line="288" w:lineRule="auto"/>
              <w:ind w:left="0" w:leftChars="0" w:right="0" w:rightChars="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rPr>
              <w:t>小微企业（监狱企业、残疾人福利性单位视同小微企业）价格扣除等政策评分按照本</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文件供应商须知前附表规定执行。</w:t>
            </w:r>
          </w:p>
          <w:p>
            <w:pPr>
              <w:pStyle w:val="2"/>
              <w:keepNext w:val="0"/>
              <w:keepLines w:val="0"/>
              <w:pageBreakBefore w:val="0"/>
              <w:kinsoku/>
              <w:wordWrap/>
              <w:overflowPunct/>
              <w:topLinePunct w:val="0"/>
              <w:bidi w:val="0"/>
              <w:adjustRightInd w:val="0"/>
              <w:snapToGrid w:val="0"/>
              <w:spacing w:after="0" w:line="288" w:lineRule="auto"/>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color w:val="auto"/>
                <w:sz w:val="28"/>
                <w:szCs w:val="28"/>
              </w:rPr>
              <w:t>（共同类）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jc w:val="center"/>
        </w:trPr>
        <w:tc>
          <w:tcPr>
            <w:tcW w:w="43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14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项目实施方案</w:t>
            </w:r>
            <w:r>
              <w:rPr>
                <w:rFonts w:hint="eastAsia" w:ascii="宋体" w:hAnsi="宋体" w:eastAsia="宋体" w:cs="宋体"/>
                <w:color w:val="auto"/>
                <w:sz w:val="28"/>
                <w:szCs w:val="28"/>
                <w:lang w:val="en-US" w:eastAsia="zh-CN"/>
              </w:rPr>
              <w:t>45</w:t>
            </w:r>
            <w:r>
              <w:rPr>
                <w:rFonts w:hint="eastAsia" w:ascii="宋体" w:hAnsi="宋体" w:eastAsia="宋体" w:cs="宋体"/>
                <w:color w:val="auto"/>
                <w:sz w:val="28"/>
                <w:szCs w:val="28"/>
              </w:rPr>
              <w:t>%</w:t>
            </w:r>
          </w:p>
        </w:tc>
        <w:tc>
          <w:tcPr>
            <w:tcW w:w="5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w:t>
            </w:r>
          </w:p>
        </w:tc>
        <w:tc>
          <w:tcPr>
            <w:tcW w:w="517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8" w:lineRule="auto"/>
              <w:ind w:left="0" w:leftChars="0" w:right="0" w:rightChars="0" w:firstLine="280" w:firstLineChars="100"/>
              <w:jc w:val="left"/>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根据</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提供的项目实施方案包含但不限于：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灭鼠方案（2）灭蚊方案（3）灭蝇方案（4）灭蟑方案（5）终末消毒方案（6）预防性消毒方案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人员保障方案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药械准备保障措施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质量保障方案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应急保障措施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文档管理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突发事件重大活动应急消杀方案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安全保障措施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消杀时间、频次、人员安排</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lang w:eastAsia="zh-CN"/>
              </w:rPr>
              <w:t>）与</w:t>
            </w:r>
            <w:r>
              <w:rPr>
                <w:rFonts w:hint="eastAsia" w:ascii="宋体" w:hAnsi="宋体" w:eastAsia="宋体" w:cs="宋体"/>
                <w:color w:val="auto"/>
                <w:sz w:val="28"/>
                <w:szCs w:val="28"/>
              </w:rPr>
              <w:t>采购人在服务期内的沟通方案</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bidi w:val="0"/>
              <w:adjustRightInd w:val="0"/>
              <w:snapToGrid w:val="0"/>
              <w:spacing w:after="0" w:line="288" w:lineRule="auto"/>
              <w:ind w:left="0" w:leftChars="0" w:right="0" w:rightChars="0" w:firstLine="280" w:firstLineChars="100"/>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提供的方案包含以上内容，且描述清晰，措施得当可执行，与本项目实际需求匹配的</w:t>
            </w:r>
            <w:r>
              <w:rPr>
                <w:rFonts w:hint="eastAsia" w:ascii="宋体" w:hAnsi="宋体" w:eastAsia="宋体" w:cs="宋体"/>
                <w:color w:val="auto"/>
                <w:sz w:val="28"/>
                <w:szCs w:val="28"/>
                <w:lang w:val="en-US" w:eastAsia="zh-CN"/>
              </w:rPr>
              <w:t>45</w:t>
            </w:r>
            <w:r>
              <w:rPr>
                <w:rFonts w:hint="eastAsia" w:ascii="宋体" w:hAnsi="宋体" w:eastAsia="宋体" w:cs="宋体"/>
                <w:color w:val="auto"/>
                <w:sz w:val="28"/>
                <w:szCs w:val="28"/>
              </w:rPr>
              <w:t>分，每有一项内容存在缺失或脱离实际或者不满足要求或针对性不强或实用性不强的扣</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分，每有一项内有瑕疵或描述过于简单的扣</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分。扣完为止。</w:t>
            </w:r>
          </w:p>
        </w:tc>
        <w:tc>
          <w:tcPr>
            <w:tcW w:w="268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val="0"/>
              <w:snapToGrid w:val="0"/>
              <w:spacing w:line="288" w:lineRule="auto"/>
              <w:ind w:left="0" w:leftChars="0" w:right="0" w:rightChars="0" w:firstLine="0"/>
              <w:outlineLvl w:val="9"/>
              <w:rPr>
                <w:rFonts w:hint="eastAsia" w:ascii="宋体" w:hAnsi="宋体" w:eastAsia="宋体" w:cs="宋体"/>
                <w:color w:val="auto"/>
                <w:kern w:val="0"/>
                <w:sz w:val="28"/>
                <w:szCs w:val="28"/>
              </w:rPr>
            </w:pPr>
            <w:r>
              <w:rPr>
                <w:rFonts w:hint="eastAsia" w:ascii="宋体" w:hAnsi="宋体" w:eastAsia="宋体" w:cs="宋体"/>
                <w:color w:val="auto"/>
                <w:sz w:val="28"/>
                <w:szCs w:val="28"/>
              </w:rPr>
              <w:t>（技术类）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jc w:val="center"/>
        </w:trPr>
        <w:tc>
          <w:tcPr>
            <w:tcW w:w="43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114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服务人员8%</w:t>
            </w:r>
          </w:p>
        </w:tc>
        <w:tc>
          <w:tcPr>
            <w:tcW w:w="5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w:t>
            </w:r>
          </w:p>
        </w:tc>
        <w:tc>
          <w:tcPr>
            <w:tcW w:w="517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left"/>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供应商拟为本项目配置的人员，具有《有害生物防制员职业资格证书》的专职人员2人的得1分，每增加1人得1分，最多得4分；</w:t>
            </w:r>
          </w:p>
          <w:p>
            <w:pPr>
              <w:keepNext w:val="0"/>
              <w:keepLines w:val="0"/>
              <w:pageBreakBefore w:val="0"/>
              <w:kinsoku/>
              <w:wordWrap/>
              <w:overflowPunct/>
              <w:topLinePunct w:val="0"/>
              <w:bidi w:val="0"/>
              <w:adjustRightInd w:val="0"/>
              <w:snapToGrid w:val="0"/>
              <w:spacing w:after="0" w:line="288" w:lineRule="auto"/>
              <w:ind w:left="0" w:leftChars="0" w:right="0" w:rightChars="0"/>
              <w:jc w:val="left"/>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供应商拟为本项目配置的人员，具有《消毒员证书》（由有资质的第三方机构或政府机构发放）的消毒专职人员3人的得1分，每增加1人得1分，最多得4分。</w:t>
            </w:r>
          </w:p>
        </w:tc>
        <w:tc>
          <w:tcPr>
            <w:tcW w:w="268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val="0"/>
              <w:snapToGrid w:val="0"/>
              <w:spacing w:line="288" w:lineRule="auto"/>
              <w:ind w:left="0" w:leftChars="0" w:right="0" w:rightChars="0" w:firstLine="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证书提供复印件加盖供应商公章；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jc w:val="center"/>
        </w:trPr>
        <w:tc>
          <w:tcPr>
            <w:tcW w:w="43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114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rPr>
            </w:pPr>
            <w:r>
              <w:rPr>
                <w:rFonts w:hint="eastAsia" w:ascii="宋体" w:hAnsi="宋体" w:eastAsia="宋体" w:cs="宋体"/>
                <w:sz w:val="28"/>
                <w:szCs w:val="28"/>
              </w:rPr>
              <w:t>消杀器具</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w:t>
            </w:r>
          </w:p>
        </w:tc>
        <w:tc>
          <w:tcPr>
            <w:tcW w:w="5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w:t>
            </w:r>
          </w:p>
        </w:tc>
        <w:tc>
          <w:tcPr>
            <w:tcW w:w="517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8" w:lineRule="auto"/>
              <w:ind w:left="0" w:leftChars="0" w:right="0" w:rightChars="0" w:firstLine="560" w:firstLineChars="200"/>
              <w:jc w:val="left"/>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具有施工车辆</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辆的得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每增加1台的1分，最多得3分</w:t>
            </w:r>
            <w:r>
              <w:rPr>
                <w:rFonts w:hint="eastAsia" w:ascii="宋体" w:hAnsi="宋体" w:eastAsia="宋体" w:cs="宋体"/>
                <w:color w:val="auto"/>
                <w:sz w:val="28"/>
                <w:szCs w:val="28"/>
              </w:rPr>
              <w:t>。</w:t>
            </w:r>
          </w:p>
          <w:p>
            <w:pPr>
              <w:keepNext w:val="0"/>
              <w:keepLines w:val="0"/>
              <w:pageBreakBefore w:val="0"/>
              <w:widowControl/>
              <w:kinsoku/>
              <w:wordWrap/>
              <w:overflowPunct/>
              <w:topLinePunct w:val="0"/>
              <w:bidi w:val="0"/>
              <w:adjustRightInd w:val="0"/>
              <w:snapToGrid w:val="0"/>
              <w:spacing w:after="0" w:line="288" w:lineRule="auto"/>
              <w:ind w:left="0" w:leftChars="0" w:right="0" w:rightChars="0" w:firstLine="560" w:firstLineChars="20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、具有常量喷雾器</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台的得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每增加1台的0.5分，最多得2分</w:t>
            </w:r>
            <w:r>
              <w:rPr>
                <w:rFonts w:hint="eastAsia" w:ascii="宋体" w:hAnsi="宋体" w:eastAsia="宋体" w:cs="宋体"/>
                <w:color w:val="auto"/>
                <w:sz w:val="28"/>
                <w:szCs w:val="28"/>
              </w:rPr>
              <w:t>。</w:t>
            </w:r>
          </w:p>
          <w:p>
            <w:pPr>
              <w:keepNext w:val="0"/>
              <w:keepLines w:val="0"/>
              <w:pageBreakBefore w:val="0"/>
              <w:widowControl/>
              <w:kinsoku/>
              <w:wordWrap/>
              <w:overflowPunct/>
              <w:topLinePunct w:val="0"/>
              <w:bidi w:val="0"/>
              <w:adjustRightInd w:val="0"/>
              <w:snapToGrid w:val="0"/>
              <w:spacing w:after="0" w:line="288" w:lineRule="auto"/>
              <w:ind w:left="0" w:leftChars="0" w:right="0" w:rightChars="0" w:firstLine="560" w:firstLineChars="20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、具有手推式喷雾器</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台的得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每增加1台的0.5分，最多得2分</w:t>
            </w:r>
            <w:r>
              <w:rPr>
                <w:rFonts w:hint="eastAsia" w:ascii="宋体" w:hAnsi="宋体" w:eastAsia="宋体" w:cs="宋体"/>
                <w:color w:val="auto"/>
                <w:sz w:val="28"/>
                <w:szCs w:val="28"/>
              </w:rPr>
              <w:t>。</w:t>
            </w:r>
          </w:p>
          <w:p>
            <w:pPr>
              <w:keepNext w:val="0"/>
              <w:keepLines w:val="0"/>
              <w:pageBreakBefore w:val="0"/>
              <w:widowControl/>
              <w:kinsoku/>
              <w:wordWrap/>
              <w:overflowPunct/>
              <w:topLinePunct w:val="0"/>
              <w:bidi w:val="0"/>
              <w:adjustRightInd w:val="0"/>
              <w:snapToGrid w:val="0"/>
              <w:spacing w:after="0" w:line="288" w:lineRule="auto"/>
              <w:ind w:left="0" w:leftChars="0" w:right="0" w:rightChars="0" w:firstLine="560" w:firstLineChars="20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、具有手动喷壶</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个的得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每增加5个的0.5分，最多得2分</w:t>
            </w:r>
            <w:r>
              <w:rPr>
                <w:rFonts w:hint="eastAsia" w:ascii="宋体" w:hAnsi="宋体" w:eastAsia="宋体" w:cs="宋体"/>
                <w:color w:val="auto"/>
                <w:sz w:val="28"/>
                <w:szCs w:val="28"/>
              </w:rPr>
              <w:t>。</w:t>
            </w:r>
          </w:p>
          <w:p>
            <w:pPr>
              <w:keepNext w:val="0"/>
              <w:keepLines w:val="0"/>
              <w:pageBreakBefore w:val="0"/>
              <w:kinsoku/>
              <w:wordWrap/>
              <w:overflowPunct/>
              <w:topLinePunct w:val="0"/>
              <w:bidi w:val="0"/>
              <w:adjustRightInd w:val="0"/>
              <w:snapToGrid w:val="0"/>
              <w:spacing w:after="0" w:line="288" w:lineRule="auto"/>
              <w:ind w:left="0" w:leftChars="0" w:right="0" w:rightChars="0"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具有</w:t>
            </w:r>
            <w:r>
              <w:rPr>
                <w:rFonts w:hint="eastAsia" w:ascii="宋体" w:hAnsi="宋体" w:eastAsia="宋体" w:cs="宋体"/>
                <w:color w:val="auto"/>
                <w:sz w:val="28"/>
                <w:szCs w:val="28"/>
                <w:lang w:val="en-US" w:eastAsia="zh-CN"/>
              </w:rPr>
              <w:t>超低容量喷雾器1台</w:t>
            </w:r>
            <w:r>
              <w:rPr>
                <w:rFonts w:hint="eastAsia" w:ascii="宋体" w:hAnsi="宋体" w:eastAsia="宋体" w:cs="宋体"/>
                <w:color w:val="auto"/>
                <w:sz w:val="28"/>
                <w:szCs w:val="28"/>
              </w:rPr>
              <w:t>的得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每增加1台的0.5分，最多得2分</w:t>
            </w:r>
            <w:r>
              <w:rPr>
                <w:rFonts w:hint="eastAsia" w:ascii="宋体" w:hAnsi="宋体" w:eastAsia="宋体" w:cs="宋体"/>
                <w:color w:val="auto"/>
                <w:sz w:val="28"/>
                <w:szCs w:val="28"/>
              </w:rPr>
              <w:t>。</w:t>
            </w:r>
          </w:p>
          <w:p>
            <w:pPr>
              <w:keepNext w:val="0"/>
              <w:keepLines w:val="0"/>
              <w:pageBreakBefore w:val="0"/>
              <w:kinsoku/>
              <w:wordWrap/>
              <w:overflowPunct/>
              <w:topLinePunct w:val="0"/>
              <w:bidi w:val="0"/>
              <w:adjustRightInd w:val="0"/>
              <w:snapToGrid w:val="0"/>
              <w:spacing w:after="0" w:line="288" w:lineRule="auto"/>
              <w:ind w:left="0" w:leftChars="0" w:right="0" w:rightChars="0" w:firstLine="560" w:firstLineChars="200"/>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具有</w:t>
            </w:r>
            <w:r>
              <w:rPr>
                <w:rFonts w:hint="eastAsia" w:ascii="宋体" w:hAnsi="宋体" w:eastAsia="宋体" w:cs="宋体"/>
                <w:color w:val="auto"/>
                <w:sz w:val="28"/>
                <w:szCs w:val="28"/>
                <w:lang w:val="en-US" w:eastAsia="zh-CN"/>
              </w:rPr>
              <w:t>热力烟雾机1台</w:t>
            </w:r>
            <w:r>
              <w:rPr>
                <w:rFonts w:hint="eastAsia" w:ascii="宋体" w:hAnsi="宋体" w:eastAsia="宋体" w:cs="宋体"/>
                <w:color w:val="auto"/>
                <w:sz w:val="28"/>
                <w:szCs w:val="28"/>
              </w:rPr>
              <w:t>的得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每增加1台的0.5分，最多得2分</w:t>
            </w:r>
            <w:r>
              <w:rPr>
                <w:rFonts w:hint="eastAsia" w:ascii="宋体" w:hAnsi="宋体" w:eastAsia="宋体" w:cs="宋体"/>
                <w:color w:val="auto"/>
                <w:sz w:val="28"/>
                <w:szCs w:val="28"/>
              </w:rPr>
              <w:t>。</w:t>
            </w:r>
          </w:p>
        </w:tc>
        <w:tc>
          <w:tcPr>
            <w:tcW w:w="2687"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val="0"/>
              <w:snapToGrid w:val="0"/>
              <w:spacing w:line="288" w:lineRule="auto"/>
              <w:ind w:left="0" w:leftChars="0" w:right="0" w:rightChars="0" w:firstLine="0"/>
              <w:outlineLvl w:val="9"/>
              <w:rPr>
                <w:rFonts w:hint="eastAsia" w:ascii="宋体" w:hAnsi="宋体" w:eastAsia="宋体" w:cs="宋体"/>
                <w:color w:val="auto"/>
                <w:sz w:val="28"/>
                <w:szCs w:val="28"/>
              </w:rPr>
            </w:pPr>
            <w:r>
              <w:rPr>
                <w:rFonts w:hint="eastAsia" w:ascii="宋体" w:hAnsi="宋体" w:eastAsia="宋体" w:cs="宋体"/>
                <w:color w:val="auto"/>
                <w:sz w:val="28"/>
                <w:szCs w:val="28"/>
              </w:rPr>
              <w:t>提供所有器械提供购买发票或租赁合设备同复印件加盖</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公章。</w:t>
            </w:r>
            <w:r>
              <w:rPr>
                <w:rFonts w:hint="eastAsia" w:ascii="宋体" w:hAnsi="宋体" w:eastAsia="宋体" w:cs="宋体"/>
                <w:color w:val="auto"/>
                <w:sz w:val="28"/>
                <w:szCs w:val="28"/>
                <w:lang w:val="en-US" w:eastAsia="zh-CN"/>
              </w:rPr>
              <w:t>车辆提供行驶证复印件。</w:t>
            </w:r>
            <w:r>
              <w:rPr>
                <w:rFonts w:hint="eastAsia" w:ascii="宋体" w:hAnsi="宋体" w:eastAsia="宋体" w:cs="宋体"/>
                <w:color w:val="auto"/>
                <w:sz w:val="28"/>
                <w:szCs w:val="28"/>
              </w:rPr>
              <w:t>（共同类）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履约能力</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w:t>
            </w:r>
          </w:p>
        </w:tc>
        <w:tc>
          <w:tcPr>
            <w:tcW w:w="5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8" w:lineRule="auto"/>
              <w:ind w:right="0" w:rightChars="0" w:firstLine="560" w:firstLineChars="200"/>
              <w:jc w:val="left"/>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1、供应商需为省（市）消毒协会备案的机构，提供备案证明的得3分，未提供不得分。</w:t>
            </w:r>
          </w:p>
          <w:p>
            <w:pPr>
              <w:keepNext w:val="0"/>
              <w:keepLines w:val="0"/>
              <w:pageBreakBefore w:val="0"/>
              <w:widowControl/>
              <w:kinsoku/>
              <w:wordWrap/>
              <w:overflowPunct/>
              <w:topLinePunct w:val="0"/>
              <w:bidi w:val="0"/>
              <w:adjustRightInd w:val="0"/>
              <w:snapToGrid w:val="0"/>
              <w:spacing w:after="0" w:line="288" w:lineRule="auto"/>
              <w:ind w:right="0" w:rightChars="0" w:firstLine="560" w:firstLineChars="20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、具有中国卫生有害生物防制协会颁发的有害生物防制服务机构服务能力证书A级得3分；B级得2分，C级得1分</w:t>
            </w:r>
            <w:r>
              <w:rPr>
                <w:rFonts w:hint="eastAsia" w:ascii="宋体" w:hAnsi="宋体" w:eastAsia="宋体" w:cs="宋体"/>
                <w:color w:val="auto"/>
                <w:sz w:val="28"/>
                <w:szCs w:val="28"/>
                <w:lang w:val="en-US" w:eastAsia="zh-CN"/>
              </w:rPr>
              <w:t>，未提供不得分</w:t>
            </w:r>
            <w:r>
              <w:rPr>
                <w:rFonts w:hint="eastAsia" w:ascii="宋体" w:hAnsi="宋体" w:eastAsia="宋体" w:cs="宋体"/>
                <w:color w:val="auto"/>
                <w:sz w:val="28"/>
                <w:szCs w:val="28"/>
              </w:rPr>
              <w:t>。</w:t>
            </w:r>
          </w:p>
          <w:p>
            <w:pPr>
              <w:pStyle w:val="5"/>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3、具有ISO9001、ISO4001、ISO45001体系证书，每个得1分，共计3分，未提供不得分。</w:t>
            </w:r>
          </w:p>
        </w:tc>
        <w:tc>
          <w:tcPr>
            <w:tcW w:w="268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bidi w:val="0"/>
              <w:adjustRightInd w:val="0"/>
              <w:snapToGrid w:val="0"/>
              <w:spacing w:after="0" w:line="288" w:lineRule="auto"/>
              <w:ind w:left="0" w:leftChars="0" w:right="0" w:rightChars="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证书提供复印件加盖供应商公章</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未提供不得分</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业绩1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w:t>
            </w:r>
          </w:p>
        </w:tc>
        <w:tc>
          <w:tcPr>
            <w:tcW w:w="5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right="0" w:rightChars="0" w:firstLine="560" w:firstLineChars="200"/>
              <w:jc w:val="left"/>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1、供应商自2020年1月1日（含）至今具有新冠肺炎疫情防控消毒项目业绩的1个得0.5分，最多得5分，未提供不得分。</w:t>
            </w:r>
          </w:p>
          <w:p>
            <w:pPr>
              <w:keepNext w:val="0"/>
              <w:keepLines w:val="0"/>
              <w:pageBreakBefore w:val="0"/>
              <w:kinsoku/>
              <w:wordWrap/>
              <w:overflowPunct/>
              <w:topLinePunct w:val="0"/>
              <w:bidi w:val="0"/>
              <w:adjustRightInd w:val="0"/>
              <w:snapToGrid w:val="0"/>
              <w:spacing w:after="0" w:line="288" w:lineRule="auto"/>
              <w:ind w:right="0" w:rightChars="0" w:firstLine="560" w:firstLineChars="200"/>
              <w:jc w:val="left"/>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2、供应商自2020年1月1日（含）至今具有除四害类似项目业绩的1个得1分，最多得5分，未提供不得分。</w:t>
            </w:r>
          </w:p>
        </w:tc>
        <w:tc>
          <w:tcPr>
            <w:tcW w:w="268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bidi w:val="0"/>
              <w:adjustRightInd w:val="0"/>
              <w:snapToGrid w:val="0"/>
              <w:spacing w:after="0" w:line="288" w:lineRule="auto"/>
              <w:ind w:left="0" w:leftChars="0" w:right="0" w:rightChars="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rPr>
              <w:t>提供中标或成交通知书或合同的复印件并加盖</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公章。（</w:t>
            </w:r>
            <w:r>
              <w:rPr>
                <w:rFonts w:hint="eastAsia" w:ascii="宋体" w:hAnsi="宋体" w:eastAsia="宋体" w:cs="宋体"/>
                <w:color w:val="auto"/>
                <w:sz w:val="28"/>
                <w:szCs w:val="28"/>
                <w:lang w:val="en-US" w:eastAsia="zh-CN"/>
              </w:rPr>
              <w:t>未提供不得分</w:t>
            </w: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w:t>
            </w: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售后服务</w:t>
            </w:r>
          </w:p>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10%</w:t>
            </w:r>
          </w:p>
        </w:tc>
        <w:tc>
          <w:tcPr>
            <w:tcW w:w="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10</w:t>
            </w:r>
          </w:p>
        </w:tc>
        <w:tc>
          <w:tcPr>
            <w:tcW w:w="5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after="0" w:line="288" w:lineRule="auto"/>
              <w:ind w:left="0" w:leftChars="0" w:right="0" w:rightChars="0" w:firstLine="280" w:firstLineChars="10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rPr>
              <w:t>根据</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提供的售后服务方案包含但不限于：①售后服务呼叫电话和响应时间（提供证明材料）、②现场服务支持能力、③服务承诺、④培训方案、⑤售后服务管理制度等。</w:t>
            </w:r>
          </w:p>
          <w:p>
            <w:pPr>
              <w:keepNext w:val="0"/>
              <w:keepLines w:val="0"/>
              <w:pageBreakBefore w:val="0"/>
              <w:kinsoku/>
              <w:wordWrap/>
              <w:overflowPunct/>
              <w:topLinePunct w:val="0"/>
              <w:bidi w:val="0"/>
              <w:adjustRightInd w:val="0"/>
              <w:snapToGrid w:val="0"/>
              <w:spacing w:after="0" w:line="288" w:lineRule="auto"/>
              <w:ind w:left="0" w:leftChars="0" w:right="0" w:rightChars="0" w:firstLine="280" w:firstLineChars="10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供的方案包含以上内容，且描述清晰，措施得当可执行，有利于本项目项目实施的10分，每有一项内容存在缺失或脱离实际或者不满足要求或实用性不强的扣2分，每有一项内有瑕疵或描述过于简单，不利于项目实施的扣1分。扣完为止。</w:t>
            </w:r>
          </w:p>
        </w:tc>
        <w:tc>
          <w:tcPr>
            <w:tcW w:w="268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bidi w:val="0"/>
              <w:adjustRightInd w:val="0"/>
              <w:snapToGrid w:val="0"/>
              <w:spacing w:after="0" w:line="288" w:lineRule="auto"/>
              <w:ind w:left="0" w:leftChars="0" w:right="0" w:rightChars="0"/>
              <w:jc w:val="left"/>
              <w:outlineLvl w:val="9"/>
              <w:rPr>
                <w:rFonts w:hint="eastAsia" w:ascii="宋体" w:hAnsi="宋体" w:eastAsia="宋体" w:cs="宋体"/>
                <w:color w:val="auto"/>
                <w:sz w:val="28"/>
                <w:szCs w:val="28"/>
              </w:rPr>
            </w:pPr>
            <w:r>
              <w:rPr>
                <w:rFonts w:hint="eastAsia" w:ascii="宋体" w:hAnsi="宋体" w:eastAsia="宋体" w:cs="宋体"/>
                <w:color w:val="auto"/>
                <w:sz w:val="28"/>
                <w:szCs w:val="28"/>
              </w:rPr>
              <w:t>（技术类）</w:t>
            </w:r>
          </w:p>
        </w:tc>
      </w:tr>
    </w:tbl>
    <w:p>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b/>
          <w:color w:val="000000"/>
          <w:sz w:val="28"/>
          <w:szCs w:val="28"/>
          <w:lang w:val="en-US" w:eastAsia="zh-CN"/>
        </w:rPr>
        <w:t>五</w:t>
      </w:r>
      <w:r>
        <w:rPr>
          <w:rFonts w:hint="eastAsia" w:ascii="宋体" w:hAnsi="宋体" w:eastAsia="宋体" w:cs="宋体"/>
          <w:b/>
          <w:color w:val="000000"/>
          <w:sz w:val="28"/>
          <w:szCs w:val="28"/>
        </w:rPr>
        <w:t>、其他事项</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8"/>
          <w:szCs w:val="28"/>
        </w:rPr>
      </w:pPr>
      <w:r>
        <w:rPr>
          <w:rFonts w:hint="eastAsia" w:ascii="宋体" w:hAnsi="宋体" w:eastAsia="宋体" w:cs="宋体"/>
          <w:color w:val="000000"/>
          <w:sz w:val="28"/>
          <w:szCs w:val="28"/>
        </w:rPr>
        <w:t>有意愿投标的符合要求的单位可自行来院现场踏勘、洽谈。</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8"/>
          <w:szCs w:val="28"/>
        </w:rPr>
      </w:pPr>
      <w:r>
        <w:rPr>
          <w:rFonts w:hint="eastAsia" w:ascii="宋体" w:hAnsi="宋体" w:eastAsia="宋体" w:cs="宋体"/>
          <w:color w:val="000000"/>
          <w:sz w:val="28"/>
          <w:szCs w:val="28"/>
        </w:rPr>
        <w:t>上班时间为工作日8：00—12：00（上午），14：00—17：30（下午）。</w:t>
      </w:r>
    </w:p>
    <w:p>
      <w:pPr>
        <w:pStyle w:val="6"/>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8"/>
          <w:szCs w:val="28"/>
        </w:rPr>
      </w:pPr>
      <w:r>
        <w:rPr>
          <w:rFonts w:hint="eastAsia" w:ascii="宋体" w:hAnsi="宋体" w:eastAsia="宋体" w:cs="宋体"/>
          <w:color w:val="000000"/>
          <w:sz w:val="28"/>
          <w:szCs w:val="28"/>
        </w:rPr>
        <w:t>联系电话：65978223。</w:t>
      </w:r>
    </w:p>
    <w:p>
      <w:pPr>
        <w:pStyle w:val="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联系人：赵老师</w:t>
      </w: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六、投标文件的评审</w:t>
      </w: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 xml:space="preserve">1.由招标小组组织成立评审委员会，对投标文件进行综合评审。 </w:t>
      </w: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2.评审方法</w:t>
      </w: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本项目采用综合评分法，评审委员会将对各投标人的投标方案、各项报价、企业综合能力、对项目的投入等方面进行综合评审，对实质上响应招标文件的投标人，由</w:t>
      </w:r>
      <w:r>
        <w:rPr>
          <w:rFonts w:hint="eastAsia" w:ascii="宋体" w:hAnsi="宋体" w:cs="宋体"/>
          <w:b w:val="0"/>
          <w:bCs/>
          <w:color w:val="000000"/>
          <w:sz w:val="28"/>
          <w:szCs w:val="28"/>
          <w:lang w:val="en-US" w:eastAsia="zh-CN"/>
        </w:rPr>
        <w:t>评审委员</w:t>
      </w:r>
      <w:r>
        <w:rPr>
          <w:rFonts w:hint="eastAsia" w:ascii="宋体" w:hAnsi="宋体" w:eastAsia="宋体" w:cs="宋体"/>
          <w:b w:val="0"/>
          <w:bCs/>
          <w:color w:val="000000"/>
          <w:sz w:val="28"/>
          <w:szCs w:val="28"/>
        </w:rPr>
        <w:t>进行综合打分。经统计，得出各投标人的最终评审分（计算结果按四舍五入取小数点后二位），按最终评审分由高到低顺序排列</w:t>
      </w: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lang w:val="en-US" w:eastAsia="zh-CN"/>
        </w:rPr>
        <w:t>本项目包含二次报价</w:t>
      </w:r>
      <w:r>
        <w:rPr>
          <w:rFonts w:hint="eastAsia" w:ascii="宋体" w:hAnsi="宋体" w:eastAsia="宋体" w:cs="宋体"/>
          <w:b w:val="0"/>
          <w:bCs/>
          <w:color w:val="000000"/>
          <w:sz w:val="28"/>
          <w:szCs w:val="28"/>
        </w:rPr>
        <w:t>。</w:t>
      </w: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widowControl/>
        <w:snapToGrid w:val="0"/>
        <w:spacing w:line="560" w:lineRule="exact"/>
        <w:jc w:val="left"/>
        <w:rPr>
          <w:rFonts w:ascii="宋体" w:hAnsi="宋体" w:cs="宋体"/>
          <w:kern w:val="0"/>
          <w:sz w:val="24"/>
          <w:szCs w:val="24"/>
        </w:rPr>
      </w:pPr>
      <w:r>
        <w:rPr>
          <w:rFonts w:hint="eastAsia" w:ascii="黑体" w:hAnsi="宋体" w:eastAsia="黑体" w:cs="宋体"/>
          <w:color w:val="000000"/>
          <w:kern w:val="0"/>
          <w:sz w:val="32"/>
          <w:szCs w:val="32"/>
        </w:rPr>
        <w:t>附件2</w:t>
      </w:r>
    </w:p>
    <w:p>
      <w:pPr>
        <w:widowControl/>
        <w:snapToGrid w:val="0"/>
        <w:spacing w:line="560" w:lineRule="exact"/>
        <w:jc w:val="center"/>
        <w:rPr>
          <w:rFonts w:hint="eastAsia" w:ascii="黑体" w:hAnsi="宋体" w:eastAsia="黑体" w:cs="宋体"/>
          <w:color w:val="000000"/>
          <w:kern w:val="0"/>
          <w:sz w:val="44"/>
          <w:szCs w:val="44"/>
        </w:rPr>
      </w:pPr>
      <w:r>
        <w:rPr>
          <w:rFonts w:hint="eastAsia" w:ascii="黑体" w:hAnsi="宋体" w:eastAsia="黑体" w:cs="宋体"/>
          <w:color w:val="000000"/>
          <w:kern w:val="0"/>
          <w:sz w:val="44"/>
          <w:szCs w:val="44"/>
        </w:rPr>
        <w:t>采购文件书装订顺序</w:t>
      </w:r>
    </w:p>
    <w:p>
      <w:pPr>
        <w:widowControl/>
        <w:snapToGrid w:val="0"/>
        <w:spacing w:line="560" w:lineRule="exact"/>
        <w:jc w:val="center"/>
        <w:rPr>
          <w:rFonts w:ascii="宋体" w:hAnsi="宋体" w:cs="宋体"/>
          <w:kern w:val="0"/>
          <w:sz w:val="44"/>
          <w:szCs w:val="44"/>
        </w:rPr>
      </w:pPr>
    </w:p>
    <w:p>
      <w:pPr>
        <w:widowControl/>
        <w:snapToGrid w:val="0"/>
        <w:spacing w:line="560" w:lineRule="exact"/>
        <w:ind w:firstLine="632"/>
        <w:jc w:val="left"/>
        <w:rPr>
          <w:rFonts w:hint="eastAsia" w:ascii="仿宋_GB2312" w:hAnsi="宋体" w:eastAsia="仿宋_GB2312" w:cs="宋体"/>
          <w:kern w:val="0"/>
          <w:sz w:val="32"/>
          <w:szCs w:val="32"/>
        </w:rPr>
      </w:pPr>
      <w:r>
        <w:rPr>
          <w:rFonts w:ascii="宋体" w:hAnsi="宋体" w:cs="宋体"/>
          <w:color w:val="000000"/>
          <w:spacing w:val="8"/>
          <w:kern w:val="0"/>
          <w:sz w:val="30"/>
          <w:szCs w:val="30"/>
        </w:rPr>
        <w:t>1</w:t>
      </w:r>
      <w:r>
        <w:rPr>
          <w:rFonts w:hint="eastAsia" w:ascii="宋体" w:hAnsi="宋体" w:cs="宋体"/>
          <w:color w:val="000000"/>
          <w:spacing w:val="8"/>
          <w:kern w:val="0"/>
          <w:sz w:val="30"/>
          <w:szCs w:val="30"/>
        </w:rPr>
        <w:t>.</w:t>
      </w:r>
      <w:r>
        <w:rPr>
          <w:rFonts w:ascii="宋体" w:hAnsi="宋体" w:cs="宋体"/>
          <w:color w:val="000000"/>
          <w:spacing w:val="8"/>
          <w:kern w:val="0"/>
          <w:sz w:val="30"/>
          <w:szCs w:val="30"/>
        </w:rPr>
        <w:t>封面（公司、项目、</w:t>
      </w:r>
      <w:r>
        <w:rPr>
          <w:rFonts w:hint="eastAsia" w:ascii="仿宋_GB2312" w:hAnsi="宋体" w:eastAsia="仿宋_GB2312" w:cs="宋体"/>
          <w:color w:val="000000"/>
          <w:spacing w:val="8"/>
          <w:kern w:val="0"/>
          <w:sz w:val="32"/>
          <w:szCs w:val="32"/>
        </w:rPr>
        <w:t>联系人、联系方式）</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rPr>
        <w:t>2.目录</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rPr>
        <w:t>3.</w:t>
      </w:r>
      <w:r>
        <w:rPr>
          <w:rFonts w:hint="eastAsia" w:ascii="仿宋_GB2312" w:hAnsi="宋体" w:eastAsia="仿宋_GB2312" w:cs="宋体"/>
          <w:color w:val="000000"/>
          <w:kern w:val="0"/>
          <w:sz w:val="32"/>
          <w:szCs w:val="32"/>
        </w:rPr>
        <w:t>报价一览表</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C00000"/>
          <w:spacing w:val="8"/>
          <w:kern w:val="0"/>
          <w:sz w:val="32"/>
          <w:szCs w:val="32"/>
        </w:rPr>
        <w:t>4.企业营业执照（复印件）</w:t>
      </w:r>
    </w:p>
    <w:p>
      <w:pPr>
        <w:widowControl/>
        <w:snapToGrid w:val="0"/>
        <w:spacing w:line="560" w:lineRule="exact"/>
        <w:ind w:firstLine="632"/>
        <w:jc w:val="left"/>
        <w:rPr>
          <w:rFonts w:hint="default" w:ascii="仿宋_GB2312" w:hAnsi="宋体" w:eastAsia="仿宋_GB2312" w:cs="宋体"/>
          <w:kern w:val="0"/>
          <w:sz w:val="32"/>
          <w:szCs w:val="32"/>
          <w:lang w:val="en-US" w:eastAsia="zh-CN"/>
        </w:rPr>
      </w:pPr>
      <w:r>
        <w:rPr>
          <w:rFonts w:hint="eastAsia" w:ascii="仿宋_GB2312" w:hAnsi="宋体" w:eastAsia="仿宋_GB2312" w:cs="宋体"/>
          <w:color w:val="C00000"/>
          <w:spacing w:val="8"/>
          <w:kern w:val="0"/>
          <w:sz w:val="32"/>
          <w:szCs w:val="32"/>
        </w:rPr>
        <w:t>5.</w:t>
      </w:r>
      <w:r>
        <w:rPr>
          <w:rFonts w:hint="eastAsia" w:ascii="仿宋_GB2312" w:hAnsi="宋体" w:eastAsia="仿宋_GB2312" w:cs="宋体"/>
          <w:color w:val="C00000"/>
          <w:kern w:val="0"/>
          <w:sz w:val="32"/>
          <w:szCs w:val="32"/>
        </w:rPr>
        <w:t>组织机构代码证、税务登记证（复印件）（或三证合一）</w:t>
      </w:r>
      <w:r>
        <w:rPr>
          <w:rFonts w:hint="eastAsia" w:ascii="仿宋_GB2312" w:hAnsi="宋体" w:eastAsia="仿宋_GB2312" w:cs="宋体"/>
          <w:color w:val="C00000"/>
          <w:kern w:val="0"/>
          <w:sz w:val="32"/>
          <w:szCs w:val="32"/>
          <w:lang w:eastAsia="zh-CN"/>
        </w:rPr>
        <w:t>等资质，</w:t>
      </w:r>
      <w:r>
        <w:rPr>
          <w:rFonts w:hint="eastAsia" w:ascii="仿宋_GB2312" w:hAnsi="宋体" w:eastAsia="仿宋_GB2312" w:cs="宋体"/>
          <w:color w:val="C00000"/>
          <w:kern w:val="0"/>
          <w:sz w:val="32"/>
          <w:szCs w:val="32"/>
          <w:lang w:val="en-US" w:eastAsia="zh-CN"/>
        </w:rPr>
        <w:t>以及资格审查要求的其他资质等</w:t>
      </w:r>
    </w:p>
    <w:p>
      <w:pPr>
        <w:widowControl/>
        <w:snapToGrid w:val="0"/>
        <w:spacing w:line="560" w:lineRule="exact"/>
        <w:ind w:firstLine="6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6.如有企业管理体系认证（考核），请提供的有效证明文件的复印或扫描件，质量管理体系认证包括FDA、CE、ISO等认证（提供中文翻译复印件）</w:t>
      </w:r>
    </w:p>
    <w:p>
      <w:pPr>
        <w:widowControl/>
        <w:snapToGrid w:val="0"/>
        <w:spacing w:line="560" w:lineRule="exact"/>
        <w:ind w:firstLine="6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spacing w:val="8"/>
          <w:kern w:val="0"/>
          <w:sz w:val="32"/>
          <w:szCs w:val="32"/>
        </w:rPr>
        <w:t>售后</w:t>
      </w:r>
      <w:r>
        <w:rPr>
          <w:rFonts w:hint="eastAsia" w:ascii="仿宋_GB2312" w:hAnsi="宋体" w:eastAsia="仿宋_GB2312" w:cs="宋体"/>
          <w:color w:val="000000"/>
          <w:kern w:val="0"/>
          <w:sz w:val="32"/>
          <w:szCs w:val="32"/>
        </w:rPr>
        <w:t>服务承诺书</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lang w:val="en-US" w:eastAsia="zh-CN"/>
        </w:rPr>
        <w:t>8</w:t>
      </w:r>
      <w:r>
        <w:rPr>
          <w:rFonts w:hint="eastAsia" w:ascii="仿宋_GB2312" w:hAnsi="宋体" w:eastAsia="仿宋_GB2312" w:cs="宋体"/>
          <w:color w:val="000000"/>
          <w:spacing w:val="8"/>
          <w:kern w:val="0"/>
          <w:sz w:val="32"/>
          <w:szCs w:val="32"/>
        </w:rPr>
        <w:t>.</w:t>
      </w:r>
      <w:r>
        <w:rPr>
          <w:rFonts w:hint="eastAsia" w:ascii="仿宋_GB2312" w:hAnsi="宋体" w:eastAsia="仿宋_GB2312" w:cs="宋体"/>
          <w:color w:val="000000"/>
          <w:kern w:val="0"/>
          <w:sz w:val="32"/>
          <w:szCs w:val="32"/>
        </w:rPr>
        <w:t>业绩证明文件（近三年用户名单及联系人与联系方式及合同复印件或近三个月内送货复印件，格式见附件3）。</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lang w:val="en-US" w:eastAsia="zh-CN"/>
        </w:rPr>
        <w:t>9</w:t>
      </w:r>
      <w:r>
        <w:rPr>
          <w:rFonts w:hint="eastAsia" w:ascii="仿宋_GB2312" w:hAnsi="宋体" w:eastAsia="仿宋_GB2312" w:cs="宋体"/>
          <w:color w:val="000000"/>
          <w:spacing w:val="8"/>
          <w:kern w:val="0"/>
          <w:sz w:val="32"/>
          <w:szCs w:val="32"/>
        </w:rPr>
        <w:t>.封底</w:t>
      </w:r>
    </w:p>
    <w:p>
      <w:pPr>
        <w:widowControl/>
        <w:snapToGrid w:val="0"/>
        <w:spacing w:line="560" w:lineRule="exact"/>
        <w:ind w:firstLine="6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注：请务必按以上顺序装订资料，如有非中文资料，请同时提供中文翻译件。</w:t>
      </w:r>
    </w:p>
    <w:p>
      <w:pPr>
        <w:pStyle w:val="4"/>
        <w:rPr>
          <w:rFonts w:hint="eastAsia" w:ascii="仿宋_GB2312" w:hAnsi="宋体" w:eastAsia="仿宋_GB2312" w:cs="宋体"/>
          <w:b w:val="0"/>
          <w:bCs w:val="0"/>
          <w:color w:val="000000"/>
          <w:kern w:val="0"/>
          <w:sz w:val="28"/>
          <w:szCs w:val="28"/>
        </w:rPr>
      </w:pPr>
    </w:p>
    <w:p>
      <w:pPr>
        <w:rPr>
          <w:rFonts w:hint="eastAsia" w:ascii="仿宋_GB2312" w:hAnsi="宋体" w:eastAsia="仿宋_GB2312" w:cs="宋体"/>
          <w:b/>
          <w:bCs/>
          <w:color w:val="000000"/>
          <w:kern w:val="0"/>
          <w:sz w:val="28"/>
          <w:szCs w:val="28"/>
        </w:rPr>
      </w:pPr>
    </w:p>
    <w:p>
      <w:pPr>
        <w:pStyle w:val="4"/>
        <w:rPr>
          <w:rFonts w:hint="eastAsia" w:ascii="仿宋_GB2312" w:hAnsi="宋体" w:eastAsia="仿宋_GB2312" w:cs="宋体"/>
          <w:b w:val="0"/>
          <w:bCs w:val="0"/>
          <w:color w:val="000000"/>
          <w:kern w:val="0"/>
          <w:sz w:val="28"/>
          <w:szCs w:val="28"/>
        </w:rPr>
      </w:pPr>
    </w:p>
    <w:p>
      <w:pPr>
        <w:rPr>
          <w:rFonts w:hint="eastAsia" w:ascii="仿宋_GB2312" w:hAnsi="宋体" w:eastAsia="仿宋_GB2312" w:cs="宋体"/>
          <w:b/>
          <w:bCs/>
          <w:color w:val="000000"/>
          <w:kern w:val="0"/>
          <w:sz w:val="28"/>
          <w:szCs w:val="28"/>
        </w:rPr>
      </w:pPr>
    </w:p>
    <w:p>
      <w:pPr>
        <w:pStyle w:val="3"/>
        <w:spacing w:line="360" w:lineRule="auto"/>
        <w:jc w:val="left"/>
        <w:rPr>
          <w:rFonts w:hint="default" w:ascii="仿宋" w:hAnsi="仿宋" w:eastAsia="仿宋" w:cs="仿宋"/>
          <w:b/>
          <w:bCs w:val="0"/>
          <w:lang w:val="en-US" w:eastAsia="zh-CN"/>
        </w:rPr>
      </w:pPr>
      <w:r>
        <w:rPr>
          <w:rFonts w:hint="eastAsia" w:ascii="仿宋" w:hAnsi="仿宋" w:eastAsia="仿宋" w:cs="仿宋"/>
          <w:b/>
          <w:bCs w:val="0"/>
          <w:lang w:val="en-US" w:eastAsia="zh-CN"/>
        </w:rPr>
        <w:t>附件3</w:t>
      </w:r>
    </w:p>
    <w:p>
      <w:pPr>
        <w:pStyle w:val="3"/>
        <w:spacing w:line="360" w:lineRule="auto"/>
        <w:jc w:val="center"/>
        <w:rPr>
          <w:rFonts w:hint="eastAsia" w:ascii="仿宋" w:hAnsi="仿宋" w:eastAsia="仿宋" w:cs="仿宋"/>
          <w:b w:val="0"/>
        </w:rPr>
      </w:pPr>
    </w:p>
    <w:p>
      <w:pPr>
        <w:pStyle w:val="3"/>
        <w:spacing w:line="360" w:lineRule="auto"/>
        <w:jc w:val="center"/>
        <w:rPr>
          <w:rFonts w:hint="eastAsia" w:ascii="仿宋" w:hAnsi="仿宋" w:eastAsia="仿宋" w:cs="仿宋"/>
          <w:b w:val="0"/>
        </w:rPr>
      </w:pPr>
      <w:r>
        <w:rPr>
          <w:rFonts w:hint="eastAsia" w:ascii="仿宋" w:hAnsi="仿宋" w:eastAsia="仿宋" w:cs="仿宋"/>
          <w:b w:val="0"/>
        </w:rPr>
        <w:t>报价一览表</w:t>
      </w:r>
    </w:p>
    <w:p>
      <w:pPr>
        <w:spacing w:line="360" w:lineRule="auto"/>
        <w:rPr>
          <w:rFonts w:hint="eastAsia" w:ascii="仿宋" w:hAnsi="仿宋" w:eastAsia="仿宋" w:cs="仿宋"/>
          <w:b/>
          <w:sz w:val="24"/>
        </w:rPr>
      </w:pPr>
      <w:r>
        <w:rPr>
          <w:rFonts w:hint="eastAsia" w:ascii="仿宋" w:hAnsi="仿宋" w:eastAsia="仿宋" w:cs="仿宋"/>
          <w:b/>
          <w:sz w:val="24"/>
        </w:rPr>
        <w:t>采购项目名称：</w:t>
      </w:r>
      <w:r>
        <w:rPr>
          <w:rFonts w:hint="eastAsia" w:ascii="仿宋" w:hAnsi="仿宋" w:eastAsia="仿宋" w:cs="仿宋"/>
          <w:b/>
          <w:sz w:val="24"/>
          <w:u w:val="single"/>
        </w:rPr>
        <w:t xml:space="preserve">                        </w:t>
      </w:r>
      <w:r>
        <w:rPr>
          <w:rFonts w:hint="eastAsia" w:ascii="仿宋" w:hAnsi="仿宋" w:eastAsia="仿宋" w:cs="仿宋"/>
          <w:b/>
          <w:sz w:val="24"/>
        </w:rPr>
        <w:t xml:space="preserve">  采购项目编号：</w:t>
      </w:r>
      <w:r>
        <w:rPr>
          <w:rFonts w:hint="eastAsia" w:ascii="仿宋" w:hAnsi="仿宋" w:eastAsia="仿宋" w:cs="仿宋"/>
          <w:b/>
          <w:sz w:val="24"/>
          <w:u w:val="single"/>
        </w:rPr>
        <w:t xml:space="preserve">                    </w:t>
      </w:r>
      <w:r>
        <w:rPr>
          <w:rFonts w:hint="eastAsia" w:ascii="仿宋" w:hAnsi="仿宋" w:eastAsia="仿宋" w:cs="仿宋"/>
          <w:b/>
          <w:sz w:val="24"/>
        </w:rPr>
        <w:t xml:space="preserve">   包号：</w:t>
      </w:r>
      <w:r>
        <w:rPr>
          <w:rFonts w:hint="eastAsia" w:ascii="仿宋" w:hAnsi="仿宋" w:eastAsia="仿宋" w:cs="仿宋"/>
          <w:b/>
          <w:sz w:val="24"/>
          <w:u w:val="single"/>
        </w:rPr>
        <w:t xml:space="preserve"> </w:t>
      </w:r>
      <w:r>
        <w:rPr>
          <w:rFonts w:hint="eastAsia" w:ascii="仿宋" w:hAnsi="仿宋" w:eastAsia="仿宋" w:cs="仿宋"/>
          <w:b/>
          <w:sz w:val="24"/>
        </w:rPr>
        <w:t xml:space="preserve">                  </w:t>
      </w:r>
    </w:p>
    <w:tbl>
      <w:tblPr>
        <w:tblStyle w:val="8"/>
        <w:tblpPr w:leftFromText="180" w:rightFromText="180" w:vertAnchor="text" w:horzAnchor="page" w:tblpX="1225"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762"/>
        <w:gridCol w:w="1221"/>
        <w:gridCol w:w="106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 xml:space="preserve"> 名  称</w:t>
            </w:r>
          </w:p>
        </w:tc>
        <w:tc>
          <w:tcPr>
            <w:tcW w:w="1762"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报价</w:t>
            </w:r>
          </w:p>
          <w:p>
            <w:pPr>
              <w:spacing w:line="360" w:lineRule="auto"/>
              <w:jc w:val="center"/>
              <w:rPr>
                <w:rFonts w:hint="eastAsia" w:ascii="仿宋" w:hAnsi="仿宋" w:eastAsia="仿宋" w:cs="仿宋"/>
                <w:b/>
                <w:sz w:val="24"/>
              </w:rPr>
            </w:pPr>
          </w:p>
        </w:tc>
        <w:tc>
          <w:tcPr>
            <w:tcW w:w="1221"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工期（服务期）</w:t>
            </w:r>
          </w:p>
        </w:tc>
        <w:tc>
          <w:tcPr>
            <w:tcW w:w="1063"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质量</w:t>
            </w:r>
          </w:p>
          <w:p>
            <w:pPr>
              <w:spacing w:line="360" w:lineRule="auto"/>
              <w:jc w:val="center"/>
              <w:rPr>
                <w:rFonts w:hint="eastAsia" w:ascii="仿宋" w:hAnsi="仿宋" w:eastAsia="仿宋" w:cs="仿宋"/>
                <w:b/>
                <w:sz w:val="24"/>
              </w:rPr>
            </w:pPr>
            <w:r>
              <w:rPr>
                <w:rFonts w:hint="eastAsia" w:ascii="仿宋" w:hAnsi="仿宋" w:eastAsia="仿宋" w:cs="仿宋"/>
                <w:b/>
                <w:sz w:val="24"/>
              </w:rPr>
              <w:t>标准</w:t>
            </w:r>
          </w:p>
        </w:tc>
        <w:tc>
          <w:tcPr>
            <w:tcW w:w="2766"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int="eastAsia" w:ascii="仿宋" w:hAnsi="仿宋" w:eastAsia="仿宋" w:cs="仿宋"/>
                <w:b/>
                <w:sz w:val="24"/>
              </w:rPr>
            </w:pPr>
          </w:p>
        </w:tc>
        <w:tc>
          <w:tcPr>
            <w:tcW w:w="1762" w:type="dxa"/>
            <w:noWrap w:val="0"/>
            <w:vAlign w:val="center"/>
          </w:tcPr>
          <w:p>
            <w:pPr>
              <w:spacing w:line="360" w:lineRule="auto"/>
              <w:rPr>
                <w:rFonts w:hint="eastAsia" w:ascii="仿宋" w:hAnsi="仿宋" w:eastAsia="仿宋" w:cs="仿宋"/>
                <w:b/>
                <w:sz w:val="24"/>
              </w:rPr>
            </w:pPr>
          </w:p>
        </w:tc>
        <w:tc>
          <w:tcPr>
            <w:tcW w:w="1221" w:type="dxa"/>
            <w:noWrap w:val="0"/>
            <w:vAlign w:val="center"/>
          </w:tcPr>
          <w:p>
            <w:pPr>
              <w:spacing w:line="360" w:lineRule="auto"/>
              <w:rPr>
                <w:rFonts w:hint="eastAsia" w:ascii="仿宋" w:hAnsi="仿宋" w:eastAsia="仿宋" w:cs="仿宋"/>
                <w:b/>
                <w:sz w:val="24"/>
              </w:rPr>
            </w:pPr>
          </w:p>
        </w:tc>
        <w:tc>
          <w:tcPr>
            <w:tcW w:w="1063" w:type="dxa"/>
            <w:noWrap w:val="0"/>
            <w:vAlign w:val="center"/>
          </w:tcPr>
          <w:p>
            <w:pPr>
              <w:spacing w:line="360" w:lineRule="auto"/>
              <w:rPr>
                <w:rFonts w:hint="eastAsia" w:ascii="仿宋" w:hAnsi="仿宋" w:eastAsia="仿宋" w:cs="仿宋"/>
                <w:b/>
                <w:sz w:val="24"/>
              </w:rPr>
            </w:pPr>
          </w:p>
        </w:tc>
        <w:tc>
          <w:tcPr>
            <w:tcW w:w="2766" w:type="dxa"/>
            <w:noWrap w:val="0"/>
            <w:vAlign w:val="center"/>
          </w:tcPr>
          <w:p>
            <w:pPr>
              <w:spacing w:line="360" w:lineRule="auto"/>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int="eastAsia" w:ascii="仿宋" w:hAnsi="仿宋" w:eastAsia="仿宋" w:cs="仿宋"/>
                <w:b/>
                <w:sz w:val="24"/>
              </w:rPr>
            </w:pPr>
          </w:p>
        </w:tc>
        <w:tc>
          <w:tcPr>
            <w:tcW w:w="1762" w:type="dxa"/>
            <w:noWrap w:val="0"/>
            <w:vAlign w:val="center"/>
          </w:tcPr>
          <w:p>
            <w:pPr>
              <w:spacing w:line="360" w:lineRule="auto"/>
              <w:rPr>
                <w:rFonts w:hint="eastAsia" w:ascii="仿宋" w:hAnsi="仿宋" w:eastAsia="仿宋" w:cs="仿宋"/>
                <w:b/>
                <w:sz w:val="24"/>
              </w:rPr>
            </w:pPr>
          </w:p>
        </w:tc>
        <w:tc>
          <w:tcPr>
            <w:tcW w:w="1221" w:type="dxa"/>
            <w:noWrap w:val="0"/>
            <w:vAlign w:val="center"/>
          </w:tcPr>
          <w:p>
            <w:pPr>
              <w:spacing w:line="360" w:lineRule="auto"/>
              <w:rPr>
                <w:rFonts w:hint="eastAsia" w:ascii="仿宋" w:hAnsi="仿宋" w:eastAsia="仿宋" w:cs="仿宋"/>
                <w:b/>
                <w:sz w:val="24"/>
              </w:rPr>
            </w:pPr>
          </w:p>
        </w:tc>
        <w:tc>
          <w:tcPr>
            <w:tcW w:w="1063" w:type="dxa"/>
            <w:noWrap w:val="0"/>
            <w:vAlign w:val="center"/>
          </w:tcPr>
          <w:p>
            <w:pPr>
              <w:spacing w:line="360" w:lineRule="auto"/>
              <w:rPr>
                <w:rFonts w:hint="eastAsia" w:ascii="仿宋" w:hAnsi="仿宋" w:eastAsia="仿宋" w:cs="仿宋"/>
                <w:b/>
                <w:sz w:val="24"/>
              </w:rPr>
            </w:pPr>
          </w:p>
        </w:tc>
        <w:tc>
          <w:tcPr>
            <w:tcW w:w="2766" w:type="dxa"/>
            <w:noWrap w:val="0"/>
            <w:vAlign w:val="center"/>
          </w:tcPr>
          <w:p>
            <w:pPr>
              <w:spacing w:line="360" w:lineRule="auto"/>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int="eastAsia" w:ascii="仿宋" w:hAnsi="仿宋" w:eastAsia="仿宋" w:cs="仿宋"/>
                <w:b/>
                <w:sz w:val="24"/>
              </w:rPr>
            </w:pPr>
          </w:p>
        </w:tc>
        <w:tc>
          <w:tcPr>
            <w:tcW w:w="1762" w:type="dxa"/>
            <w:noWrap w:val="0"/>
            <w:vAlign w:val="center"/>
          </w:tcPr>
          <w:p>
            <w:pPr>
              <w:spacing w:line="360" w:lineRule="auto"/>
              <w:rPr>
                <w:rFonts w:hint="eastAsia" w:ascii="仿宋" w:hAnsi="仿宋" w:eastAsia="仿宋" w:cs="仿宋"/>
                <w:b/>
                <w:sz w:val="24"/>
              </w:rPr>
            </w:pPr>
          </w:p>
        </w:tc>
        <w:tc>
          <w:tcPr>
            <w:tcW w:w="1221" w:type="dxa"/>
            <w:noWrap w:val="0"/>
            <w:vAlign w:val="center"/>
          </w:tcPr>
          <w:p>
            <w:pPr>
              <w:spacing w:line="360" w:lineRule="auto"/>
              <w:rPr>
                <w:rFonts w:hint="eastAsia" w:ascii="仿宋" w:hAnsi="仿宋" w:eastAsia="仿宋" w:cs="仿宋"/>
                <w:b/>
                <w:sz w:val="24"/>
              </w:rPr>
            </w:pPr>
          </w:p>
        </w:tc>
        <w:tc>
          <w:tcPr>
            <w:tcW w:w="1063" w:type="dxa"/>
            <w:noWrap w:val="0"/>
            <w:vAlign w:val="center"/>
          </w:tcPr>
          <w:p>
            <w:pPr>
              <w:spacing w:line="360" w:lineRule="auto"/>
              <w:rPr>
                <w:rFonts w:hint="eastAsia" w:ascii="仿宋" w:hAnsi="仿宋" w:eastAsia="仿宋" w:cs="仿宋"/>
                <w:b/>
                <w:sz w:val="24"/>
              </w:rPr>
            </w:pPr>
          </w:p>
        </w:tc>
        <w:tc>
          <w:tcPr>
            <w:tcW w:w="2766" w:type="dxa"/>
            <w:noWrap w:val="0"/>
            <w:vAlign w:val="center"/>
          </w:tcPr>
          <w:p>
            <w:pPr>
              <w:spacing w:line="360" w:lineRule="auto"/>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noWrap w:val="0"/>
            <w:vAlign w:val="center"/>
          </w:tcPr>
          <w:p>
            <w:pPr>
              <w:spacing w:line="360" w:lineRule="auto"/>
              <w:rPr>
                <w:rFonts w:hint="eastAsia" w:ascii="仿宋" w:hAnsi="仿宋" w:eastAsia="仿宋" w:cs="仿宋"/>
                <w:b/>
                <w:sz w:val="24"/>
              </w:rPr>
            </w:pPr>
          </w:p>
        </w:tc>
        <w:tc>
          <w:tcPr>
            <w:tcW w:w="1762" w:type="dxa"/>
            <w:noWrap w:val="0"/>
            <w:vAlign w:val="center"/>
          </w:tcPr>
          <w:p>
            <w:pPr>
              <w:spacing w:line="360" w:lineRule="auto"/>
              <w:rPr>
                <w:rFonts w:hint="eastAsia" w:ascii="仿宋" w:hAnsi="仿宋" w:eastAsia="仿宋" w:cs="仿宋"/>
                <w:b/>
                <w:sz w:val="24"/>
              </w:rPr>
            </w:pPr>
          </w:p>
        </w:tc>
        <w:tc>
          <w:tcPr>
            <w:tcW w:w="1221" w:type="dxa"/>
            <w:noWrap w:val="0"/>
            <w:vAlign w:val="center"/>
          </w:tcPr>
          <w:p>
            <w:pPr>
              <w:spacing w:line="360" w:lineRule="auto"/>
              <w:rPr>
                <w:rFonts w:hint="eastAsia" w:ascii="仿宋" w:hAnsi="仿宋" w:eastAsia="仿宋" w:cs="仿宋"/>
                <w:b/>
                <w:sz w:val="24"/>
              </w:rPr>
            </w:pPr>
          </w:p>
        </w:tc>
        <w:tc>
          <w:tcPr>
            <w:tcW w:w="1063" w:type="dxa"/>
            <w:noWrap w:val="0"/>
            <w:vAlign w:val="center"/>
          </w:tcPr>
          <w:p>
            <w:pPr>
              <w:spacing w:line="360" w:lineRule="auto"/>
              <w:rPr>
                <w:rFonts w:hint="eastAsia" w:ascii="仿宋" w:hAnsi="仿宋" w:eastAsia="仿宋" w:cs="仿宋"/>
                <w:b/>
                <w:sz w:val="24"/>
              </w:rPr>
            </w:pPr>
          </w:p>
        </w:tc>
        <w:tc>
          <w:tcPr>
            <w:tcW w:w="2766" w:type="dxa"/>
            <w:noWrap w:val="0"/>
            <w:vAlign w:val="center"/>
          </w:tcPr>
          <w:p>
            <w:pPr>
              <w:spacing w:line="360" w:lineRule="auto"/>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noWrap w:val="0"/>
            <w:vAlign w:val="center"/>
          </w:tcPr>
          <w:p>
            <w:pPr>
              <w:spacing w:line="360" w:lineRule="auto"/>
              <w:rPr>
                <w:rFonts w:hint="eastAsia" w:ascii="仿宋" w:hAnsi="仿宋" w:eastAsia="仿宋" w:cs="仿宋"/>
                <w:b/>
                <w:sz w:val="24"/>
              </w:rPr>
            </w:pPr>
          </w:p>
        </w:tc>
        <w:tc>
          <w:tcPr>
            <w:tcW w:w="1762" w:type="dxa"/>
            <w:noWrap w:val="0"/>
            <w:vAlign w:val="center"/>
          </w:tcPr>
          <w:p>
            <w:pPr>
              <w:spacing w:line="360" w:lineRule="auto"/>
              <w:rPr>
                <w:rFonts w:hint="eastAsia" w:ascii="仿宋" w:hAnsi="仿宋" w:eastAsia="仿宋" w:cs="仿宋"/>
                <w:b/>
                <w:sz w:val="24"/>
              </w:rPr>
            </w:pPr>
          </w:p>
        </w:tc>
        <w:tc>
          <w:tcPr>
            <w:tcW w:w="1221" w:type="dxa"/>
            <w:noWrap w:val="0"/>
            <w:vAlign w:val="center"/>
          </w:tcPr>
          <w:p>
            <w:pPr>
              <w:spacing w:line="360" w:lineRule="auto"/>
              <w:rPr>
                <w:rFonts w:hint="eastAsia" w:ascii="仿宋" w:hAnsi="仿宋" w:eastAsia="仿宋" w:cs="仿宋"/>
                <w:b/>
                <w:sz w:val="24"/>
              </w:rPr>
            </w:pPr>
          </w:p>
        </w:tc>
        <w:tc>
          <w:tcPr>
            <w:tcW w:w="1063" w:type="dxa"/>
            <w:noWrap w:val="0"/>
            <w:vAlign w:val="center"/>
          </w:tcPr>
          <w:p>
            <w:pPr>
              <w:spacing w:line="360" w:lineRule="auto"/>
              <w:rPr>
                <w:rFonts w:hint="eastAsia" w:ascii="仿宋" w:hAnsi="仿宋" w:eastAsia="仿宋" w:cs="仿宋"/>
                <w:b/>
                <w:sz w:val="24"/>
              </w:rPr>
            </w:pPr>
          </w:p>
        </w:tc>
        <w:tc>
          <w:tcPr>
            <w:tcW w:w="2766" w:type="dxa"/>
            <w:noWrap w:val="0"/>
            <w:vAlign w:val="center"/>
          </w:tcPr>
          <w:p>
            <w:pPr>
              <w:spacing w:line="360" w:lineRule="auto"/>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noWrap w:val="0"/>
            <w:vAlign w:val="center"/>
          </w:tcPr>
          <w:p>
            <w:pPr>
              <w:spacing w:line="360" w:lineRule="auto"/>
              <w:rPr>
                <w:rFonts w:hint="eastAsia" w:ascii="仿宋" w:hAnsi="仿宋" w:eastAsia="仿宋" w:cs="仿宋"/>
                <w:b/>
                <w:sz w:val="24"/>
              </w:rPr>
            </w:pPr>
            <w:r>
              <w:rPr>
                <w:rFonts w:hint="eastAsia" w:ascii="仿宋" w:hAnsi="仿宋" w:eastAsia="仿宋" w:cs="仿宋"/>
                <w:b/>
                <w:sz w:val="24"/>
              </w:rPr>
              <w:t>报价合计：小写：                 大写：</w:t>
            </w:r>
          </w:p>
        </w:tc>
      </w:tr>
    </w:tbl>
    <w:p>
      <w:pPr>
        <w:adjustRightInd w:val="0"/>
        <w:snapToGrid w:val="0"/>
        <w:spacing w:line="360" w:lineRule="auto"/>
        <w:rPr>
          <w:rFonts w:hint="eastAsia" w:ascii="仿宋" w:hAnsi="仿宋" w:eastAsia="仿宋" w:cs="仿宋"/>
          <w:bCs/>
          <w:sz w:val="24"/>
        </w:rPr>
      </w:pPr>
      <w:r>
        <w:rPr>
          <w:rFonts w:hint="eastAsia" w:ascii="仿宋" w:hAnsi="仿宋" w:eastAsia="仿宋" w:cs="仿宋"/>
          <w:bCs/>
          <w:sz w:val="24"/>
        </w:rPr>
        <w:t>注:所有报价均用人民币表示,所报价格是竣工验收合格的价格，其总价即为履行合同的固定价格。人员、设备、运输、安装、调试、检验、垃圾清运、税金和保险等费用以及采购文件规定的其他费用均应包含在报价中。</w:t>
      </w:r>
    </w:p>
    <w:p>
      <w:pPr>
        <w:adjustRightInd w:val="0"/>
        <w:snapToGrid w:val="0"/>
        <w:spacing w:line="360" w:lineRule="auto"/>
        <w:rPr>
          <w:rFonts w:hint="eastAsia" w:ascii="仿宋" w:hAnsi="仿宋" w:eastAsia="仿宋" w:cs="仿宋"/>
          <w:bCs/>
          <w:sz w:val="24"/>
        </w:rPr>
      </w:pPr>
      <w:r>
        <w:rPr>
          <w:rFonts w:hint="eastAsia" w:ascii="仿宋" w:hAnsi="仿宋" w:eastAsia="仿宋" w:cs="仿宋"/>
          <w:bCs/>
          <w:sz w:val="24"/>
        </w:rPr>
        <w:t>供应商名称（单位公章）：</w:t>
      </w:r>
    </w:p>
    <w:p>
      <w:pPr>
        <w:adjustRightInd w:val="0"/>
        <w:snapToGrid w:val="0"/>
        <w:spacing w:line="360" w:lineRule="auto"/>
        <w:rPr>
          <w:rFonts w:hint="eastAsia" w:ascii="仿宋" w:hAnsi="仿宋" w:eastAsia="仿宋" w:cs="仿宋"/>
          <w:bCs/>
          <w:sz w:val="24"/>
        </w:rPr>
      </w:pPr>
      <w:r>
        <w:rPr>
          <w:rFonts w:hint="eastAsia" w:ascii="仿宋" w:hAnsi="仿宋" w:eastAsia="仿宋" w:cs="仿宋"/>
          <w:bCs/>
          <w:sz w:val="24"/>
        </w:rPr>
        <w:t>法定代表人或授权代表（签字）：</w:t>
      </w:r>
    </w:p>
    <w:p>
      <w:pPr>
        <w:adjustRightInd w:val="0"/>
        <w:snapToGrid w:val="0"/>
        <w:spacing w:line="360" w:lineRule="auto"/>
        <w:rPr>
          <w:rFonts w:hint="eastAsia" w:ascii="仿宋" w:hAnsi="仿宋" w:eastAsia="仿宋" w:cs="仿宋"/>
          <w:bCs/>
          <w:sz w:val="24"/>
        </w:rPr>
      </w:pPr>
      <w:r>
        <w:rPr>
          <w:rFonts w:hint="eastAsia" w:ascii="仿宋" w:hAnsi="仿宋" w:eastAsia="仿宋" w:cs="仿宋"/>
          <w:bCs/>
          <w:sz w:val="24"/>
        </w:rPr>
        <w:t>日期：XXX年XXX月XXX日</w:t>
      </w:r>
    </w:p>
    <w:p>
      <w:pPr>
        <w:widowControl/>
        <w:spacing w:before="100" w:beforeAutospacing="1" w:after="100" w:afterAutospacing="1" w:line="240" w:lineRule="auto"/>
        <w:jc w:val="center"/>
        <w:rPr>
          <w:rFonts w:hint="eastAsia" w:ascii="黑体" w:hAnsi="宋体" w:eastAsia="黑体" w:cs="宋体"/>
          <w:color w:val="000000"/>
          <w:kern w:val="0"/>
          <w:sz w:val="44"/>
          <w:szCs w:val="44"/>
        </w:rPr>
      </w:pPr>
    </w:p>
    <w:p>
      <w:pPr>
        <w:widowControl/>
        <w:spacing w:before="100" w:beforeAutospacing="1" w:after="100" w:afterAutospacing="1" w:line="240" w:lineRule="auto"/>
        <w:jc w:val="center"/>
        <w:rPr>
          <w:rFonts w:hint="eastAsia" w:ascii="黑体" w:hAnsi="宋体" w:eastAsia="黑体" w:cs="宋体"/>
          <w:color w:val="000000"/>
          <w:kern w:val="0"/>
          <w:sz w:val="44"/>
          <w:szCs w:val="44"/>
        </w:rPr>
      </w:pPr>
    </w:p>
    <w:p>
      <w:pPr>
        <w:widowControl/>
        <w:spacing w:before="100" w:beforeAutospacing="1" w:after="100" w:afterAutospacing="1" w:line="240" w:lineRule="auto"/>
        <w:jc w:val="center"/>
        <w:rPr>
          <w:rFonts w:hint="eastAsia" w:ascii="黑体" w:hAnsi="宋体" w:eastAsia="黑体" w:cs="宋体"/>
          <w:color w:val="000000"/>
          <w:kern w:val="0"/>
          <w:sz w:val="44"/>
          <w:szCs w:val="44"/>
        </w:rPr>
      </w:pPr>
    </w:p>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r>
        <w:rPr>
          <w:rFonts w:hint="eastAsia" w:ascii="黑体" w:hAnsi="宋体" w:eastAsia="黑体" w:cs="宋体"/>
          <w:color w:val="000000"/>
          <w:kern w:val="0"/>
          <w:sz w:val="32"/>
          <w:szCs w:val="32"/>
        </w:rPr>
        <w:t>附件4</w:t>
      </w:r>
    </w:p>
    <w:p>
      <w:pPr>
        <w:widowControl/>
        <w:spacing w:before="100" w:beforeAutospacing="1" w:after="100" w:afterAutospacing="1" w:line="360" w:lineRule="auto"/>
        <w:jc w:val="center"/>
        <w:rPr>
          <w:rFonts w:ascii="宋体" w:hAnsi="宋体" w:cs="宋体"/>
          <w:kern w:val="0"/>
          <w:sz w:val="44"/>
          <w:szCs w:val="44"/>
        </w:rPr>
      </w:pPr>
      <w:r>
        <w:rPr>
          <w:rFonts w:hint="eastAsia" w:ascii="黑体" w:hAnsi="宋体" w:eastAsia="黑体" w:cs="宋体"/>
          <w:color w:val="000000"/>
          <w:kern w:val="0"/>
          <w:sz w:val="44"/>
          <w:szCs w:val="44"/>
        </w:rPr>
        <w:t>反商业贿赂承诺书</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二、本厂家、商家、公司保证在药品、医疗器械、设备、物资、基建工程竞标工作及药品、试剂销售等工作中承诺做到：</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1.不与其他投标人相互串通投标报价，损害贵院的合法权益；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2.不与招标人串通投标，损害国家利益、社会公共利益或他人的合法权益；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3.不以向招标人或者评标委员会成员行贿的手段谋取中标；</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4.竞标报价不违反相关法律的规定，也不以他人名义投标或者以其他方式弄虚作假，骗取中标；</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5.保证不以其他任何方式扰乱贵院的招标工作；</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6.保证不在药品销售、医疗器械、设备、物资、基建工程竞标中采取账外暗中给予回扣的手段腐蚀、贿赂医护、药剂人员、干部等其他相关人员；</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8.保证不让贵院临床科室、药剂部门以及有关人员登记、统计医生处方或为此提供方便，干扰贵院的正常工作秩序；</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9.保证不以其他任何不正当竞争手段推销药品、医疗器械、设备、物资。</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三、本厂家、商家、公司保证竭力维护贵院的声誉，不做任何有损贵院形象的事情。</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五、对本厂家、商家、公司及本厂家、商家、公司工作人员采取以上手段竞标、促销等，干扰贵院正常工作秩序，损害贵院形象的，本厂家、商家、公司保证：</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2.对本厂家、商家、公司相关工作人员作出严肃处理；</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3.对由于本厂家、商家、公司或本厂家、商家、公司工作人员的上述行为给贵院造成经济或名誉损失的，由本厂家、商家、公司负责，并愿意承担全部民事赔偿责任。</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六、 采购物资名称： </w:t>
      </w: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本《承诺书》一式二份（一份由承诺人自存；一份随竞价书传递）</w:t>
      </w:r>
    </w:p>
    <w:p>
      <w:pPr>
        <w:widowControl/>
        <w:spacing w:line="240" w:lineRule="auto"/>
        <w:jc w:val="left"/>
        <w:rPr>
          <w:rFonts w:hint="eastAsia" w:ascii="宋体" w:hAnsi="宋体" w:eastAsia="仿宋_GB2312" w:cs="宋体"/>
          <w:color w:val="000000"/>
          <w:kern w:val="0"/>
          <w:sz w:val="28"/>
          <w:szCs w:val="28"/>
        </w:rPr>
      </w:pPr>
    </w:p>
    <w:p>
      <w:pPr>
        <w:widowControl/>
        <w:spacing w:line="240" w:lineRule="auto"/>
        <w:jc w:val="left"/>
        <w:rPr>
          <w:rFonts w:hint="eastAsia" w:ascii="宋体" w:hAnsi="宋体" w:eastAsia="仿宋_GB2312" w:cs="宋体"/>
          <w:color w:val="000000"/>
          <w:kern w:val="0"/>
          <w:sz w:val="28"/>
          <w:szCs w:val="28"/>
        </w:rPr>
      </w:pPr>
    </w:p>
    <w:p>
      <w:pPr>
        <w:widowControl/>
        <w:spacing w:line="240" w:lineRule="auto"/>
        <w:jc w:val="left"/>
        <w:rPr>
          <w:rFonts w:hint="eastAsia" w:ascii="宋体" w:hAnsi="宋体" w:eastAsia="仿宋_GB2312" w:cs="宋体"/>
          <w:color w:val="000000"/>
          <w:kern w:val="0"/>
          <w:sz w:val="28"/>
          <w:szCs w:val="28"/>
        </w:rPr>
      </w:pPr>
      <w:r>
        <w:rPr>
          <w:rFonts w:hint="eastAsia" w:ascii="仿宋_GB2312" w:hAnsi="宋体" w:eastAsia="仿宋_GB2312" w:cs="宋体"/>
          <w:color w:val="000000"/>
          <w:kern w:val="0"/>
          <w:sz w:val="28"/>
          <w:szCs w:val="28"/>
        </w:rPr>
        <w:t>承诺企业名称（公章）</w:t>
      </w:r>
      <w:r>
        <w:rPr>
          <w:rFonts w:hint="eastAsia" w:ascii="宋体" w:hAnsi="宋体" w:eastAsia="仿宋_GB2312" w:cs="宋体"/>
          <w:color w:val="000000"/>
          <w:kern w:val="0"/>
          <w:sz w:val="28"/>
          <w:szCs w:val="28"/>
        </w:rPr>
        <w:t>   </w:t>
      </w:r>
    </w:p>
    <w:p>
      <w:pPr>
        <w:widowControl/>
        <w:spacing w:line="240" w:lineRule="auto"/>
        <w:jc w:val="left"/>
        <w:rPr>
          <w:rFonts w:hint="eastAsia" w:ascii="仿宋_GB2312" w:hAnsi="宋体" w:eastAsia="仿宋_GB2312" w:cs="宋体"/>
          <w:kern w:val="0"/>
          <w:sz w:val="28"/>
          <w:szCs w:val="28"/>
        </w:rPr>
      </w:pP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w:t>
      </w:r>
      <w:r>
        <w:rPr>
          <w:rFonts w:hint="eastAsia" w:ascii="宋体" w:hAnsi="宋体" w:eastAsia="仿宋_GB2312" w:cs="宋体"/>
          <w:color w:val="000000"/>
          <w:kern w:val="0"/>
          <w:sz w:val="28"/>
          <w:szCs w:val="28"/>
        </w:rPr>
        <w:t>          </w:t>
      </w:r>
    </w:p>
    <w:p>
      <w:pPr>
        <w:widowControl/>
        <w:spacing w:line="240" w:lineRule="auto"/>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法人代表或委托代理人（承诺人）</w:t>
      </w:r>
    </w:p>
    <w:p>
      <w:pPr>
        <w:pStyle w:val="2"/>
        <w:rPr>
          <w:rFonts w:hint="eastAsia" w:ascii="仿宋_GB2312" w:hAnsi="宋体" w:eastAsia="仿宋_GB2312" w:cs="宋体"/>
          <w:color w:val="000000"/>
          <w:kern w:val="0"/>
          <w:sz w:val="28"/>
          <w:szCs w:val="28"/>
        </w:rPr>
      </w:pPr>
    </w:p>
    <w:p>
      <w:pPr>
        <w:rPr>
          <w:rFonts w:hint="eastAsia" w:ascii="仿宋_GB2312" w:hAnsi="宋体" w:eastAsia="仿宋_GB2312" w:cs="宋体"/>
          <w:color w:val="000000"/>
          <w:kern w:val="0"/>
          <w:sz w:val="28"/>
          <w:szCs w:val="28"/>
        </w:rPr>
      </w:pPr>
    </w:p>
    <w:p>
      <w:pPr>
        <w:pStyle w:val="2"/>
        <w:rPr>
          <w:rFonts w:hint="eastAsia" w:ascii="仿宋_GB2312" w:hAnsi="宋体" w:eastAsia="仿宋_GB2312" w:cs="宋体"/>
          <w:color w:val="000000"/>
          <w:kern w:val="0"/>
          <w:sz w:val="28"/>
          <w:szCs w:val="28"/>
        </w:rPr>
      </w:pPr>
    </w:p>
    <w:p>
      <w:pPr>
        <w:rPr>
          <w:rFonts w:hint="eastAsia" w:ascii="仿宋_GB2312" w:hAnsi="宋体" w:eastAsia="仿宋_GB2312" w:cs="宋体"/>
          <w:color w:val="000000"/>
          <w:kern w:val="0"/>
          <w:sz w:val="28"/>
          <w:szCs w:val="28"/>
        </w:rPr>
      </w:pPr>
    </w:p>
    <w:p>
      <w:pPr>
        <w:pStyle w:val="2"/>
        <w:rPr>
          <w:rFonts w:hint="eastAsia" w:ascii="仿宋_GB2312" w:hAnsi="宋体" w:eastAsia="仿宋_GB2312" w:cs="宋体"/>
          <w:color w:val="000000"/>
          <w:kern w:val="0"/>
          <w:sz w:val="28"/>
          <w:szCs w:val="28"/>
        </w:rPr>
      </w:pPr>
    </w:p>
    <w:p>
      <w:pPr>
        <w:rPr>
          <w:rFonts w:hint="eastAsia" w:ascii="仿宋_GB2312" w:hAnsi="宋体" w:eastAsia="仿宋_GB2312" w:cs="宋体"/>
          <w:color w:val="000000"/>
          <w:kern w:val="0"/>
          <w:sz w:val="28"/>
          <w:szCs w:val="28"/>
        </w:rPr>
      </w:pP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2"/>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rPr>
      </w:pPr>
    </w:p>
    <w:p>
      <w:pPr>
        <w:widowControl/>
        <w:spacing w:before="100" w:beforeAutospacing="1" w:after="100" w:afterAutospacing="1" w:line="240" w:lineRule="auto"/>
        <w:jc w:val="center"/>
        <w:rPr>
          <w:rFonts w:hint="eastAsia" w:ascii="黑体" w:hAnsi="宋体" w:eastAsia="黑体" w:cs="宋体"/>
          <w:color w:val="000000"/>
          <w:kern w:val="0"/>
          <w:sz w:val="44"/>
          <w:szCs w:val="44"/>
        </w:rPr>
      </w:pPr>
    </w:p>
    <w:p>
      <w:pPr>
        <w:widowControl/>
        <w:spacing w:before="100" w:beforeAutospacing="1" w:after="100" w:afterAutospacing="1" w:line="240" w:lineRule="auto"/>
        <w:jc w:val="center"/>
        <w:rPr>
          <w:rFonts w:ascii="宋体" w:hAnsi="宋体" w:cs="宋体"/>
          <w:kern w:val="0"/>
          <w:sz w:val="44"/>
          <w:szCs w:val="44"/>
        </w:rPr>
      </w:pPr>
      <w:r>
        <w:rPr>
          <w:rFonts w:hint="eastAsia" w:ascii="黑体" w:hAnsi="宋体" w:eastAsia="黑体" w:cs="宋体"/>
          <w:color w:val="000000"/>
          <w:kern w:val="0"/>
          <w:sz w:val="44"/>
          <w:szCs w:val="44"/>
        </w:rPr>
        <w:t>主要项目业绩表</w:t>
      </w:r>
    </w:p>
    <w:tbl>
      <w:tblPr>
        <w:tblStyle w:val="8"/>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项目名称</w:t>
            </w:r>
          </w:p>
        </w:tc>
        <w:tc>
          <w:tcPr>
            <w:tcW w:w="16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业务类别</w:t>
            </w:r>
          </w:p>
        </w:tc>
        <w:tc>
          <w:tcPr>
            <w:tcW w:w="22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业主联系方式</w:t>
            </w:r>
          </w:p>
        </w:tc>
        <w:tc>
          <w:tcPr>
            <w:tcW w:w="21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项目完成时间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bl>
    <w:p>
      <w:pPr>
        <w:widowControl/>
        <w:spacing w:line="500" w:lineRule="exact"/>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说明：1.表中项目为近三年业绩；</w:t>
      </w:r>
    </w:p>
    <w:p>
      <w:pPr>
        <w:widowControl/>
        <w:spacing w:line="500" w:lineRule="exact"/>
        <w:ind w:firstLine="840" w:firstLineChars="300"/>
        <w:jc w:val="left"/>
        <w:rPr>
          <w:rFonts w:hint="eastAsia" w:ascii="楷体_GB2312" w:hAnsi="宋体" w:eastAsia="楷体_GB2312" w:cs="宋体"/>
          <w:kern w:val="0"/>
          <w:sz w:val="28"/>
          <w:szCs w:val="28"/>
        </w:rPr>
      </w:pPr>
      <w:r>
        <w:rPr>
          <w:rFonts w:hint="eastAsia" w:ascii="楷体_GB2312" w:hAnsi="宋体" w:eastAsia="楷体_GB2312" w:cs="宋体"/>
          <w:color w:val="000000"/>
          <w:kern w:val="0"/>
          <w:sz w:val="28"/>
          <w:szCs w:val="28"/>
        </w:rPr>
        <w:t>2.只填写与本次市场调研项目一致。</w:t>
      </w:r>
    </w:p>
    <w:p>
      <w:pPr>
        <w:rPr>
          <w:rFonts w:hint="eastAsia"/>
        </w:rPr>
      </w:pPr>
    </w:p>
    <w:p>
      <w:pPr>
        <w:pStyle w:val="2"/>
        <w:rPr>
          <w:rFonts w:hint="eastAsia"/>
        </w:rPr>
      </w:pPr>
    </w:p>
    <w:p>
      <w:pPr>
        <w:rPr>
          <w:rFonts w:hint="eastAsia"/>
        </w:rPr>
      </w:pPr>
    </w:p>
    <w:p>
      <w:pPr>
        <w:widowControl/>
        <w:snapToGrid w:val="0"/>
        <w:spacing w:line="560" w:lineRule="exact"/>
        <w:ind w:firstLine="485"/>
        <w:jc w:val="left"/>
        <w:rPr>
          <w:rFonts w:hint="eastAsia" w:ascii="仿宋_GB2312" w:hAnsi="宋体" w:eastAsia="仿宋_GB2312" w:cs="宋体"/>
          <w:kern w:val="0"/>
          <w:sz w:val="32"/>
          <w:szCs w:val="32"/>
        </w:rPr>
      </w:pPr>
    </w:p>
    <w:p>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sz w:val="28"/>
          <w:szCs w:val="28"/>
        </w:rPr>
      </w:pPr>
    </w:p>
    <w:p>
      <w:pPr>
        <w:pStyle w:val="6"/>
        <w:widowControl/>
        <w:spacing w:line="440" w:lineRule="atLeast"/>
        <w:rPr>
          <w:rFonts w:hint="eastAsia" w:ascii="仿宋" w:hAnsi="仿宋" w:eastAsia="仿宋" w:cs="仿宋"/>
          <w:color w:val="000000"/>
        </w:rPr>
      </w:pPr>
    </w:p>
    <w:p>
      <w:pPr>
        <w:pStyle w:val="6"/>
        <w:widowControl/>
        <w:spacing w:line="440" w:lineRule="atLeast"/>
        <w:rPr>
          <w:rFonts w:hint="eastAsia" w:ascii="仿宋" w:hAnsi="仿宋" w:eastAsia="仿宋" w:cs="仿宋"/>
          <w:color w:val="000000"/>
        </w:rPr>
      </w:pPr>
    </w:p>
    <w:p/>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8C18B"/>
    <w:multiLevelType w:val="singleLevel"/>
    <w:tmpl w:val="BB58C18B"/>
    <w:lvl w:ilvl="0" w:tentative="0">
      <w:start w:val="4"/>
      <w:numFmt w:val="chineseCounting"/>
      <w:suff w:val="nothing"/>
      <w:lvlText w:val="%1、"/>
      <w:lvlJc w:val="left"/>
      <w:rPr>
        <w:rFonts w:hint="eastAsia"/>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51446"/>
    <w:rsid w:val="1D8E253C"/>
    <w:rsid w:val="2E803F4E"/>
    <w:rsid w:val="35FF0BAE"/>
    <w:rsid w:val="3D1428EB"/>
    <w:rsid w:val="42B6285D"/>
    <w:rsid w:val="4D306837"/>
    <w:rsid w:val="6CAF42DD"/>
    <w:rsid w:val="7031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hint="eastAsia" w:ascii="Arial Unicode MS" w:hAnsi="Arial Unicode MS" w:eastAsia="Times New Roman" w:cs="Arial Unicode MS"/>
      <w:sz w:val="24"/>
      <w:szCs w:val="24"/>
    </w:rPr>
  </w:style>
  <w:style w:type="paragraph" w:styleId="5">
    <w:name w:val="Normal Indent"/>
    <w:basedOn w:val="1"/>
    <w:next w:val="1"/>
    <w:qFormat/>
    <w:uiPriority w:val="0"/>
    <w:pPr>
      <w:ind w:firstLine="420"/>
    </w:pPr>
    <w:rPr>
      <w:rFonts w:ascii="Times New Roman" w:hAnsi="Times New Roman" w:eastAsia="Arial Unicode MS" w:cs="Arial Unicode MS"/>
      <w:color w:val="000000"/>
      <w:kern w:val="2"/>
      <w:sz w:val="21"/>
      <w:szCs w:val="21"/>
      <w:u w:color="000000"/>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qFormat/>
    <w:uiPriority w:val="0"/>
    <w:pPr>
      <w:spacing w:after="0"/>
      <w:ind w:firstLine="420" w:firstLineChars="100"/>
    </w:pPr>
    <w:rPr>
      <w:rFonts w:hint="default" w:ascii="Arial" w:hAnsi="Arial" w:eastAsia="宋体" w:cs="Times New Roman"/>
      <w:kern w:val="2"/>
      <w:sz w:val="21"/>
    </w:rPr>
  </w:style>
  <w:style w:type="paragraph" w:customStyle="1" w:styleId="10">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Elena</cp:lastModifiedBy>
  <dcterms:modified xsi:type="dcterms:W3CDTF">2022-01-17T10:05:34Z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21CA3C7D259640F0825ED42706FD24F4</vt:lpwstr>
  </property>
</Properties>
</file>