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成都众义盛佳商贸有限公司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759"/>
        <w:gridCol w:w="1689"/>
        <w:gridCol w:w="1105"/>
        <w:gridCol w:w="2404"/>
        <w:gridCol w:w="1099"/>
        <w:gridCol w:w="2392"/>
        <w:gridCol w:w="125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Segoe UI" w:hAnsi="Segoe UI" w:eastAsia="宋体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kern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2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2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kern w:val="0"/>
                <w:sz w:val="24"/>
                <w:szCs w:val="24"/>
              </w:rPr>
              <w:t>成交单价（元）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Segoe UI" w:eastAsia="仿宋_GB2312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心电图打印纸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江西鼎盛记录纸有限公司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鼎煦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80*20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心电图打印纸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江西鼎盛记录纸有限公司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鼎煦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210*300-200P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除颤仪打印纸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江西鼎盛记录纸有限公司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鼎煦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50*20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除颤仪打印纸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江西鼎盛记录纸有限公司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鼎煦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90*90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3.9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除颤仪打印纸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江西鼎盛记录纸有限公司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鼎煦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108*20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胎儿监护仪记录纸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江西鼎盛记录纸有限公司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鼎煦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156*100-150P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E6B57"/>
    <w:rsid w:val="7EA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  <w:jc w:val="both"/>
    </w:pPr>
    <w:rPr>
      <w:rFonts w:ascii="宋体"/>
      <w:kern w:val="0"/>
      <w:sz w:val="34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黑体" w:hAnsi="宋体" w:eastAsia="黑体"/>
      <w:b/>
      <w:bCs/>
      <w:color w:val="333399"/>
      <w:w w:val="200"/>
      <w:kern w:val="0"/>
      <w:sz w:val="84"/>
      <w:szCs w:val="24"/>
    </w:rPr>
  </w:style>
  <w:style w:type="paragraph" w:styleId="4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2022-01-19T03:02:15Z</dcterms:created>
  <dc:creator>Administrator</dc:creator>
  <cp:lastModifiedBy>Administrator</cp:lastModifiedBy>
  <dcterms:modified xsi:type="dcterms:W3CDTF">2022-01-19T03:11:07Z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