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附件1：采购项目配置需求</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rPr>
        <w:t>1.产品名称：</w:t>
      </w:r>
      <w:r>
        <w:rPr>
          <w:rFonts w:hint="eastAsia" w:ascii="仿宋_GB2312" w:hAnsi="Segoe UI" w:eastAsia="仿宋_GB2312" w:cs="Segoe UI"/>
          <w:color w:val="333333"/>
          <w:spacing w:val="8"/>
          <w:kern w:val="0"/>
          <w:sz w:val="24"/>
          <w:szCs w:val="24"/>
          <w:lang w:val="en-US" w:eastAsia="zh-CN"/>
        </w:rPr>
        <w:t>一氧化氮检测器</w:t>
      </w: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.技术参数要求：</w:t>
      </w:r>
    </w:p>
    <w:tbl>
      <w:tblPr>
        <w:tblStyle w:val="5"/>
        <w:tblW w:w="8305" w:type="dxa"/>
        <w:tblInd w:w="0" w:type="dxa"/>
        <w:tblLayout w:type="autofit"/>
        <w:tblCellMar>
          <w:top w:w="0" w:type="dxa"/>
          <w:left w:w="0" w:type="dxa"/>
          <w:bottom w:w="0" w:type="dxa"/>
          <w:right w:w="0" w:type="dxa"/>
        </w:tblCellMar>
      </w:tblPr>
      <w:tblGrid>
        <w:gridCol w:w="519"/>
        <w:gridCol w:w="1234"/>
        <w:gridCol w:w="1215"/>
        <w:gridCol w:w="5337"/>
      </w:tblGrid>
      <w:tr>
        <w:trPr>
          <w:trHeight w:val="472"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hint="eastAsia" w:ascii="仿宋" w:hAnsi="仿宋" w:eastAsia="仿宋"/>
                <w:b/>
                <w:sz w:val="24"/>
                <w:szCs w:val="24"/>
              </w:rPr>
              <w:t>预估年度用量</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val="0"/>
              <w:autoSpaceDN w:val="0"/>
              <w:jc w:val="center"/>
              <w:rPr>
                <w:rFonts w:ascii="仿宋" w:hAnsi="仿宋" w:eastAsia="仿宋"/>
                <w:b/>
                <w:sz w:val="24"/>
                <w:szCs w:val="24"/>
              </w:rPr>
            </w:pPr>
            <w:r>
              <w:rPr>
                <w:rFonts w:ascii="仿宋" w:hAnsi="仿宋" w:eastAsia="仿宋"/>
                <w:b/>
                <w:sz w:val="24"/>
                <w:szCs w:val="24"/>
              </w:rPr>
              <w:t>技术参数</w:t>
            </w:r>
          </w:p>
        </w:tc>
      </w:tr>
      <w:tr>
        <w:tblPrEx>
          <w:tblCellMar>
            <w:top w:w="0" w:type="dxa"/>
            <w:left w:w="0" w:type="dxa"/>
            <w:bottom w:w="0" w:type="dxa"/>
            <w:right w:w="0" w:type="dxa"/>
          </w:tblCellMar>
        </w:tblPrEx>
        <w:trPr>
          <w:trHeight w:val="2200" w:hRule="atLeast"/>
        </w:trPr>
        <w:tc>
          <w:tcPr>
            <w:tcW w:w="5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仿宋" w:hAnsi="仿宋" w:eastAsia="仿宋"/>
                <w:sz w:val="24"/>
                <w:szCs w:val="24"/>
              </w:rPr>
            </w:pPr>
            <w:r>
              <w:rPr>
                <w:rFonts w:hint="eastAsia" w:ascii="仿宋" w:hAnsi="仿宋" w:eastAsia="仿宋"/>
                <w:sz w:val="24"/>
                <w:szCs w:val="24"/>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default" w:ascii="仿宋" w:hAnsi="仿宋" w:eastAsia="仿宋" w:cs="宋体"/>
                <w:color w:val="000000"/>
                <w:szCs w:val="21"/>
                <w:lang w:val="en-US" w:eastAsia="zh-CN"/>
              </w:rPr>
            </w:pPr>
            <w:r>
              <w:rPr>
                <w:rFonts w:hint="eastAsia" w:ascii="仿宋" w:hAnsi="仿宋" w:eastAsia="仿宋" w:cs="宋体"/>
                <w:color w:val="000000"/>
                <w:kern w:val="0"/>
                <w:szCs w:val="21"/>
                <w:lang w:val="en-US" w:eastAsia="zh-CN"/>
              </w:rPr>
              <w:t>一氧化氮检测器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textAlignment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1200人次</w:t>
            </w:r>
          </w:p>
        </w:tc>
        <w:tc>
          <w:tcPr>
            <w:tcW w:w="533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both"/>
              <w:rPr>
                <w:rFonts w:hint="eastAsia" w:ascii="仿宋" w:hAnsi="仿宋" w:eastAsia="仿宋" w:cs="仿宋"/>
                <w:sz w:val="21"/>
                <w:szCs w:val="21"/>
                <w:lang w:val="en-US" w:eastAsia="zh-CN"/>
              </w:rPr>
            </w:pPr>
          </w:p>
          <w:p>
            <w:pPr>
              <w:spacing w:line="240" w:lineRule="auto"/>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用途;配合一氧化氮检测仪，用于检测呼出气中一氧化氮浓度；</w:t>
            </w:r>
          </w:p>
          <w:p>
            <w:pPr>
              <w:spacing w:line="240"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*1.检测范围：0 ppb-3500ppb；</w:t>
            </w:r>
          </w:p>
          <w:p>
            <w:pPr>
              <w:spacing w:line="240" w:lineRule="auto"/>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*2.检测下限：≤3ppb；</w:t>
            </w:r>
          </w:p>
          <w:p>
            <w:pPr>
              <w:spacing w:line="240"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3.检测准确性：当测量值&lt;100ppb 时，示值误差≤±5ppb；当测量值≥100ppb 时，示值误差≤±5%；</w:t>
            </w:r>
          </w:p>
          <w:p>
            <w:pPr>
              <w:spacing w:line="240" w:lineRule="auto"/>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4.检测重复性：CV≤5%；</w:t>
            </w:r>
          </w:p>
          <w:p>
            <w:pPr>
              <w:widowControl/>
              <w:spacing w:line="380" w:lineRule="exact"/>
              <w:jc w:val="left"/>
              <w:textAlignment w:val="center"/>
              <w:rPr>
                <w:rFonts w:hint="eastAsia" w:ascii="仿宋" w:hAnsi="仿宋" w:eastAsia="仿宋" w:cs="宋体"/>
                <w:color w:val="000000"/>
                <w:kern w:val="0"/>
                <w:szCs w:val="21"/>
                <w:lang w:eastAsia="zh-CN"/>
              </w:rPr>
            </w:pPr>
          </w:p>
        </w:tc>
      </w:tr>
    </w:tbl>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p>
    <w:p>
      <w:pPr>
        <w:widowControl/>
        <w:shd w:val="clear" w:color="auto" w:fill="FFFFFF"/>
        <w:wordWrap w:val="0"/>
        <w:spacing w:line="280" w:lineRule="exact"/>
        <w:jc w:val="left"/>
        <w:rPr>
          <w:rFonts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3</w:t>
      </w:r>
      <w:r>
        <w:rPr>
          <w:rFonts w:hint="eastAsia" w:ascii="仿宋_GB2312" w:hAnsi="Segoe UI" w:eastAsia="仿宋_GB2312" w:cs="Segoe UI"/>
          <w:color w:val="333333"/>
          <w:spacing w:val="8"/>
          <w:kern w:val="0"/>
          <w:sz w:val="24"/>
          <w:szCs w:val="24"/>
        </w:rPr>
        <w:t>.商务要求：</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w:t>
      </w:r>
      <w:r>
        <w:rPr>
          <w:rFonts w:hint="eastAsia" w:ascii="仿宋_GB2312" w:hAnsi="Segoe UI" w:eastAsia="仿宋_GB2312" w:cs="Segoe UI"/>
          <w:color w:val="333333"/>
          <w:spacing w:val="8"/>
          <w:kern w:val="0"/>
          <w:sz w:val="24"/>
          <w:szCs w:val="24"/>
          <w:lang w:val="en-US" w:eastAsia="zh-CN"/>
        </w:rPr>
        <w:t>1</w:t>
      </w:r>
      <w:r>
        <w:rPr>
          <w:rFonts w:hint="eastAsia" w:ascii="仿宋_GB2312" w:hAnsi="Segoe UI" w:eastAsia="仿宋_GB2312" w:cs="Segoe UI"/>
          <w:color w:val="333333"/>
          <w:spacing w:val="8"/>
          <w:kern w:val="0"/>
          <w:sz w:val="24"/>
          <w:szCs w:val="24"/>
        </w:rPr>
        <w:t>.供应商需配置与投标</w:t>
      </w:r>
      <w:r>
        <w:rPr>
          <w:rFonts w:hint="eastAsia" w:ascii="仿宋_GB2312" w:hAnsi="Segoe UI" w:eastAsia="仿宋_GB2312" w:cs="Segoe UI"/>
          <w:color w:val="333333"/>
          <w:spacing w:val="8"/>
          <w:kern w:val="0"/>
          <w:sz w:val="24"/>
          <w:szCs w:val="24"/>
          <w:lang w:val="en-US" w:eastAsia="zh-CN"/>
        </w:rPr>
        <w:t>耗材</w:t>
      </w:r>
      <w:r>
        <w:rPr>
          <w:rFonts w:hint="eastAsia" w:ascii="仿宋_GB2312" w:hAnsi="Segoe UI" w:eastAsia="仿宋_GB2312" w:cs="Segoe UI"/>
          <w:color w:val="333333"/>
          <w:spacing w:val="8"/>
          <w:kern w:val="0"/>
          <w:sz w:val="24"/>
          <w:szCs w:val="24"/>
        </w:rPr>
        <w:t>适配的</w:t>
      </w:r>
      <w:r>
        <w:rPr>
          <w:rFonts w:hint="eastAsia" w:ascii="仿宋_GB2312" w:hAnsi="Segoe UI" w:eastAsia="仿宋_GB2312" w:cs="Segoe UI"/>
          <w:color w:val="333333"/>
          <w:spacing w:val="8"/>
          <w:kern w:val="0"/>
          <w:sz w:val="24"/>
          <w:szCs w:val="24"/>
          <w:lang w:val="en-US" w:eastAsia="zh-CN"/>
        </w:rPr>
        <w:t>检测仪器</w:t>
      </w:r>
      <w:r>
        <w:rPr>
          <w:rFonts w:hint="eastAsia" w:ascii="仿宋_GB2312" w:hAnsi="Segoe UI" w:eastAsia="仿宋_GB2312" w:cs="Segoe UI"/>
          <w:color w:val="333333"/>
          <w:spacing w:val="8"/>
          <w:kern w:val="0"/>
          <w:sz w:val="24"/>
          <w:szCs w:val="24"/>
        </w:rPr>
        <w:t>；</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1.1</w:t>
      </w:r>
      <w:r>
        <w:rPr>
          <w:rFonts w:hint="eastAsia" w:ascii="仿宋_GB2312" w:hAnsi="Segoe UI" w:eastAsia="仿宋_GB2312" w:cs="Segoe UI"/>
          <w:color w:val="333333"/>
          <w:spacing w:val="8"/>
          <w:kern w:val="0"/>
          <w:sz w:val="24"/>
          <w:szCs w:val="24"/>
        </w:rPr>
        <w:t>配置数量：</w:t>
      </w:r>
      <w:r>
        <w:rPr>
          <w:rFonts w:hint="eastAsia" w:ascii="仿宋_GB2312" w:hAnsi="Segoe UI" w:eastAsia="仿宋_GB2312" w:cs="Segoe UI"/>
          <w:color w:val="333333"/>
          <w:spacing w:val="8"/>
          <w:kern w:val="0"/>
          <w:sz w:val="24"/>
          <w:szCs w:val="24"/>
          <w:lang w:val="en-US" w:eastAsia="zh-CN"/>
        </w:rPr>
        <w:t>一氧化氮检测仪2</w:t>
      </w:r>
      <w:r>
        <w:rPr>
          <w:rFonts w:hint="eastAsia" w:ascii="仿宋_GB2312" w:hAnsi="Segoe UI" w:eastAsia="仿宋_GB2312" w:cs="Segoe UI"/>
          <w:color w:val="333333"/>
          <w:spacing w:val="8"/>
          <w:kern w:val="0"/>
          <w:sz w:val="24"/>
          <w:szCs w:val="24"/>
        </w:rPr>
        <w:t>台；</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1</w:t>
      </w:r>
      <w:r>
        <w:rPr>
          <w:rFonts w:hint="eastAsia" w:ascii="仿宋_GB2312" w:hAnsi="Segoe UI" w:eastAsia="仿宋_GB2312" w:cs="Segoe UI"/>
          <w:color w:val="333333"/>
          <w:spacing w:val="8"/>
          <w:kern w:val="0"/>
          <w:sz w:val="24"/>
          <w:szCs w:val="24"/>
        </w:rPr>
        <w:t>.</w:t>
      </w:r>
      <w:r>
        <w:rPr>
          <w:rFonts w:hint="eastAsia" w:ascii="仿宋_GB2312" w:hAnsi="Segoe UI" w:eastAsia="仿宋_GB2312" w:cs="Segoe UI"/>
          <w:color w:val="333333"/>
          <w:spacing w:val="8"/>
          <w:kern w:val="0"/>
          <w:sz w:val="24"/>
          <w:szCs w:val="24"/>
          <w:lang w:val="en-US" w:eastAsia="zh-CN"/>
        </w:rPr>
        <w:t>2</w:t>
      </w:r>
      <w:r>
        <w:rPr>
          <w:rFonts w:hint="eastAsia" w:ascii="仿宋_GB2312" w:hAnsi="Segoe UI" w:eastAsia="仿宋_GB2312" w:cs="Segoe UI"/>
          <w:color w:val="333333"/>
          <w:spacing w:val="8"/>
          <w:kern w:val="0"/>
          <w:sz w:val="24"/>
          <w:szCs w:val="24"/>
        </w:rPr>
        <w:t>提供以上设备维护及保养服务；</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rPr>
        <w:t xml:space="preserve">2 </w:t>
      </w:r>
      <w:r>
        <w:rPr>
          <w:rFonts w:hint="eastAsia" w:ascii="仿宋_GB2312" w:hAnsi="Segoe UI" w:eastAsia="仿宋_GB2312" w:cs="Segoe UI"/>
          <w:color w:val="333333"/>
          <w:spacing w:val="8"/>
          <w:kern w:val="0"/>
          <w:sz w:val="24"/>
          <w:szCs w:val="24"/>
          <w:lang w:val="en-US" w:eastAsia="zh-CN"/>
        </w:rPr>
        <w:t>检测仪器</w:t>
      </w:r>
      <w:r>
        <w:rPr>
          <w:rFonts w:hint="eastAsia" w:ascii="仿宋_GB2312" w:hAnsi="Segoe UI" w:eastAsia="仿宋_GB2312" w:cs="Segoe UI"/>
          <w:color w:val="333333"/>
          <w:spacing w:val="8"/>
          <w:kern w:val="0"/>
          <w:sz w:val="24"/>
          <w:szCs w:val="24"/>
        </w:rPr>
        <w:t>性能</w:t>
      </w:r>
      <w:r>
        <w:rPr>
          <w:rFonts w:hint="eastAsia" w:ascii="仿宋_GB2312" w:hAnsi="Segoe UI" w:eastAsia="仿宋_GB2312" w:cs="Segoe UI"/>
          <w:color w:val="333333"/>
          <w:spacing w:val="8"/>
          <w:kern w:val="0"/>
          <w:sz w:val="24"/>
          <w:szCs w:val="24"/>
          <w:lang w:val="en-US" w:eastAsia="zh-CN"/>
        </w:rPr>
        <w:t>要求</w:t>
      </w:r>
      <w:r>
        <w:rPr>
          <w:rFonts w:hint="eastAsia" w:ascii="仿宋_GB2312" w:hAnsi="Segoe UI" w:eastAsia="仿宋_GB2312" w:cs="Segoe UI"/>
          <w:color w:val="333333"/>
          <w:spacing w:val="8"/>
          <w:kern w:val="0"/>
          <w:sz w:val="24"/>
          <w:szCs w:val="24"/>
        </w:rPr>
        <w:t>：</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rPr>
      </w:pPr>
      <w:r>
        <w:rPr>
          <w:rFonts w:hint="eastAsia" w:ascii="仿宋_GB2312" w:hAnsi="Segoe UI" w:eastAsia="仿宋_GB2312" w:cs="Segoe UI"/>
          <w:color w:val="333333"/>
          <w:spacing w:val="8"/>
          <w:kern w:val="0"/>
          <w:sz w:val="24"/>
          <w:szCs w:val="24"/>
          <w:lang w:val="en-US" w:eastAsia="zh-CN"/>
        </w:rPr>
        <w:t>2.1测定部位：上呼吸道、下呼吸道</w:t>
      </w:r>
      <w:r>
        <w:rPr>
          <w:rFonts w:hint="eastAsia" w:ascii="仿宋_GB2312" w:hAnsi="Segoe UI" w:eastAsia="仿宋_GB2312" w:cs="Segoe UI"/>
          <w:color w:val="333333"/>
          <w:spacing w:val="8"/>
          <w:kern w:val="0"/>
          <w:sz w:val="24"/>
          <w:szCs w:val="24"/>
        </w:rPr>
        <w:t>；</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2.2测定参数：FeNO、CaNO、FnNO；</w:t>
      </w:r>
    </w:p>
    <w:p>
      <w:pPr>
        <w:widowControl/>
        <w:shd w:val="clear" w:color="auto" w:fill="FFFFFF"/>
        <w:wordWrap w:val="0"/>
        <w:spacing w:line="280" w:lineRule="exact"/>
        <w:jc w:val="left"/>
        <w:rPr>
          <w:rFonts w:hint="eastAsia"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2.3检测方式：包括在线呼气、离线、潮气；</w:t>
      </w:r>
    </w:p>
    <w:p>
      <w:pPr>
        <w:widowControl/>
        <w:shd w:val="clear" w:color="auto" w:fill="FFFFFF"/>
        <w:wordWrap w:val="0"/>
        <w:spacing w:line="280" w:lineRule="exact"/>
        <w:jc w:val="left"/>
        <w:rPr>
          <w:rFonts w:hint="default" w:ascii="仿宋_GB2312" w:hAnsi="Segoe UI" w:eastAsia="仿宋_GB2312" w:cs="Segoe UI"/>
          <w:color w:val="333333"/>
          <w:spacing w:val="8"/>
          <w:kern w:val="0"/>
          <w:sz w:val="24"/>
          <w:szCs w:val="24"/>
          <w:lang w:val="en-US" w:eastAsia="zh-CN"/>
        </w:rPr>
      </w:pPr>
      <w:r>
        <w:rPr>
          <w:rFonts w:hint="eastAsia" w:ascii="仿宋_GB2312" w:hAnsi="Segoe UI" w:eastAsia="仿宋_GB2312" w:cs="Segoe UI"/>
          <w:color w:val="333333"/>
          <w:spacing w:val="8"/>
          <w:kern w:val="0"/>
          <w:sz w:val="24"/>
          <w:szCs w:val="24"/>
          <w:lang w:val="en-US" w:eastAsia="zh-CN"/>
        </w:rPr>
        <w:t>2.4结果分析时间：≤65秒；</w:t>
      </w:r>
    </w:p>
    <w:p>
      <w:pPr>
        <w:widowControl/>
        <w:shd w:val="clear" w:color="auto" w:fill="FFFFFF"/>
        <w:wordWrap w:val="0"/>
        <w:spacing w:line="280" w:lineRule="exact"/>
        <w:jc w:val="left"/>
        <w:rPr>
          <w:rFonts w:ascii="宋体" w:hAnsi="宋体" w:eastAsia="宋体" w:cs="Segoe UI"/>
          <w:b/>
          <w:bCs/>
          <w:color w:val="333333"/>
          <w:kern w:val="0"/>
          <w:sz w:val="28"/>
          <w:szCs w:val="28"/>
        </w:rPr>
      </w:pPr>
      <w:r>
        <w:rPr>
          <w:rFonts w:hint="eastAsia" w:ascii="仿宋_GB2312" w:hAnsi="Segoe UI" w:eastAsia="仿宋_GB2312" w:cs="Segoe UI"/>
          <w:color w:val="333333"/>
          <w:spacing w:val="8"/>
          <w:kern w:val="0"/>
          <w:sz w:val="24"/>
          <w:szCs w:val="24"/>
        </w:rPr>
        <w:t>备注: 以上打▲号的条款为本次招标项目的实质性要求，不允许有负偏离。</w:t>
      </w:r>
      <w:r>
        <w:rPr>
          <w:rFonts w:hint="eastAsia" w:ascii="仿宋_GB2312" w:hAnsi="Segoe UI" w:eastAsia="仿宋_GB2312" w:cs="Segoe UI"/>
          <w:color w:val="333333"/>
          <w:spacing w:val="8"/>
          <w:kern w:val="0"/>
          <w:sz w:val="24"/>
          <w:szCs w:val="24"/>
        </w:rPr>
        <w:br w:type="page"/>
      </w: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5"/>
        <w:tblW w:w="10065" w:type="dxa"/>
        <w:tblInd w:w="-743" w:type="dxa"/>
        <w:shd w:val="clear" w:color="auto" w:fill="FFFFFF"/>
        <w:tblLayout w:type="autofit"/>
        <w:tblCellMar>
          <w:top w:w="0" w:type="dxa"/>
          <w:left w:w="0" w:type="dxa"/>
          <w:bottom w:w="0" w:type="dxa"/>
          <w:right w:w="0" w:type="dxa"/>
        </w:tblCellMar>
      </w:tblPr>
      <w:tblGrid>
        <w:gridCol w:w="709"/>
        <w:gridCol w:w="1276"/>
        <w:gridCol w:w="567"/>
        <w:gridCol w:w="4253"/>
        <w:gridCol w:w="3260"/>
      </w:tblGrid>
      <w:tr>
        <w:tblPrEx>
          <w:shd w:val="clear" w:color="auto" w:fill="FFFFFF"/>
          <w:tblCellMar>
            <w:top w:w="0" w:type="dxa"/>
            <w:left w:w="0" w:type="dxa"/>
            <w:bottom w:w="0" w:type="dxa"/>
            <w:right w:w="0" w:type="dxa"/>
          </w:tblCellMar>
        </w:tblPrEx>
        <w:trPr>
          <w:trHeight w:val="663"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序号</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分值</w:t>
            </w:r>
          </w:p>
        </w:tc>
        <w:tc>
          <w:tcPr>
            <w:tcW w:w="42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评分标准</w:t>
            </w:r>
          </w:p>
        </w:tc>
        <w:tc>
          <w:tcPr>
            <w:tcW w:w="3260"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cs="Segoe UI" w:asciiTheme="minorEastAsia" w:hAnsiTheme="minorEastAsia"/>
                <w:b/>
                <w:color w:val="333333"/>
                <w:kern w:val="0"/>
                <w:szCs w:val="21"/>
              </w:rPr>
            </w:pPr>
            <w:r>
              <w:rPr>
                <w:rFonts w:hint="eastAsia" w:cs="Segoe UI" w:asciiTheme="minorEastAsia" w:hAnsiTheme="minorEastAsia"/>
                <w:b/>
                <w:color w:val="333333"/>
                <w:kern w:val="0"/>
                <w:szCs w:val="21"/>
              </w:rPr>
              <w:t>说明</w:t>
            </w:r>
          </w:p>
        </w:tc>
      </w:tr>
      <w:tr>
        <w:tblPrEx>
          <w:shd w:val="clear" w:color="auto" w:fill="FFFFFF"/>
          <w:tblCellMar>
            <w:top w:w="0" w:type="dxa"/>
            <w:left w:w="0" w:type="dxa"/>
            <w:bottom w:w="0" w:type="dxa"/>
            <w:right w:w="0" w:type="dxa"/>
          </w:tblCellMar>
        </w:tblPrEx>
        <w:trPr>
          <w:trHeight w:val="2469" w:hRule="atLeast"/>
        </w:trPr>
        <w:tc>
          <w:tcPr>
            <w:tcW w:w="70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rPr>
              <w:t>1</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rPr>
              <w:t>投标报价</w:t>
            </w:r>
          </w:p>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lang w:val="en-US" w:eastAsia="zh-CN"/>
              </w:rPr>
              <w:t>30</w:t>
            </w:r>
            <w:r>
              <w:rPr>
                <w:rFonts w:hint="eastAsia" w:cs="Segoe UI" w:asciiTheme="minorEastAsia" w:hAnsiTheme="minorEastAsia"/>
                <w:color w:val="000000"/>
                <w:kern w:val="0"/>
                <w:szCs w:val="21"/>
              </w:rPr>
              <w:t>%</w:t>
            </w:r>
          </w:p>
        </w:tc>
        <w:tc>
          <w:tcPr>
            <w:tcW w:w="567"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cs="Segoe UI" w:asciiTheme="minorEastAsia" w:hAnsiTheme="minorEastAsia"/>
                <w:color w:val="000000"/>
                <w:kern w:val="0"/>
                <w:szCs w:val="21"/>
                <w:lang w:val="en-US" w:eastAsia="zh-CN"/>
              </w:rPr>
              <w:t>30</w:t>
            </w:r>
          </w:p>
        </w:tc>
        <w:tc>
          <w:tcPr>
            <w:tcW w:w="4253" w:type="dxa"/>
            <w:tcBorders>
              <w:top w:val="nil"/>
              <w:left w:val="nil"/>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b/>
                <w:kern w:val="0"/>
                <w:szCs w:val="21"/>
              </w:rPr>
            </w:pPr>
            <w:r>
              <w:rPr>
                <w:rFonts w:hint="eastAsia" w:cs="Segoe UI" w:asciiTheme="minorEastAsia" w:hAnsiTheme="minorEastAsia"/>
                <w:b/>
                <w:kern w:val="0"/>
                <w:szCs w:val="21"/>
              </w:rPr>
              <w:t>1.价格分：</w:t>
            </w:r>
          </w:p>
          <w:p>
            <w:pPr>
              <w:widowControl/>
              <w:wordWrap w:val="0"/>
              <w:spacing w:line="270" w:lineRule="atLeast"/>
              <w:jc w:val="left"/>
              <w:rPr>
                <w:rFonts w:hint="default" w:cs="Segoe UI" w:asciiTheme="minorEastAsia" w:hAnsiTheme="minorEastAsia" w:eastAsiaTheme="minorEastAsia"/>
                <w:kern w:val="0"/>
                <w:szCs w:val="21"/>
                <w:lang w:val="en-US" w:eastAsia="zh-CN"/>
              </w:rPr>
            </w:pPr>
            <w:r>
              <w:rPr>
                <w:rFonts w:hint="eastAsia" w:cs="Segoe UI" w:asciiTheme="minorEastAsia" w:hAnsiTheme="minorEastAsia"/>
                <w:kern w:val="0"/>
                <w:szCs w:val="21"/>
              </w:rPr>
              <w:t>投标材料满足招标文件要求且以</w:t>
            </w:r>
            <w:r>
              <w:rPr>
                <w:rFonts w:hint="eastAsia" w:cs="Segoe UI" w:asciiTheme="minorEastAsia" w:hAnsiTheme="minorEastAsia"/>
                <w:b/>
                <w:kern w:val="0"/>
                <w:szCs w:val="21"/>
              </w:rPr>
              <w:t>投标总价</w:t>
            </w:r>
            <w:r>
              <w:rPr>
                <w:rFonts w:hint="eastAsia" w:cs="Segoe UI" w:asciiTheme="minorEastAsia" w:hAnsiTheme="minorEastAsia"/>
                <w:kern w:val="0"/>
                <w:szCs w:val="21"/>
              </w:rPr>
              <w:t>最低的为</w:t>
            </w:r>
            <w:r>
              <w:rPr>
                <w:rFonts w:hint="eastAsia" w:cs="Segoe UI" w:asciiTheme="minorEastAsia" w:hAnsiTheme="minorEastAsia"/>
                <w:b/>
                <w:kern w:val="0"/>
                <w:szCs w:val="21"/>
              </w:rPr>
              <w:t>评标基准价</w:t>
            </w:r>
            <w:r>
              <w:rPr>
                <w:rFonts w:hint="eastAsia" w:cs="Segoe UI" w:asciiTheme="minorEastAsia" w:hAnsiTheme="minorEastAsia"/>
                <w:kern w:val="0"/>
                <w:szCs w:val="21"/>
              </w:rPr>
              <w:t>，其价格分为</w:t>
            </w:r>
            <w:r>
              <w:rPr>
                <w:rFonts w:hint="eastAsia" w:cs="Segoe UI" w:asciiTheme="minorEastAsia" w:hAnsiTheme="minorEastAsia"/>
                <w:kern w:val="0"/>
                <w:szCs w:val="21"/>
                <w:lang w:val="en-US" w:eastAsia="zh-CN"/>
              </w:rPr>
              <w:t>30</w:t>
            </w:r>
            <w:r>
              <w:rPr>
                <w:rFonts w:hint="eastAsia" w:cs="Segoe UI" w:asciiTheme="minorEastAsia" w:hAnsiTheme="minorEastAsia"/>
                <w:kern w:val="0"/>
                <w:szCs w:val="21"/>
              </w:rPr>
              <w:t>分。其他投标单位的价格分统一按照以下公式计算：价格分=(</w:t>
            </w:r>
            <w:r>
              <w:rPr>
                <w:rFonts w:hint="eastAsia" w:cs="Segoe UI" w:asciiTheme="minorEastAsia" w:hAnsiTheme="minorEastAsia"/>
                <w:b/>
                <w:kern w:val="0"/>
                <w:szCs w:val="21"/>
              </w:rPr>
              <w:t>评标基准价</w:t>
            </w:r>
            <w:r>
              <w:rPr>
                <w:rFonts w:hint="eastAsia" w:cs="Segoe UI" w:asciiTheme="minorEastAsia" w:hAnsiTheme="minorEastAsia"/>
                <w:kern w:val="0"/>
                <w:szCs w:val="21"/>
              </w:rPr>
              <w:t>／投标报价)×</w:t>
            </w:r>
            <w:r>
              <w:rPr>
                <w:rFonts w:hint="eastAsia" w:cs="Segoe UI" w:asciiTheme="minorEastAsia" w:hAnsiTheme="minorEastAsia"/>
                <w:kern w:val="0"/>
                <w:szCs w:val="21"/>
                <w:lang w:val="en-US" w:eastAsia="zh-CN"/>
              </w:rPr>
              <w:t>30</w:t>
            </w:r>
          </w:p>
          <w:p>
            <w:pPr>
              <w:widowControl/>
              <w:wordWrap w:val="0"/>
              <w:spacing w:line="270" w:lineRule="atLeast"/>
              <w:jc w:val="left"/>
              <w:rPr>
                <w:rFonts w:cs="Segoe UI" w:asciiTheme="minorEastAsia" w:hAnsiTheme="minorEastAsia"/>
                <w:b/>
                <w:kern w:val="0"/>
                <w:szCs w:val="21"/>
              </w:rPr>
            </w:pPr>
            <w:r>
              <w:rPr>
                <w:rFonts w:hint="eastAsia" w:cs="Segoe UI" w:asciiTheme="minorEastAsia" w:hAnsiTheme="minorEastAsia"/>
                <w:b/>
                <w:kern w:val="0"/>
                <w:szCs w:val="21"/>
              </w:rPr>
              <w:t>2.投标总价</w:t>
            </w:r>
          </w:p>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投标总价=各项材料投标单价*我院预估年度用量之和</w:t>
            </w:r>
          </w:p>
        </w:tc>
        <w:tc>
          <w:tcPr>
            <w:tcW w:w="3260" w:type="dxa"/>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lang w:val="en-US" w:eastAsia="zh-CN"/>
              </w:rPr>
              <w:t>本采购项目仅按照300人次/个规格进行价格评分，其他规格价格不作价格评分；</w:t>
            </w:r>
          </w:p>
          <w:p>
            <w:pPr>
              <w:wordWrap w:val="0"/>
              <w:spacing w:line="270" w:lineRule="atLeast"/>
              <w:jc w:val="left"/>
              <w:rPr>
                <w:rFonts w:cs="Segoe UI" w:asciiTheme="minorEastAsia" w:hAnsiTheme="minorEastAsia"/>
                <w:kern w:val="0"/>
                <w:szCs w:val="21"/>
              </w:rPr>
            </w:pPr>
          </w:p>
          <w:p>
            <w:pPr>
              <w:wordWrap w:val="0"/>
              <w:spacing w:line="270" w:lineRule="atLeast"/>
              <w:jc w:val="left"/>
              <w:rPr>
                <w:rFonts w:cs="Segoe UI" w:asciiTheme="minorEastAsia" w:hAnsiTheme="minorEastAsia"/>
                <w:kern w:val="0"/>
                <w:szCs w:val="21"/>
              </w:rPr>
            </w:pPr>
          </w:p>
        </w:tc>
      </w:tr>
      <w:tr>
        <w:tblPrEx>
          <w:shd w:val="clear" w:color="auto" w:fill="FFFFFF"/>
          <w:tblCellMar>
            <w:top w:w="0" w:type="dxa"/>
            <w:left w:w="0" w:type="dxa"/>
            <w:bottom w:w="0" w:type="dxa"/>
            <w:right w:w="0" w:type="dxa"/>
          </w:tblCellMar>
        </w:tblPrEx>
        <w:trPr>
          <w:trHeight w:val="3213" w:hRule="atLeast"/>
        </w:trPr>
        <w:tc>
          <w:tcPr>
            <w:tcW w:w="709"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rPr>
              <w:t>2</w:t>
            </w:r>
          </w:p>
        </w:tc>
        <w:tc>
          <w:tcPr>
            <w:tcW w:w="127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rPr>
              <w:t>技术指标</w:t>
            </w:r>
          </w:p>
          <w:p>
            <w:pPr>
              <w:widowControl/>
              <w:wordWrap w:val="0"/>
              <w:spacing w:line="270" w:lineRule="atLeast"/>
              <w:jc w:val="center"/>
              <w:rPr>
                <w:rFonts w:cs="Segoe UI" w:asciiTheme="minorEastAsia" w:hAnsiTheme="minorEastAsia"/>
                <w:color w:val="333333"/>
                <w:kern w:val="0"/>
                <w:szCs w:val="21"/>
              </w:rPr>
            </w:pPr>
            <w:r>
              <w:rPr>
                <w:rFonts w:hint="eastAsia" w:cs="Segoe UI" w:asciiTheme="minorEastAsia" w:hAnsiTheme="minorEastAsia"/>
                <w:color w:val="000000"/>
                <w:kern w:val="0"/>
                <w:szCs w:val="21"/>
                <w:lang w:val="en-US" w:eastAsia="zh-CN"/>
              </w:rPr>
              <w:t>30</w:t>
            </w:r>
            <w:r>
              <w:rPr>
                <w:rFonts w:hint="eastAsia" w:cs="Segoe UI" w:asciiTheme="minorEastAsia" w:hAnsiTheme="minorEastAsia"/>
                <w:color w:val="000000"/>
                <w:kern w:val="0"/>
                <w:szCs w:val="21"/>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cs="Segoe UI" w:asciiTheme="minorEastAsia" w:hAnsiTheme="minorEastAsia"/>
                <w:color w:val="000000"/>
                <w:kern w:val="0"/>
                <w:szCs w:val="21"/>
                <w:lang w:val="en-US" w:eastAsia="zh-CN"/>
              </w:rPr>
              <w:t>30</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Cs w:val="21"/>
              </w:rPr>
            </w:pPr>
            <w:r>
              <w:rPr>
                <w:rFonts w:hint="eastAsia" w:cs="Segoe UI" w:asciiTheme="minorEastAsia" w:hAnsiTheme="minorEastAsia"/>
                <w:kern w:val="0"/>
                <w:szCs w:val="21"/>
              </w:rPr>
              <w:t>投标人提供的试剂耗材的技术参数完全符合招标文件要求，没有负偏离得</w:t>
            </w:r>
            <w:r>
              <w:rPr>
                <w:rFonts w:hint="eastAsia" w:cs="Segoe UI" w:asciiTheme="minorEastAsia" w:hAnsiTheme="minorEastAsia"/>
                <w:kern w:val="0"/>
                <w:szCs w:val="21"/>
                <w:lang w:val="en-US" w:eastAsia="zh-CN"/>
              </w:rPr>
              <w:t>30</w:t>
            </w:r>
            <w:r>
              <w:rPr>
                <w:rFonts w:hint="eastAsia" w:cs="Segoe UI" w:asciiTheme="minorEastAsia" w:hAnsiTheme="minorEastAsia"/>
                <w:kern w:val="0"/>
                <w:szCs w:val="21"/>
              </w:rPr>
              <w:t>分；</w:t>
            </w:r>
            <w:r>
              <w:rPr>
                <w:rFonts w:hint="eastAsia" w:cs="Segoe UI" w:asciiTheme="minorEastAsia" w:hAnsiTheme="minorEastAsia"/>
                <w:kern w:val="0"/>
                <w:szCs w:val="21"/>
                <w:lang w:val="en-US" w:eastAsia="zh-CN"/>
              </w:rPr>
              <w:t>非“*”条款技术参数不满足招标文件要求（负偏离），一次扣5分，“*”条款</w:t>
            </w:r>
            <w:r>
              <w:rPr>
                <w:rFonts w:hint="eastAsia" w:cs="Segoe UI" w:asciiTheme="minorEastAsia" w:hAnsiTheme="minorEastAsia"/>
                <w:kern w:val="0"/>
                <w:szCs w:val="21"/>
              </w:rPr>
              <w:t>技术参数与招标文件要求有负偏离的，一项扣</w:t>
            </w:r>
            <w:r>
              <w:rPr>
                <w:rFonts w:hint="eastAsia" w:cs="Segoe UI" w:asciiTheme="minorEastAsia" w:hAnsiTheme="minorEastAsia"/>
                <w:kern w:val="0"/>
                <w:szCs w:val="21"/>
                <w:lang w:val="en-US" w:eastAsia="zh-CN"/>
              </w:rPr>
              <w:t>10</w:t>
            </w:r>
            <w:r>
              <w:rPr>
                <w:rFonts w:hint="eastAsia" w:cs="Segoe UI" w:asciiTheme="minorEastAsia" w:hAnsiTheme="minorEastAsia"/>
                <w:kern w:val="0"/>
                <w:szCs w:val="21"/>
              </w:rPr>
              <w:t>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cs="Segoe UI" w:asciiTheme="minorEastAsia" w:hAnsiTheme="minorEastAsia"/>
                <w:kern w:val="0"/>
                <w:sz w:val="18"/>
                <w:szCs w:val="18"/>
              </w:rPr>
            </w:pPr>
            <w:r>
              <w:rPr>
                <w:rFonts w:hint="eastAsia" w:cs="Segoe UI" w:asciiTheme="minorEastAsia" w:hAnsiTheme="minorEastAsia"/>
                <w:kern w:val="0"/>
                <w:szCs w:val="21"/>
              </w:rPr>
              <w:t> </w:t>
            </w:r>
            <w:r>
              <w:rPr>
                <w:rFonts w:hint="eastAsia" w:cs="Segoe UI" w:asciiTheme="minorEastAsia" w:hAnsiTheme="minor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tblPrEx>
          <w:shd w:val="clear" w:color="auto" w:fill="FFFFFF"/>
          <w:tblCellMar>
            <w:top w:w="0" w:type="dxa"/>
            <w:left w:w="0" w:type="dxa"/>
            <w:bottom w:w="0" w:type="dxa"/>
            <w:right w:w="0" w:type="dxa"/>
          </w:tblCellMar>
        </w:tblPrEx>
        <w:trPr>
          <w:trHeight w:val="1878" w:hRule="atLeast"/>
        </w:trPr>
        <w:tc>
          <w:tcPr>
            <w:tcW w:w="709" w:type="dxa"/>
            <w:vMerge w:val="restart"/>
            <w:tcBorders>
              <w:top w:val="single" w:color="auto" w:sz="8" w:space="0"/>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lang w:val="en-US" w:eastAsia="zh-CN"/>
              </w:rPr>
              <w:t>3</w:t>
            </w:r>
          </w:p>
          <w:p>
            <w:pPr>
              <w:widowControl/>
              <w:wordWrap w:val="0"/>
              <w:spacing w:line="270" w:lineRule="atLeast"/>
              <w:jc w:val="center"/>
              <w:rPr>
                <w:rFonts w:cs="Segoe UI" w:asciiTheme="minorEastAsia" w:hAnsiTheme="minorEastAsia"/>
                <w:color w:val="333333"/>
                <w:kern w:val="0"/>
                <w:szCs w:val="21"/>
              </w:rPr>
            </w:pPr>
          </w:p>
        </w:tc>
        <w:tc>
          <w:tcPr>
            <w:tcW w:w="1276" w:type="dxa"/>
            <w:vMerge w:val="restart"/>
            <w:tcBorders>
              <w:top w:val="single" w:color="auto" w:sz="8" w:space="0"/>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lang w:val="en-US" w:eastAsia="zh-CN"/>
              </w:rPr>
              <w:t>供应商能力</w:t>
            </w:r>
          </w:p>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lang w:val="en-US" w:eastAsia="zh-CN"/>
              </w:rPr>
              <w:t>20</w:t>
            </w:r>
            <w:r>
              <w:rPr>
                <w:rFonts w:hint="eastAsia" w:cs="Segoe UI" w:asciiTheme="minorEastAsia" w:hAnsiTheme="minorEastAsia"/>
                <w:color w:val="000000"/>
                <w:kern w:val="0"/>
                <w:szCs w:val="21"/>
              </w:rPr>
              <w:t>%</w:t>
            </w:r>
          </w:p>
        </w:tc>
        <w:tc>
          <w:tcPr>
            <w:tcW w:w="567"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jc w:val="center"/>
              <w:rPr>
                <w:rFonts w:hint="default" w:cs="Segoe UI" w:asciiTheme="minorEastAsia" w:hAnsiTheme="minorEastAsia" w:eastAsiaTheme="minorEastAsia"/>
                <w:color w:val="333333"/>
                <w:kern w:val="0"/>
                <w:sz w:val="21"/>
                <w:szCs w:val="21"/>
                <w:lang w:val="en-US" w:eastAsia="zh-CN" w:bidi="ar-SA"/>
              </w:rPr>
            </w:pPr>
            <w:r>
              <w:rPr>
                <w:rFonts w:hint="eastAsia" w:cs="Segoe UI" w:asciiTheme="minorEastAsia" w:hAnsiTheme="minorEastAsia"/>
                <w:color w:val="333333"/>
                <w:kern w:val="0"/>
                <w:szCs w:val="21"/>
                <w:lang w:val="en-US" w:eastAsia="zh-CN"/>
              </w:rPr>
              <w:t>8</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rPr>
              <w:t>投标人需提供该产品201</w:t>
            </w:r>
            <w:r>
              <w:rPr>
                <w:rFonts w:hint="eastAsia" w:cs="Segoe UI" w:asciiTheme="minorEastAsia" w:hAnsiTheme="minorEastAsia"/>
                <w:color w:val="000000"/>
                <w:kern w:val="0"/>
                <w:szCs w:val="21"/>
                <w:lang w:val="en-US" w:eastAsia="zh-CN"/>
              </w:rPr>
              <w:t>9</w:t>
            </w:r>
            <w:r>
              <w:rPr>
                <w:rFonts w:hint="eastAsia" w:cs="Segoe UI" w:asciiTheme="minorEastAsia" w:hAnsiTheme="minorEastAsia"/>
                <w:color w:val="000000"/>
                <w:kern w:val="0"/>
                <w:szCs w:val="21"/>
              </w:rPr>
              <w:t>年以来</w:t>
            </w:r>
            <w:r>
              <w:rPr>
                <w:rFonts w:hint="eastAsia" w:cs="Segoe UI" w:asciiTheme="minorEastAsia" w:hAnsiTheme="minorEastAsia"/>
                <w:color w:val="000000"/>
                <w:kern w:val="0"/>
                <w:szCs w:val="21"/>
                <w:lang w:val="en-US" w:eastAsia="zh-CN"/>
              </w:rPr>
              <w:t>省</w:t>
            </w:r>
            <w:r>
              <w:rPr>
                <w:rFonts w:hint="eastAsia" w:cs="Segoe UI" w:asciiTheme="minorEastAsia" w:hAnsiTheme="minorEastAsia"/>
                <w:color w:val="000000"/>
                <w:kern w:val="0"/>
                <w:szCs w:val="21"/>
              </w:rPr>
              <w:t>内</w:t>
            </w:r>
            <w:r>
              <w:rPr>
                <w:rFonts w:hint="eastAsia" w:cs="Segoe UI" w:asciiTheme="minorEastAsia" w:hAnsiTheme="minorEastAsia"/>
                <w:color w:val="000000"/>
                <w:kern w:val="0"/>
                <w:szCs w:val="21"/>
                <w:lang w:val="en-US" w:eastAsia="zh-CN"/>
              </w:rPr>
              <w:t>三甲</w:t>
            </w:r>
            <w:r>
              <w:rPr>
                <w:rFonts w:hint="eastAsia" w:cs="Segoe UI" w:asciiTheme="minorEastAsia" w:hAnsiTheme="minorEastAsia"/>
                <w:color w:val="000000"/>
                <w:kern w:val="0"/>
                <w:szCs w:val="21"/>
              </w:rPr>
              <w:t>医疗机构客户名单，每提供1家三</w:t>
            </w:r>
            <w:r>
              <w:rPr>
                <w:rFonts w:hint="eastAsia" w:cs="Segoe UI" w:asciiTheme="minorEastAsia" w:hAnsiTheme="minorEastAsia"/>
                <w:color w:val="000000"/>
                <w:kern w:val="0"/>
                <w:szCs w:val="21"/>
                <w:lang w:val="en-US" w:eastAsia="zh-CN"/>
              </w:rPr>
              <w:t>甲医疗机构</w:t>
            </w:r>
            <w:r>
              <w:rPr>
                <w:rFonts w:hint="eastAsia" w:cs="Segoe UI" w:asciiTheme="minorEastAsia" w:hAnsiTheme="minorEastAsia"/>
                <w:color w:val="000000"/>
                <w:kern w:val="0"/>
                <w:szCs w:val="21"/>
              </w:rPr>
              <w:t>得</w:t>
            </w:r>
            <w:r>
              <w:rPr>
                <w:rFonts w:hint="eastAsia" w:cs="Segoe UI" w:asciiTheme="minorEastAsia" w:hAnsiTheme="minorEastAsia"/>
                <w:color w:val="000000"/>
                <w:kern w:val="0"/>
                <w:szCs w:val="21"/>
                <w:lang w:val="en-US" w:eastAsia="zh-CN"/>
              </w:rPr>
              <w:t>2</w:t>
            </w:r>
            <w:r>
              <w:rPr>
                <w:rFonts w:hint="eastAsia" w:cs="Segoe UI" w:asciiTheme="minorEastAsia" w:hAnsiTheme="minorEastAsia"/>
                <w:color w:val="000000"/>
                <w:kern w:val="0"/>
                <w:szCs w:val="21"/>
              </w:rPr>
              <w:t>分</w:t>
            </w:r>
            <w:r>
              <w:rPr>
                <w:rFonts w:hint="eastAsia" w:cs="Segoe UI" w:asciiTheme="minorEastAsia" w:hAnsiTheme="minorEastAsia"/>
                <w:color w:val="000000"/>
                <w:kern w:val="0"/>
                <w:szCs w:val="21"/>
                <w:lang w:eastAsia="zh-CN"/>
              </w:rPr>
              <w:t>，</w:t>
            </w:r>
            <w:r>
              <w:rPr>
                <w:rFonts w:hint="eastAsia" w:cs="Segoe UI" w:asciiTheme="minorEastAsia" w:hAnsiTheme="minorEastAsia"/>
                <w:color w:val="000000"/>
                <w:kern w:val="0"/>
                <w:szCs w:val="21"/>
                <w:lang w:val="en-US" w:eastAsia="zh-CN"/>
              </w:rPr>
              <w:t>最多8分。</w:t>
            </w:r>
            <w:bookmarkStart w:id="1" w:name="_GoBack"/>
            <w:bookmarkEnd w:id="1"/>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cs="Segoe UI" w:asciiTheme="minorEastAsia" w:hAnsiTheme="minorEastAsia"/>
                <w:color w:val="000000"/>
                <w:kern w:val="0"/>
                <w:szCs w:val="21"/>
              </w:rPr>
              <w:t>以下三项材料均可作为依据：</w:t>
            </w:r>
          </w:p>
          <w:p>
            <w:pPr>
              <w:widowControl/>
              <w:wordWrap w:val="0"/>
              <w:spacing w:line="270" w:lineRule="atLeast"/>
              <w:jc w:val="left"/>
              <w:rPr>
                <w:rFonts w:hint="eastAsia" w:cs="Segoe UI" w:asciiTheme="minorEastAsia" w:hAnsiTheme="minorEastAsia"/>
                <w:color w:val="000000"/>
                <w:kern w:val="0"/>
                <w:szCs w:val="21"/>
              </w:rPr>
            </w:pPr>
            <w:r>
              <w:rPr>
                <w:rFonts w:hint="eastAsia" w:cs="Segoe UI" w:asciiTheme="minorEastAsia" w:hAnsiTheme="minorEastAsia"/>
                <w:color w:val="000000"/>
                <w:kern w:val="0"/>
                <w:szCs w:val="21"/>
              </w:rPr>
              <w:t>1.合同复印件；</w:t>
            </w:r>
          </w:p>
          <w:p>
            <w:pPr>
              <w:widowControl/>
              <w:wordWrap w:val="0"/>
              <w:spacing w:line="270" w:lineRule="atLeast"/>
              <w:jc w:val="left"/>
              <w:rPr>
                <w:rFonts w:hint="eastAsia" w:cs="Segoe UI" w:asciiTheme="minorEastAsia" w:hAnsiTheme="minorEastAsia"/>
                <w:color w:val="000000"/>
                <w:kern w:val="0"/>
                <w:szCs w:val="21"/>
              </w:rPr>
            </w:pPr>
            <w:r>
              <w:rPr>
                <w:rFonts w:hint="eastAsia" w:cs="Segoe UI" w:asciiTheme="minorEastAsia" w:hAnsiTheme="minorEastAsia"/>
                <w:color w:val="000000"/>
                <w:kern w:val="0"/>
                <w:szCs w:val="21"/>
              </w:rPr>
              <w:t>2.中标通知书；</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rPr>
              <w:t>3.发票复印件（若发票复印件上无产品明细则需附销货清单）；</w:t>
            </w:r>
          </w:p>
        </w:tc>
      </w:tr>
      <w:tr>
        <w:tblPrEx>
          <w:shd w:val="clear" w:color="auto" w:fill="FFFFFF"/>
          <w:tblCellMar>
            <w:top w:w="0" w:type="dxa"/>
            <w:left w:w="0" w:type="dxa"/>
            <w:bottom w:w="0" w:type="dxa"/>
            <w:right w:w="0" w:type="dxa"/>
          </w:tblCellMar>
        </w:tblPrEx>
        <w:trPr>
          <w:trHeight w:val="926" w:hRule="atLeast"/>
        </w:trPr>
        <w:tc>
          <w:tcPr>
            <w:tcW w:w="709" w:type="dxa"/>
            <w:vMerge w:val="continue"/>
            <w:tcBorders>
              <w:left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333333"/>
                <w:kern w:val="0"/>
                <w:szCs w:val="21"/>
              </w:rPr>
            </w:pPr>
          </w:p>
        </w:tc>
        <w:tc>
          <w:tcPr>
            <w:tcW w:w="1276" w:type="dxa"/>
            <w:vMerge w:val="continue"/>
            <w:tcBorders>
              <w:left w:val="nil"/>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000000"/>
                <w:kern w:val="0"/>
                <w:szCs w:val="21"/>
              </w:rPr>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cs="Segoe UI" w:asciiTheme="minorEastAsia" w:hAnsiTheme="minorEastAsia" w:eastAsiaTheme="minorEastAsia"/>
                <w:color w:val="333333"/>
                <w:kern w:val="0"/>
                <w:szCs w:val="21"/>
                <w:lang w:val="en-US" w:eastAsia="zh-CN"/>
              </w:rPr>
            </w:pPr>
            <w:r>
              <w:rPr>
                <w:rFonts w:hint="eastAsia" w:cs="Segoe UI" w:asciiTheme="minorEastAsia" w:hAnsiTheme="minorEastAsia"/>
                <w:color w:val="000000"/>
                <w:kern w:val="0"/>
                <w:szCs w:val="21"/>
                <w:lang w:val="en-US" w:eastAsia="zh-CN"/>
              </w:rPr>
              <w:t>8</w:t>
            </w:r>
          </w:p>
        </w:tc>
        <w:tc>
          <w:tcPr>
            <w:tcW w:w="425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cs="Segoe UI" w:asciiTheme="minorEastAsia" w:hAnsiTheme="minorEastAsia"/>
                <w:color w:val="000000"/>
                <w:kern w:val="0"/>
                <w:szCs w:val="21"/>
              </w:rPr>
              <w:t>完全满足商务要求“</w:t>
            </w:r>
            <w:r>
              <w:rPr>
                <w:rFonts w:hint="eastAsia" w:cs="Segoe UI" w:asciiTheme="minorEastAsia" w:hAnsiTheme="minorEastAsia"/>
                <w:color w:val="000000"/>
                <w:kern w:val="0"/>
                <w:szCs w:val="21"/>
                <w:lang w:val="en-US" w:eastAsia="zh-CN"/>
              </w:rPr>
              <w:t>检测</w:t>
            </w:r>
            <w:r>
              <w:rPr>
                <w:rFonts w:hint="eastAsia" w:cs="Segoe UI" w:asciiTheme="minorEastAsia" w:hAnsiTheme="minorEastAsia"/>
                <w:color w:val="000000"/>
                <w:kern w:val="0"/>
                <w:szCs w:val="21"/>
              </w:rPr>
              <w:t>仪器性能要求”得</w:t>
            </w:r>
            <w:r>
              <w:rPr>
                <w:rFonts w:hint="eastAsia" w:cs="Segoe UI" w:asciiTheme="minorEastAsia" w:hAnsiTheme="minorEastAsia"/>
                <w:color w:val="000000"/>
                <w:kern w:val="0"/>
                <w:szCs w:val="21"/>
                <w:lang w:val="en-US" w:eastAsia="zh-CN"/>
              </w:rPr>
              <w:t>8</w:t>
            </w:r>
            <w:r>
              <w:rPr>
                <w:rFonts w:hint="eastAsia" w:cs="Segoe UI" w:asciiTheme="minorEastAsia" w:hAnsiTheme="minorEastAsia"/>
                <w:color w:val="000000"/>
                <w:kern w:val="0"/>
                <w:szCs w:val="21"/>
              </w:rPr>
              <w:t>分，有一项不满足扣2分，扣完为止。</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p>
        </w:tc>
      </w:tr>
      <w:tr>
        <w:tblPrEx>
          <w:shd w:val="clear" w:color="auto" w:fill="FFFFFF"/>
          <w:tblCellMar>
            <w:top w:w="0" w:type="dxa"/>
            <w:left w:w="0" w:type="dxa"/>
            <w:bottom w:w="0" w:type="dxa"/>
            <w:right w:w="0" w:type="dxa"/>
          </w:tblCellMar>
        </w:tblPrEx>
        <w:trPr>
          <w:trHeight w:val="1066" w:hRule="atLeast"/>
        </w:trPr>
        <w:tc>
          <w:tcPr>
            <w:tcW w:w="709" w:type="dxa"/>
            <w:vMerge w:val="continue"/>
            <w:tcBorders>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1276" w:type="dxa"/>
            <w:vMerge w:val="continue"/>
            <w:tcBorders>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pPr>
          </w:p>
        </w:tc>
        <w:tc>
          <w:tcPr>
            <w:tcW w:w="567"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default"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lang w:val="en-US" w:eastAsia="zh-CN"/>
              </w:rPr>
              <w:t xml:space="preserve"> 4</w:t>
            </w:r>
          </w:p>
        </w:tc>
        <w:tc>
          <w:tcPr>
            <w:tcW w:w="4253"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cs="Segoe UI" w:asciiTheme="minorEastAsia" w:hAnsiTheme="minorEastAsia"/>
                <w:color w:val="000000"/>
                <w:kern w:val="0"/>
                <w:szCs w:val="21"/>
              </w:rPr>
              <w:t>1.经办人的社保缴纳证明</w:t>
            </w:r>
          </w:p>
          <w:p>
            <w:pPr>
              <w:widowControl/>
              <w:wordWrap w:val="0"/>
              <w:spacing w:line="270" w:lineRule="atLeast"/>
              <w:jc w:val="left"/>
              <w:rPr>
                <w:rFonts w:hint="eastAsia" w:cs="Segoe UI" w:asciiTheme="minorEastAsia" w:hAnsiTheme="minorEastAsia"/>
                <w:color w:val="000000"/>
                <w:kern w:val="0"/>
                <w:szCs w:val="21"/>
              </w:rPr>
            </w:pPr>
            <w:r>
              <w:rPr>
                <w:rFonts w:hint="eastAsia" w:cs="Segoe UI" w:asciiTheme="minorEastAsia" w:hAnsiTheme="minorEastAsia"/>
                <w:color w:val="000000"/>
                <w:kern w:val="0"/>
                <w:szCs w:val="21"/>
              </w:rPr>
              <w:t>2.商业信誉良好和财务会计制度健全承诺函</w:t>
            </w:r>
          </w:p>
          <w:p>
            <w:pPr>
              <w:widowControl/>
              <w:wordWrap w:val="0"/>
              <w:spacing w:line="270" w:lineRule="atLeast"/>
              <w:jc w:val="left"/>
              <w:rPr>
                <w:rFonts w:hint="eastAsia" w:cs="Segoe UI" w:asciiTheme="minorEastAsia" w:hAnsiTheme="minorEastAsia"/>
                <w:color w:val="000000"/>
                <w:kern w:val="0"/>
                <w:szCs w:val="21"/>
              </w:rPr>
            </w:pPr>
            <w:r>
              <w:rPr>
                <w:rFonts w:hint="eastAsia" w:cs="Segoe UI" w:asciiTheme="minorEastAsia" w:hAnsiTheme="minorEastAsia"/>
                <w:color w:val="000000"/>
                <w:kern w:val="0"/>
                <w:szCs w:val="21"/>
              </w:rPr>
              <w:t>（要求见采购公告4.2.10）</w:t>
            </w:r>
          </w:p>
          <w:p>
            <w:pPr>
              <w:widowControl/>
              <w:wordWrap w:val="0"/>
              <w:spacing w:line="270" w:lineRule="atLeast"/>
              <w:jc w:val="left"/>
              <w:rPr>
                <w:rFonts w:hint="eastAsia" w:cs="Segoe UI" w:asciiTheme="minorEastAsia" w:hAnsiTheme="minorEastAsia"/>
                <w:color w:val="000000"/>
                <w:kern w:val="0"/>
                <w:szCs w:val="21"/>
              </w:rPr>
            </w:pPr>
            <w:r>
              <w:rPr>
                <w:rFonts w:hint="eastAsia" w:cs="Segoe UI" w:asciiTheme="minorEastAsia" w:hAnsiTheme="minorEastAsia"/>
                <w:color w:val="000000"/>
                <w:kern w:val="0"/>
                <w:szCs w:val="21"/>
              </w:rPr>
              <w:t>3.具备履行合同所必须的设备和专业技术能力承诺函（要求见采购公告4.2.11）</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rPr>
              <w:t>4.最低报价承诺函（要求见采购公告5.3）</w:t>
            </w:r>
          </w:p>
        </w:tc>
        <w:tc>
          <w:tcPr>
            <w:tcW w:w="3260"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rPr>
              <w:t>每提供1个资料得1分，最多得4分。</w:t>
            </w:r>
          </w:p>
        </w:tc>
      </w:tr>
      <w:tr>
        <w:tblPrEx>
          <w:shd w:val="clear" w:color="auto" w:fill="FFFFFF"/>
          <w:tblCellMar>
            <w:top w:w="0" w:type="dxa"/>
            <w:left w:w="0" w:type="dxa"/>
            <w:bottom w:w="0" w:type="dxa"/>
            <w:right w:w="0" w:type="dxa"/>
          </w:tblCellMar>
        </w:tblPrEx>
        <w:trPr>
          <w:trHeight w:val="1146" w:hRule="atLeast"/>
        </w:trPr>
        <w:tc>
          <w:tcPr>
            <w:tcW w:w="709"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cs="Segoe UI" w:asciiTheme="minorEastAsia" w:hAnsiTheme="minorEastAsia" w:eastAsiaTheme="minorEastAsia"/>
                <w:color w:val="333333"/>
                <w:kern w:val="0"/>
                <w:szCs w:val="21"/>
                <w:lang w:eastAsia="zh-CN"/>
              </w:rPr>
            </w:pPr>
            <w:r>
              <w:rPr>
                <w:rFonts w:hint="eastAsia" w:cs="Segoe UI" w:asciiTheme="minorEastAsia" w:hAnsiTheme="minorEastAsia"/>
                <w:color w:val="000000"/>
                <w:kern w:val="0"/>
                <w:szCs w:val="21"/>
                <w:lang w:val="en-US" w:eastAsia="zh-CN"/>
              </w:rPr>
              <w:t>4</w:t>
            </w:r>
          </w:p>
        </w:tc>
        <w:tc>
          <w:tcPr>
            <w:tcW w:w="1276" w:type="dxa"/>
            <w:vMerge w:val="restart"/>
            <w:tcBorders>
              <w:top w:val="single" w:color="auto" w:sz="4" w:space="0"/>
              <w:left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rPr>
              <w:t>售后服务</w:t>
            </w:r>
          </w:p>
          <w:p>
            <w:pPr>
              <w:widowControl/>
              <w:wordWrap w:val="0"/>
              <w:spacing w:line="270" w:lineRule="atLeast"/>
              <w:jc w:val="center"/>
              <w:rPr>
                <w:rFonts w:cs="Segoe UI" w:asciiTheme="minorEastAsia" w:hAnsiTheme="minorEastAsia"/>
                <w:color w:val="000000"/>
                <w:kern w:val="0"/>
                <w:szCs w:val="21"/>
              </w:rPr>
            </w:pPr>
            <w:r>
              <w:rPr>
                <w:rFonts w:hint="eastAsia" w:cs="Segoe UI" w:asciiTheme="minorEastAsia" w:hAnsiTheme="minorEastAsia"/>
                <w:color w:val="000000"/>
                <w:kern w:val="0"/>
                <w:szCs w:val="21"/>
                <w:lang w:val="en-US" w:eastAsia="zh-CN"/>
              </w:rPr>
              <w:t>20</w:t>
            </w:r>
            <w:r>
              <w:rPr>
                <w:rFonts w:hint="eastAsia" w:cs="Segoe UI" w:asciiTheme="minorEastAsia" w:hAnsiTheme="minorEastAsia"/>
                <w:color w:val="000000"/>
                <w:kern w:val="0"/>
                <w:szCs w:val="21"/>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20" w:lineRule="atLeast"/>
              <w:ind w:left="-105" w:right="-107"/>
              <w:jc w:val="center"/>
              <w:rPr>
                <w:rFonts w:hint="default" w:cs="Segoe UI" w:asciiTheme="minorEastAsia" w:hAnsiTheme="minorEastAsia" w:eastAsiaTheme="minorEastAsia"/>
                <w:color w:val="333333"/>
                <w:kern w:val="0"/>
                <w:szCs w:val="21"/>
                <w:lang w:val="en-US" w:eastAsia="zh-CN"/>
              </w:rPr>
            </w:pPr>
            <w:r>
              <w:rPr>
                <w:rFonts w:hint="eastAsia" w:cs="Segoe UI" w:asciiTheme="minorEastAsia" w:hAnsiTheme="minorEastAsia"/>
                <w:color w:val="333333"/>
                <w:kern w:val="0"/>
                <w:szCs w:val="21"/>
                <w:lang w:val="en-US" w:eastAsia="zh-CN"/>
              </w:rPr>
              <w:t>15</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rPr>
              <w:t>根据投标人承诺的质量保证范围</w:t>
            </w:r>
            <w:r>
              <w:rPr>
                <w:rFonts w:hint="eastAsia" w:cs="Segoe UI" w:asciiTheme="minorEastAsia" w:hAnsiTheme="minorEastAsia"/>
                <w:color w:val="000000"/>
                <w:kern w:val="0"/>
                <w:szCs w:val="21"/>
                <w:lang w:val="en-US" w:eastAsia="zh-CN"/>
              </w:rPr>
              <w:t>、</w:t>
            </w:r>
            <w:r>
              <w:rPr>
                <w:rFonts w:hint="eastAsia" w:cs="Segoe UI" w:asciiTheme="minorEastAsia" w:hAnsiTheme="minorEastAsia"/>
                <w:color w:val="000000"/>
                <w:kern w:val="0"/>
                <w:szCs w:val="21"/>
              </w:rPr>
              <w:t>售后服务</w:t>
            </w:r>
            <w:r>
              <w:rPr>
                <w:rFonts w:hint="eastAsia" w:cs="Segoe UI" w:asciiTheme="minorEastAsia" w:hAnsiTheme="minorEastAsia"/>
                <w:color w:val="000000"/>
                <w:kern w:val="0"/>
                <w:szCs w:val="21"/>
                <w:lang w:val="en-US" w:eastAsia="zh-CN"/>
              </w:rPr>
              <w:t>承诺</w:t>
            </w:r>
            <w:r>
              <w:rPr>
                <w:rFonts w:hint="eastAsia" w:cs="Segoe UI" w:asciiTheme="minorEastAsia" w:hAnsiTheme="minorEastAsia"/>
                <w:color w:val="000000"/>
                <w:kern w:val="0"/>
                <w:szCs w:val="21"/>
              </w:rPr>
              <w:t>、人员培训计划、</w:t>
            </w:r>
            <w:r>
              <w:rPr>
                <w:rFonts w:hint="eastAsia" w:cs="Segoe UI" w:asciiTheme="minorEastAsia" w:hAnsiTheme="minorEastAsia"/>
                <w:color w:val="000000"/>
                <w:kern w:val="0"/>
                <w:szCs w:val="21"/>
                <w:lang w:val="en-US" w:eastAsia="zh-CN"/>
              </w:rPr>
              <w:t>应急预案</w:t>
            </w:r>
            <w:r>
              <w:rPr>
                <w:rFonts w:hint="eastAsia" w:cs="Segoe UI" w:asciiTheme="minorEastAsia" w:hAnsiTheme="minorEastAsia"/>
                <w:color w:val="000000"/>
                <w:kern w:val="0"/>
                <w:szCs w:val="21"/>
              </w:rPr>
              <w:t>、产品彩页简介等进行综合分析比较评分。</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rPr>
                <w:rFonts w:cs="Segoe UI" w:asciiTheme="minorEastAsia" w:hAnsiTheme="minorEastAsia"/>
                <w:color w:val="000000"/>
                <w:kern w:val="0"/>
                <w:szCs w:val="21"/>
              </w:rPr>
            </w:pPr>
            <w:r>
              <w:rPr>
                <w:rFonts w:hint="eastAsia" w:cs="Segoe UI" w:asciiTheme="minorEastAsia" w:hAnsiTheme="minorEastAsia"/>
                <w:color w:val="000000"/>
                <w:kern w:val="0"/>
                <w:szCs w:val="21"/>
                <w:lang w:val="en-US" w:eastAsia="zh-CN"/>
              </w:rPr>
              <w:t>未提供不得分。</w:t>
            </w:r>
          </w:p>
        </w:tc>
      </w:tr>
      <w:tr>
        <w:tblPrEx>
          <w:shd w:val="clear" w:color="auto" w:fill="FFFFFF"/>
          <w:tblCellMar>
            <w:top w:w="0" w:type="dxa"/>
            <w:left w:w="0" w:type="dxa"/>
            <w:bottom w:w="0" w:type="dxa"/>
            <w:right w:w="0" w:type="dxa"/>
          </w:tblCellMar>
        </w:tblPrEx>
        <w:trPr>
          <w:trHeight w:val="712" w:hRule="atLeast"/>
        </w:trPr>
        <w:tc>
          <w:tcPr>
            <w:tcW w:w="709"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1276" w:type="dxa"/>
            <w:vMerge w:val="continue"/>
            <w:tcBorders>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left"/>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default" w:cs="Segoe UI" w:asciiTheme="minorEastAsia" w:hAnsiTheme="minorEastAsia"/>
                <w:color w:val="333333"/>
                <w:kern w:val="0"/>
                <w:szCs w:val="21"/>
                <w:lang w:val="en-US" w:eastAsia="zh-CN"/>
              </w:rPr>
            </w:pPr>
            <w:r>
              <w:rPr>
                <w:rFonts w:hint="eastAsia" w:cs="Segoe UI" w:asciiTheme="minorEastAsia" w:hAnsiTheme="minorEastAsia"/>
                <w:color w:val="333333"/>
                <w:kern w:val="0"/>
                <w:szCs w:val="21"/>
                <w:lang w:val="en-US" w:eastAsia="zh-CN"/>
              </w:rPr>
              <w:t>5</w:t>
            </w:r>
          </w:p>
        </w:tc>
        <w:tc>
          <w:tcPr>
            <w:tcW w:w="425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rPr>
            </w:pPr>
            <w:r>
              <w:rPr>
                <w:rFonts w:hint="eastAsia" w:cs="Segoe UI" w:asciiTheme="minorEastAsia" w:hAnsiTheme="minorEastAsia"/>
                <w:color w:val="000000"/>
                <w:kern w:val="0"/>
                <w:szCs w:val="21"/>
              </w:rPr>
              <w:t>1.提供生产厂家在成都设有办事处或分公司或常驻机构的证明材料；</w:t>
            </w:r>
          </w:p>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rPr>
              <w:t>2.供应商在成都设有仓储物流点的证明材料；</w:t>
            </w:r>
          </w:p>
        </w:tc>
        <w:tc>
          <w:tcPr>
            <w:tcW w:w="32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cs="Segoe UI" w:asciiTheme="minorEastAsia" w:hAnsiTheme="minorEastAsia"/>
                <w:color w:val="000000"/>
                <w:kern w:val="0"/>
                <w:szCs w:val="21"/>
                <w:lang w:val="en-US" w:eastAsia="zh-CN"/>
              </w:rPr>
            </w:pPr>
            <w:r>
              <w:rPr>
                <w:rFonts w:hint="eastAsia" w:cs="Segoe UI" w:asciiTheme="minorEastAsia" w:hAnsiTheme="minorEastAsia"/>
                <w:color w:val="000000"/>
                <w:kern w:val="0"/>
                <w:szCs w:val="21"/>
              </w:rPr>
              <w:t>提供其中一项材料即可得5分，两项均未提供则不得分；</w:t>
            </w:r>
          </w:p>
        </w:tc>
      </w:tr>
    </w:tbl>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5"/>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333333"/>
          <w:kern w:val="0"/>
          <w:sz w:val="22"/>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5"/>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5"/>
        <w:tblW w:w="10035" w:type="dxa"/>
        <w:tblInd w:w="-389" w:type="dxa"/>
        <w:shd w:val="clear" w:color="auto" w:fill="FFFFFF"/>
        <w:tblLayout w:type="autofit"/>
        <w:tblCellMar>
          <w:top w:w="0" w:type="dxa"/>
          <w:left w:w="0" w:type="dxa"/>
          <w:bottom w:w="0" w:type="dxa"/>
          <w:right w:w="0" w:type="dxa"/>
        </w:tblCellMar>
      </w:tblPr>
      <w:tblGrid>
        <w:gridCol w:w="645"/>
        <w:gridCol w:w="930"/>
        <w:gridCol w:w="975"/>
        <w:gridCol w:w="660"/>
        <w:gridCol w:w="1365"/>
        <w:gridCol w:w="615"/>
        <w:gridCol w:w="945"/>
        <w:gridCol w:w="975"/>
        <w:gridCol w:w="675"/>
        <w:gridCol w:w="1275"/>
        <w:gridCol w:w="975"/>
      </w:tblGrid>
      <w:tr>
        <w:tblPrEx>
          <w:shd w:val="clear" w:color="auto" w:fill="FFFFFF"/>
          <w:tblCellMar>
            <w:top w:w="0" w:type="dxa"/>
            <w:left w:w="0" w:type="dxa"/>
            <w:bottom w:w="0" w:type="dxa"/>
            <w:right w:w="0" w:type="dxa"/>
          </w:tblCellMar>
        </w:tblPrEx>
        <w:trPr>
          <w:trHeight w:val="1936" w:hRule="atLeast"/>
        </w:trPr>
        <w:tc>
          <w:tcPr>
            <w:tcW w:w="6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序号</w:t>
            </w:r>
          </w:p>
        </w:tc>
        <w:tc>
          <w:tcPr>
            <w:tcW w:w="9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产品名称</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制造商名称</w:t>
            </w:r>
          </w:p>
        </w:tc>
        <w:tc>
          <w:tcPr>
            <w:tcW w:w="6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品牌</w:t>
            </w:r>
          </w:p>
        </w:tc>
        <w:tc>
          <w:tcPr>
            <w:tcW w:w="136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包装（小）规格、型号</w:t>
            </w:r>
          </w:p>
        </w:tc>
        <w:tc>
          <w:tcPr>
            <w:tcW w:w="61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单位</w:t>
            </w:r>
          </w:p>
        </w:tc>
        <w:tc>
          <w:tcPr>
            <w:tcW w:w="9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成交单价（元）</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rPr>
            </w:pPr>
            <w:r>
              <w:rPr>
                <w:rFonts w:hint="eastAsia" w:ascii="宋体" w:hAnsi="宋体" w:eastAsia="宋体" w:cs="宋体"/>
                <w:color w:val="333333"/>
                <w:kern w:val="0"/>
                <w:sz w:val="18"/>
                <w:szCs w:val="18"/>
              </w:rPr>
              <w:t>年度预估用量</w:t>
            </w:r>
          </w:p>
        </w:tc>
        <w:tc>
          <w:tcPr>
            <w:tcW w:w="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医保编码</w:t>
            </w:r>
          </w:p>
        </w:tc>
        <w:tc>
          <w:tcPr>
            <w:tcW w:w="12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四川省药械集中采购及医药价格监管平台商品代码</w:t>
            </w:r>
          </w:p>
        </w:tc>
        <w:tc>
          <w:tcPr>
            <w:tcW w:w="9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宋体"/>
                <w:color w:val="333333"/>
                <w:kern w:val="0"/>
                <w:sz w:val="18"/>
                <w:szCs w:val="18"/>
                <w:lang w:val="en-US" w:eastAsia="zh-CN"/>
              </w:rPr>
            </w:pPr>
            <w:r>
              <w:rPr>
                <w:rFonts w:hint="eastAsia" w:ascii="宋体" w:hAnsi="宋体" w:eastAsia="宋体" w:cs="宋体"/>
                <w:color w:val="333333"/>
                <w:kern w:val="0"/>
                <w:sz w:val="18"/>
                <w:szCs w:val="18"/>
                <w:lang w:val="en-US" w:eastAsia="zh-CN"/>
              </w:rPr>
              <w:t>医疗器械注册证/备案凭证编号</w:t>
            </w:r>
          </w:p>
        </w:tc>
      </w:tr>
      <w:tr>
        <w:tblPrEx>
          <w:shd w:val="clear" w:color="auto" w:fill="FFFFFF"/>
          <w:tblCellMar>
            <w:top w:w="0" w:type="dxa"/>
            <w:left w:w="0" w:type="dxa"/>
            <w:bottom w:w="0" w:type="dxa"/>
            <w:right w:w="0" w:type="dxa"/>
          </w:tblCellMar>
        </w:tblPrEx>
        <w:trPr>
          <w:trHeight w:val="33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90" w:hRule="atLeast"/>
        </w:trPr>
        <w:tc>
          <w:tcPr>
            <w:tcW w:w="64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333333"/>
                <w:kern w:val="0"/>
                <w:sz w:val="24"/>
                <w:szCs w:val="24"/>
              </w:rPr>
            </w:pPr>
          </w:p>
        </w:tc>
        <w:tc>
          <w:tcPr>
            <w:tcW w:w="9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3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12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c>
          <w:tcPr>
            <w:tcW w:w="9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333333"/>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10035" w:type="dxa"/>
            <w:gridSpan w:val="11"/>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hint="eastAsia" w:ascii="宋体" w:hAnsi="宋体" w:eastAsia="宋体" w:cs="Segoe UI"/>
                <w:color w:val="333333"/>
                <w:kern w:val="0"/>
                <w:sz w:val="24"/>
                <w:szCs w:val="24"/>
              </w:rPr>
            </w:pPr>
            <w:r>
              <w:rPr>
                <w:rFonts w:hint="eastAsia" w:ascii="宋体" w:hAnsi="宋体" w:eastAsia="宋体" w:cs="Segoe UI"/>
                <w:color w:val="333333"/>
                <w:kern w:val="0"/>
                <w:sz w:val="24"/>
                <w:szCs w:val="24"/>
              </w:rPr>
              <w:t> </w:t>
            </w:r>
            <w:r>
              <w:rPr>
                <w:rFonts w:hint="eastAsia" w:ascii="Segoe UI" w:hAnsi="Segoe UI" w:eastAsia="宋体" w:cs="Segoe UI"/>
                <w:color w:val="333333"/>
                <w:kern w:val="0"/>
                <w:sz w:val="18"/>
                <w:szCs w:val="18"/>
              </w:rPr>
              <w:t>投标总价（各项材料报价*年度预估用量）：______________元</w:t>
            </w: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6、如有多种规格，请按每种规格分别报价。</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法人签字（印章）：</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本《承诺书》一式二份（一份由承诺人自存；一份随竞价书传递）</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承诺企业名称（公章）法人代表或委托代理人（承诺人）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 w:val="0C281A5E"/>
    <w:rsid w:val="0CE66A79"/>
    <w:rsid w:val="0D092903"/>
    <w:rsid w:val="0F285070"/>
    <w:rsid w:val="0F2B2192"/>
    <w:rsid w:val="135D53CE"/>
    <w:rsid w:val="14C56B2E"/>
    <w:rsid w:val="16526B10"/>
    <w:rsid w:val="17A4687A"/>
    <w:rsid w:val="182C7847"/>
    <w:rsid w:val="1A543468"/>
    <w:rsid w:val="1C063229"/>
    <w:rsid w:val="1D617858"/>
    <w:rsid w:val="208D33E5"/>
    <w:rsid w:val="20FA2EB7"/>
    <w:rsid w:val="21F33882"/>
    <w:rsid w:val="254802B2"/>
    <w:rsid w:val="25AA75E5"/>
    <w:rsid w:val="268741DA"/>
    <w:rsid w:val="29D753F9"/>
    <w:rsid w:val="2CBD5BC5"/>
    <w:rsid w:val="2E190D0A"/>
    <w:rsid w:val="2FC20E9A"/>
    <w:rsid w:val="38460DD4"/>
    <w:rsid w:val="39BB5D57"/>
    <w:rsid w:val="3AB015EA"/>
    <w:rsid w:val="3BFD3F92"/>
    <w:rsid w:val="3C282466"/>
    <w:rsid w:val="3D800344"/>
    <w:rsid w:val="419B0A01"/>
    <w:rsid w:val="46E05B05"/>
    <w:rsid w:val="4706758F"/>
    <w:rsid w:val="4787628A"/>
    <w:rsid w:val="48D100B1"/>
    <w:rsid w:val="490F6C51"/>
    <w:rsid w:val="494F050B"/>
    <w:rsid w:val="4F755684"/>
    <w:rsid w:val="520A1FCA"/>
    <w:rsid w:val="550C45FF"/>
    <w:rsid w:val="564D06AC"/>
    <w:rsid w:val="59106C36"/>
    <w:rsid w:val="5B761B58"/>
    <w:rsid w:val="5EFA5D61"/>
    <w:rsid w:val="5F294D59"/>
    <w:rsid w:val="60716921"/>
    <w:rsid w:val="628D0298"/>
    <w:rsid w:val="65F26020"/>
    <w:rsid w:val="66116446"/>
    <w:rsid w:val="6E67486B"/>
    <w:rsid w:val="6EDC0811"/>
    <w:rsid w:val="6F6235EB"/>
    <w:rsid w:val="6FBA65AA"/>
    <w:rsid w:val="73275B38"/>
    <w:rsid w:val="732A038D"/>
    <w:rsid w:val="743E6E40"/>
    <w:rsid w:val="79885059"/>
    <w:rsid w:val="7A3D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669</Words>
  <Characters>3819</Characters>
  <Lines>31</Lines>
  <Paragraphs>8</Paragraphs>
  <TotalTime>6</TotalTime>
  <ScaleCrop>false</ScaleCrop>
  <LinksUpToDate>false</LinksUpToDate>
  <CharactersWithSpaces>4480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2021-11-03T09:31:00Z</dcterms:created>
  <dc:creator>a</dc:creator>
  <cp:lastModifiedBy>Administrator</cp:lastModifiedBy>
  <dcterms:modified xsi:type="dcterms:W3CDTF">2022-01-19T08:18:40Z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