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A" w:rsidRDefault="002709AA" w:rsidP="002709AA">
      <w:pPr>
        <w:spacing w:line="400" w:lineRule="atLeast"/>
        <w:rPr>
          <w:b/>
        </w:rPr>
      </w:pPr>
      <w:bookmarkStart w:id="0" w:name="_GoBack"/>
      <w:bookmarkEnd w:id="0"/>
      <w:r>
        <w:rPr>
          <w:rFonts w:hint="eastAsia"/>
          <w:b/>
          <w:color w:val="000000"/>
        </w:rPr>
        <w:t>附件1：</w:t>
      </w:r>
    </w:p>
    <w:p w:rsidR="002709AA" w:rsidRDefault="002709AA" w:rsidP="002709AA">
      <w:pPr>
        <w:spacing w:line="400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市场调研项目明细</w:t>
      </w:r>
    </w:p>
    <w:p w:rsidR="002709AA" w:rsidRDefault="002709AA" w:rsidP="002709AA">
      <w:pPr>
        <w:spacing w:line="400" w:lineRule="atLeast"/>
        <w:rPr>
          <w:b/>
          <w:color w:val="000000"/>
        </w:rPr>
      </w:pPr>
    </w:p>
    <w:tbl>
      <w:tblPr>
        <w:tblW w:w="4907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553"/>
        <w:gridCol w:w="4255"/>
      </w:tblGrid>
      <w:tr w:rsidR="002709AA" w:rsidRPr="00332D4B" w:rsidTr="00332D4B">
        <w:trPr>
          <w:trHeight w:val="525"/>
        </w:trPr>
        <w:tc>
          <w:tcPr>
            <w:tcW w:w="3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Pr="00332D4B" w:rsidRDefault="002709AA" w:rsidP="00946D44">
            <w:pPr>
              <w:jc w:val="center"/>
              <w:rPr>
                <w:b/>
              </w:rPr>
            </w:pPr>
            <w:r w:rsidRPr="00332D4B"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Pr="00332D4B" w:rsidRDefault="002709AA" w:rsidP="00946D44">
            <w:pPr>
              <w:jc w:val="center"/>
              <w:rPr>
                <w:b/>
              </w:rPr>
            </w:pPr>
            <w:r w:rsidRPr="00332D4B">
              <w:rPr>
                <w:rFonts w:hint="eastAsia"/>
                <w:b/>
                <w:color w:val="000000"/>
              </w:rPr>
              <w:t>名称</w:t>
            </w:r>
          </w:p>
        </w:tc>
        <w:tc>
          <w:tcPr>
            <w:tcW w:w="25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Pr="00332D4B" w:rsidRDefault="002709AA" w:rsidP="00946D44">
            <w:pPr>
              <w:jc w:val="center"/>
              <w:rPr>
                <w:b/>
              </w:rPr>
            </w:pPr>
            <w:r w:rsidRPr="00332D4B">
              <w:rPr>
                <w:rFonts w:hint="eastAsia"/>
                <w:b/>
                <w:bCs/>
              </w:rPr>
              <w:t>基本要求</w:t>
            </w:r>
          </w:p>
        </w:tc>
      </w:tr>
      <w:tr w:rsidR="002709AA" w:rsidRPr="00332D4B" w:rsidTr="00332D4B">
        <w:trPr>
          <w:trHeight w:val="1269"/>
        </w:trPr>
        <w:tc>
          <w:tcPr>
            <w:tcW w:w="3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Pr="00332D4B" w:rsidRDefault="002709AA" w:rsidP="00CA3A19">
            <w:pPr>
              <w:jc w:val="center"/>
            </w:pPr>
            <w:r w:rsidRPr="00332D4B">
              <w:rPr>
                <w:rFonts w:hint="eastAsia"/>
                <w:color w:val="000000"/>
              </w:rPr>
              <w:t>1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Pr="00510B7B" w:rsidRDefault="00510B7B" w:rsidP="00510B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2"/>
                <w:szCs w:val="22"/>
              </w:rPr>
              <w:t>全自动微生物鉴定药</w:t>
            </w:r>
            <w:proofErr w:type="gramStart"/>
            <w:r>
              <w:rPr>
                <w:rFonts w:hint="eastAsia"/>
                <w:sz w:val="22"/>
                <w:szCs w:val="22"/>
              </w:rPr>
              <w:t>敏分析</w:t>
            </w:r>
            <w:proofErr w:type="gramEnd"/>
            <w:r>
              <w:rPr>
                <w:rFonts w:hint="eastAsia"/>
                <w:sz w:val="22"/>
                <w:szCs w:val="22"/>
              </w:rPr>
              <w:t>系统（国产）</w:t>
            </w:r>
          </w:p>
        </w:tc>
        <w:tc>
          <w:tcPr>
            <w:tcW w:w="25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75B" w:rsidRDefault="00510B7B" w:rsidP="00591330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包括</w:t>
            </w: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肠杆菌科、非发酵菌、葡萄球菌、链球菌、弧菌、酵母样真菌、奈</w:t>
            </w:r>
            <w:proofErr w:type="gramStart"/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瑟</w:t>
            </w:r>
            <w:proofErr w:type="gramEnd"/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菌</w:t>
            </w: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/嗜血杆菌、棒状杆菌、芽孢杆菌、厌氧菌等菌株的</w:t>
            </w: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鉴定药敏板卡</w:t>
            </w:r>
          </w:p>
          <w:p w:rsidR="001037F4" w:rsidRPr="001037F4" w:rsidRDefault="001037F4" w:rsidP="00591330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鉴定细菌种类超过</w:t>
            </w:r>
            <w:r>
              <w:rPr>
                <w:rFonts w:hint="eastAsia"/>
                <w:bCs/>
                <w:sz w:val="22"/>
              </w:rPr>
              <w:t>500</w:t>
            </w:r>
            <w:r>
              <w:rPr>
                <w:rFonts w:hint="eastAsia"/>
                <w:sz w:val="22"/>
              </w:rPr>
              <w:t>余种</w:t>
            </w:r>
            <w:r>
              <w:rPr>
                <w:rFonts w:hint="eastAsia"/>
                <w:color w:val="000000"/>
                <w:sz w:val="22"/>
              </w:rPr>
              <w:t>细菌；</w:t>
            </w:r>
          </w:p>
          <w:p w:rsidR="001037F4" w:rsidRPr="001037F4" w:rsidRDefault="001037F4" w:rsidP="00591330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4D2DED">
              <w:rPr>
                <w:rFonts w:hint="eastAsia"/>
                <w:color w:val="000000"/>
                <w:sz w:val="22"/>
              </w:rPr>
              <w:t>药敏</w:t>
            </w:r>
            <w:r>
              <w:rPr>
                <w:rFonts w:hint="eastAsia"/>
                <w:color w:val="000000"/>
                <w:sz w:val="22"/>
              </w:rPr>
              <w:t>试验采用</w:t>
            </w:r>
            <w:r w:rsidRPr="004D2DED">
              <w:rPr>
                <w:rFonts w:hint="eastAsia"/>
                <w:color w:val="000000"/>
                <w:sz w:val="22"/>
              </w:rPr>
              <w:t>微量肉汤法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2DED">
              <w:rPr>
                <w:rFonts w:hint="eastAsia"/>
                <w:color w:val="000000"/>
                <w:sz w:val="22"/>
              </w:rPr>
              <w:t>测试200余种抗生素</w:t>
            </w:r>
            <w:r>
              <w:rPr>
                <w:rFonts w:hint="eastAsia"/>
                <w:color w:val="000000"/>
                <w:sz w:val="22"/>
              </w:rPr>
              <w:t>，覆盖儿童常用抗生素。</w:t>
            </w:r>
          </w:p>
          <w:p w:rsidR="001037F4" w:rsidRPr="00591330" w:rsidRDefault="001037F4" w:rsidP="001037F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1037F4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肠杆菌科细菌检测包含</w:t>
            </w:r>
            <w:r w:rsidRPr="001037F4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ESBL实验，链球菌科细菌包含克林霉素诱导实验、高水平庆大霉素耐药实验、β-内酰胺酶实验，葡萄球菌检测包含克林霉素诱导实验等耐药表型实验。</w:t>
            </w:r>
          </w:p>
          <w:p w:rsidR="001260E0" w:rsidRPr="00591330" w:rsidRDefault="002709AA" w:rsidP="00591330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需配备与试剂相适配的检验仪器</w:t>
            </w:r>
          </w:p>
          <w:p w:rsidR="00CA3A19" w:rsidRPr="00591330" w:rsidRDefault="00CA3A19" w:rsidP="00591330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配备的设备</w:t>
            </w:r>
            <w:r w:rsid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若</w:t>
            </w: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需接入医院信息系统，接口服务费由试剂供应商承担。</w:t>
            </w:r>
          </w:p>
        </w:tc>
      </w:tr>
      <w:tr w:rsidR="00F0075B" w:rsidRPr="00332D4B" w:rsidTr="00332D4B">
        <w:trPr>
          <w:trHeight w:val="1269"/>
        </w:trPr>
        <w:tc>
          <w:tcPr>
            <w:tcW w:w="3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75B" w:rsidRPr="00332D4B" w:rsidRDefault="00F0075B" w:rsidP="00CA3A19">
            <w:pPr>
              <w:jc w:val="center"/>
              <w:rPr>
                <w:color w:val="000000"/>
              </w:rPr>
            </w:pPr>
            <w:r w:rsidRPr="00332D4B">
              <w:rPr>
                <w:rFonts w:hint="eastAsia"/>
                <w:color w:val="000000"/>
              </w:rPr>
              <w:t>2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75B" w:rsidRPr="00332D4B" w:rsidRDefault="00510B7B" w:rsidP="001260E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2"/>
                <w:szCs w:val="22"/>
              </w:rPr>
              <w:t>全自动微生物鉴定药</w:t>
            </w:r>
            <w:proofErr w:type="gramStart"/>
            <w:r>
              <w:rPr>
                <w:rFonts w:hint="eastAsia"/>
                <w:sz w:val="22"/>
                <w:szCs w:val="22"/>
              </w:rPr>
              <w:t>敏分析</w:t>
            </w:r>
            <w:proofErr w:type="gramEnd"/>
            <w:r>
              <w:rPr>
                <w:rFonts w:hint="eastAsia"/>
                <w:sz w:val="22"/>
                <w:szCs w:val="22"/>
              </w:rPr>
              <w:t>系统（进口）</w:t>
            </w:r>
          </w:p>
        </w:tc>
        <w:tc>
          <w:tcPr>
            <w:tcW w:w="25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330" w:rsidRPr="00591330" w:rsidRDefault="00591330" w:rsidP="001037F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包含</w:t>
            </w: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G+、G-、厌氧菌、酵母菌、</w:t>
            </w:r>
            <w:proofErr w:type="gramStart"/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苛</w:t>
            </w:r>
            <w:proofErr w:type="gramEnd"/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养菌，可鉴定菌种数超过500种。</w:t>
            </w:r>
          </w:p>
          <w:p w:rsidR="00591330" w:rsidRDefault="00591330" w:rsidP="001037F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包括上述菌种的</w:t>
            </w: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药敏鉴定复合板、单独药敏板、单独鉴定板、特殊板(厌氧菌鉴定板、真菌鉴定板和</w:t>
            </w:r>
            <w:proofErr w:type="gramStart"/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苛</w:t>
            </w:r>
            <w:proofErr w:type="gramEnd"/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氧菌鉴定板)</w:t>
            </w:r>
          </w:p>
          <w:p w:rsidR="00591330" w:rsidRDefault="00591330" w:rsidP="001037F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可机器或者肉眼判读结果</w:t>
            </w:r>
          </w:p>
          <w:p w:rsidR="0000058D" w:rsidRPr="00591330" w:rsidRDefault="00591330" w:rsidP="001037F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采用</w:t>
            </w: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CLSI推荐的微量肉汤稀释法提供实测定量的MIC药敏检测结果</w:t>
            </w: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，</w:t>
            </w:r>
            <w:r w:rsidR="00510B7B"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每一菌株提供18-32</w:t>
            </w:r>
            <w:r w:rsidR="00840CF6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种</w:t>
            </w:r>
            <w:r w:rsidR="00510B7B"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抗生素定量测试</w:t>
            </w:r>
            <w:r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，</w:t>
            </w:r>
            <w:r w:rsidR="00510B7B"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可进行VRE、ESBL、IB诱导酶、MRSA、VRSA等自动检</w:t>
            </w:r>
            <w:r w:rsidR="00510B7B" w:rsidRPr="00591330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测</w:t>
            </w:r>
          </w:p>
          <w:p w:rsidR="00591330" w:rsidRDefault="0000058D" w:rsidP="001037F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需配备与试剂相适配的检验仪器</w:t>
            </w:r>
          </w:p>
          <w:p w:rsidR="00F0075B" w:rsidRPr="00591330" w:rsidRDefault="0000058D" w:rsidP="001037F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配备的设备</w:t>
            </w:r>
            <w:r w:rsid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若</w:t>
            </w: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需接入医院信息系统，接口服务费由试剂供应商承担。</w:t>
            </w:r>
          </w:p>
        </w:tc>
      </w:tr>
      <w:tr w:rsidR="000474D4" w:rsidRPr="00332D4B" w:rsidTr="00332D4B">
        <w:trPr>
          <w:trHeight w:val="1269"/>
        </w:trPr>
        <w:tc>
          <w:tcPr>
            <w:tcW w:w="3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4" w:rsidRPr="00332D4B" w:rsidRDefault="000474D4" w:rsidP="00CA3A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3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4" w:rsidRDefault="000474D4" w:rsidP="001260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全自动血培养系统</w:t>
            </w:r>
          </w:p>
        </w:tc>
        <w:tc>
          <w:tcPr>
            <w:tcW w:w="25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CC" w:rsidRPr="00ED28CC" w:rsidRDefault="00ED28CC" w:rsidP="00ED28CC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ED28CC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可检测临床血液及体液标本</w:t>
            </w:r>
          </w:p>
          <w:p w:rsidR="000474D4" w:rsidRDefault="00ED28CC" w:rsidP="00ED28CC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ED28CC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检测菌种种类包括：需氧菌、厌氧菌、兼性厌氧菌、</w:t>
            </w:r>
            <w:proofErr w:type="gramStart"/>
            <w:r w:rsidRPr="00ED28CC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苛</w:t>
            </w:r>
            <w:proofErr w:type="gramEnd"/>
            <w:r w:rsidRPr="00ED28CC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养菌、产CO2较少的布鲁氏菌、放线菌、真菌和分枝杆菌</w:t>
            </w:r>
          </w:p>
          <w:p w:rsidR="00D65370" w:rsidRDefault="00F138AF" w:rsidP="00F138AF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F138AF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多种培养瓶可供选择</w:t>
            </w:r>
            <w:r w:rsidRPr="00F138AF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,包括标准需氧瓶、树脂需氧瓶、树脂儿童瓶、含溶血素厌氧瓶、含溶血素分枝杆菌/真菌培养瓶。培养瓶具备树脂颗粒技术来吸附抗生素</w:t>
            </w: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或毒素</w:t>
            </w:r>
            <w:r w:rsidRPr="00F138AF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的功能。</w:t>
            </w:r>
          </w:p>
          <w:p w:rsidR="00941169" w:rsidRDefault="00F138AF" w:rsidP="00941169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需配备与试剂相适配的检验仪器：</w:t>
            </w:r>
            <w:r w:rsidR="00941169" w:rsidRP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Pr="00941169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1) 系统检测孔位≥200个</w:t>
            </w:r>
            <w:r w:rsidR="00941169" w:rsidRP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941169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每个孔位具备自动检错和自动纠错功能，无需手工校正，以确保结果的准确性</w:t>
            </w:r>
            <w:r w:rsidR="00941169" w:rsidRP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；(2)</w:t>
            </w:r>
            <w:r w:rsidRPr="00941169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仪器具备延迟放入功能。仪器具备重新输入功能。</w:t>
            </w:r>
            <w:r w:rsidR="00941169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="00941169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="00941169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  <w:t>）培养瓶可放置任意瓶位，无需事先分配。</w:t>
            </w:r>
          </w:p>
          <w:p w:rsidR="00F138AF" w:rsidRPr="00D65370" w:rsidRDefault="00941169" w:rsidP="00941169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配备的设备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若</w:t>
            </w:r>
            <w:r w:rsidRPr="00591330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需接入医院信息系统，接口服务费由试剂供应商承担。</w:t>
            </w:r>
          </w:p>
        </w:tc>
      </w:tr>
    </w:tbl>
    <w:p w:rsidR="002709AA" w:rsidRPr="00F0075B" w:rsidRDefault="002709AA" w:rsidP="002709AA">
      <w:pPr>
        <w:spacing w:line="400" w:lineRule="atLeast"/>
        <w:rPr>
          <w:b/>
          <w:color w:val="000000"/>
        </w:rPr>
        <w:sectPr w:rsidR="002709AA" w:rsidRPr="00F007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09AA" w:rsidRDefault="002709AA" w:rsidP="002709AA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附件2.1：</w:t>
      </w:r>
    </w:p>
    <w:p w:rsidR="002709AA" w:rsidRDefault="002709AA" w:rsidP="002709AA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报价一览表</w:t>
      </w:r>
    </w:p>
    <w:tbl>
      <w:tblPr>
        <w:tblW w:w="14355" w:type="dxa"/>
        <w:jc w:val="center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1278"/>
        <w:gridCol w:w="851"/>
        <w:gridCol w:w="1329"/>
        <w:gridCol w:w="3118"/>
        <w:gridCol w:w="1418"/>
        <w:gridCol w:w="2390"/>
      </w:tblGrid>
      <w:tr w:rsidR="00361EB2" w:rsidTr="00361EB2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试剂名称</w:t>
            </w:r>
          </w:p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规格</w:t>
            </w:r>
          </w:p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报价</w:t>
            </w:r>
          </w:p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（元）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Pr="00361EB2" w:rsidRDefault="00361EB2" w:rsidP="00361EB2">
            <w:pPr>
              <w:spacing w:line="400" w:lineRule="atLeast"/>
              <w:jc w:val="center"/>
              <w:rPr>
                <w:color w:val="000000"/>
              </w:rPr>
            </w:pPr>
            <w:r w:rsidRPr="00361EB2">
              <w:rPr>
                <w:rFonts w:hint="eastAsia"/>
                <w:color w:val="000000"/>
              </w:rPr>
              <w:t>测算到每个测试价格（元）</w:t>
            </w:r>
          </w:p>
          <w:p w:rsidR="00361EB2" w:rsidRDefault="00361EB2" w:rsidP="00361EB2">
            <w:pPr>
              <w:spacing w:line="400" w:lineRule="atLeast"/>
              <w:jc w:val="center"/>
              <w:rPr>
                <w:color w:val="000000"/>
              </w:rPr>
            </w:pPr>
            <w:r w:rsidRPr="00361EB2">
              <w:rPr>
                <w:rFonts w:hint="eastAsia"/>
                <w:color w:val="000000"/>
              </w:rPr>
              <w:t>（如不能测算到每个测试的，按每天</w:t>
            </w:r>
            <w:r w:rsidRPr="00361EB2">
              <w:rPr>
                <w:color w:val="000000"/>
              </w:rPr>
              <w:t>100个标本量测算每年消耗金额）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医疗器械注册证/备案凭证编号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四川省药械集中采购及医药价格监管平台商品代码/流水号</w:t>
            </w:r>
          </w:p>
        </w:tc>
      </w:tr>
      <w:tr w:rsidR="00361EB2" w:rsidTr="00361EB2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361EB2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</w:tr>
      <w:tr w:rsidR="00361EB2" w:rsidTr="00361EB2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361EB2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</w:tr>
      <w:tr w:rsidR="00361EB2" w:rsidTr="00361EB2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361EB2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EB2" w:rsidRDefault="00361EB2" w:rsidP="00946D44">
            <w:pPr>
              <w:spacing w:line="400" w:lineRule="atLeast"/>
              <w:jc w:val="center"/>
            </w:pPr>
          </w:p>
        </w:tc>
      </w:tr>
    </w:tbl>
    <w:p w:rsidR="002709AA" w:rsidRPr="00361EB2" w:rsidRDefault="00361EB2" w:rsidP="00361EB2">
      <w:pPr>
        <w:spacing w:line="400" w:lineRule="atLeast"/>
        <w:rPr>
          <w:b/>
        </w:rPr>
      </w:pPr>
      <w:r w:rsidRPr="00361EB2">
        <w:rPr>
          <w:rFonts w:hint="eastAsia"/>
          <w:b/>
        </w:rPr>
        <w:t>备注：需将做此检验项目所需的所有试剂和耗材都在报价一览表中体现（包括有价格试剂耗材和免费提供给医院使用的试剂耗材）</w:t>
      </w:r>
    </w:p>
    <w:p w:rsidR="002709AA" w:rsidRDefault="002709AA" w:rsidP="002709AA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公司名称：</w:t>
      </w:r>
    </w:p>
    <w:p w:rsidR="002709AA" w:rsidRDefault="002709AA" w:rsidP="002709AA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代表签字：联系方式：</w:t>
      </w:r>
    </w:p>
    <w:p w:rsidR="002709AA" w:rsidRDefault="002709AA" w:rsidP="002709AA">
      <w:pPr>
        <w:spacing w:line="400" w:lineRule="atLeast"/>
        <w:rPr>
          <w:color w:val="000000"/>
          <w:sz w:val="22"/>
        </w:rPr>
        <w:sectPr w:rsidR="002709A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000000"/>
          <w:sz w:val="22"/>
        </w:rPr>
        <w:t>日期：</w:t>
      </w:r>
      <w:r>
        <w:rPr>
          <w:b/>
          <w:color w:val="000000"/>
        </w:rPr>
        <w:br w:type="page"/>
      </w:r>
    </w:p>
    <w:p w:rsidR="002709AA" w:rsidRDefault="002709AA" w:rsidP="002709AA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附件3：</w:t>
      </w:r>
    </w:p>
    <w:p w:rsidR="002709AA" w:rsidRDefault="002709AA" w:rsidP="002709AA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2709AA" w:rsidTr="00946D4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用户</w:t>
            </w:r>
          </w:p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合同价格或</w:t>
            </w:r>
          </w:p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使用时间或</w:t>
            </w:r>
          </w:p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联系人及</w:t>
            </w:r>
          </w:p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jc w:val="center"/>
            </w:pP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spacing w:line="105" w:lineRule="atLeast"/>
              <w:jc w:val="center"/>
            </w:pPr>
            <w:r>
              <w:rPr>
                <w:rFonts w:hint="eastAsia"/>
                <w:color w:val="000000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spacing w:line="105" w:lineRule="atLeast"/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jc w:val="center"/>
            </w:pPr>
            <w:r>
              <w:rPr>
                <w:rFonts w:hint="eastAsia"/>
                <w:color w:val="000000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/>
        </w:tc>
      </w:tr>
    </w:tbl>
    <w:p w:rsidR="002709AA" w:rsidRDefault="002709AA" w:rsidP="002709AA">
      <w:r>
        <w:rPr>
          <w:rFonts w:hint="eastAsia"/>
          <w:color w:val="000000"/>
        </w:rPr>
        <w:t>说明：</w:t>
      </w:r>
      <w:r>
        <w:rPr>
          <w:color w:val="000000"/>
        </w:rPr>
        <w:t>1</w:t>
      </w:r>
      <w:r>
        <w:rPr>
          <w:rFonts w:hint="eastAsia"/>
          <w:color w:val="000000"/>
        </w:rPr>
        <w:t>、表中产品为近三年销售，用户仍在使用的货物；</w:t>
      </w:r>
    </w:p>
    <w:p w:rsidR="002709AA" w:rsidRDefault="002709AA" w:rsidP="002709AA">
      <w:pPr>
        <w:ind w:firstLine="720"/>
      </w:pPr>
      <w:r>
        <w:rPr>
          <w:color w:val="000000"/>
        </w:rPr>
        <w:t>2</w:t>
      </w:r>
      <w:r>
        <w:rPr>
          <w:rFonts w:hint="eastAsia"/>
          <w:color w:val="000000"/>
        </w:rPr>
        <w:t>、只填写与本次市场调研产品一致或相当的规格型号。</w:t>
      </w:r>
    </w:p>
    <w:p w:rsidR="002709AA" w:rsidRDefault="002709AA" w:rsidP="002709AA"/>
    <w:p w:rsidR="002709AA" w:rsidRPr="002709AA" w:rsidRDefault="002709AA" w:rsidP="002F5844">
      <w:pPr>
        <w:autoSpaceDE w:val="0"/>
        <w:autoSpaceDN w:val="0"/>
        <w:adjustRightInd w:val="0"/>
        <w:rPr>
          <w:rFonts w:ascii="仿宋" w:eastAsia="仿宋" w:hAnsi="仿宋" w:cs="MicrosoftYaHei"/>
          <w:color w:val="000000" w:themeColor="text1"/>
          <w:sz w:val="32"/>
          <w:szCs w:val="32"/>
        </w:rPr>
      </w:pPr>
    </w:p>
    <w:sectPr w:rsidR="002709AA" w:rsidRPr="002709AA" w:rsidSect="00B0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62" w:rsidRDefault="00532E62" w:rsidP="002F5844">
      <w:r>
        <w:separator/>
      </w:r>
    </w:p>
  </w:endnote>
  <w:endnote w:type="continuationSeparator" w:id="0">
    <w:p w:rsidR="00532E62" w:rsidRDefault="00532E62" w:rsidP="002F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62" w:rsidRDefault="00532E62" w:rsidP="002F5844">
      <w:r>
        <w:separator/>
      </w:r>
    </w:p>
  </w:footnote>
  <w:footnote w:type="continuationSeparator" w:id="0">
    <w:p w:rsidR="00532E62" w:rsidRDefault="00532E62" w:rsidP="002F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6679"/>
    <w:multiLevelType w:val="hybridMultilevel"/>
    <w:tmpl w:val="04FA5B74"/>
    <w:lvl w:ilvl="0" w:tplc="865A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17E67"/>
    <w:multiLevelType w:val="hybridMultilevel"/>
    <w:tmpl w:val="04FA5B74"/>
    <w:lvl w:ilvl="0" w:tplc="865A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DF638C"/>
    <w:multiLevelType w:val="hybridMultilevel"/>
    <w:tmpl w:val="04FA5B74"/>
    <w:lvl w:ilvl="0" w:tplc="865A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844"/>
    <w:rsid w:val="0000058D"/>
    <w:rsid w:val="000474D4"/>
    <w:rsid w:val="000B375B"/>
    <w:rsid w:val="000C32F1"/>
    <w:rsid w:val="001037F4"/>
    <w:rsid w:val="001260E0"/>
    <w:rsid w:val="00166160"/>
    <w:rsid w:val="002709AA"/>
    <w:rsid w:val="002F5844"/>
    <w:rsid w:val="00332D4B"/>
    <w:rsid w:val="00356DF4"/>
    <w:rsid w:val="00361EB2"/>
    <w:rsid w:val="00362D6D"/>
    <w:rsid w:val="003761A9"/>
    <w:rsid w:val="00386C93"/>
    <w:rsid w:val="003C7B30"/>
    <w:rsid w:val="004F000B"/>
    <w:rsid w:val="00503FA0"/>
    <w:rsid w:val="00510B7B"/>
    <w:rsid w:val="00527B8F"/>
    <w:rsid w:val="00532E62"/>
    <w:rsid w:val="00591330"/>
    <w:rsid w:val="005F4708"/>
    <w:rsid w:val="00631077"/>
    <w:rsid w:val="0073648B"/>
    <w:rsid w:val="00760A4B"/>
    <w:rsid w:val="007C19BF"/>
    <w:rsid w:val="00840CF6"/>
    <w:rsid w:val="008808AB"/>
    <w:rsid w:val="00941169"/>
    <w:rsid w:val="00A60D95"/>
    <w:rsid w:val="00B074A8"/>
    <w:rsid w:val="00BE64F6"/>
    <w:rsid w:val="00BE76CF"/>
    <w:rsid w:val="00C64C70"/>
    <w:rsid w:val="00CA3A19"/>
    <w:rsid w:val="00D65370"/>
    <w:rsid w:val="00E60F62"/>
    <w:rsid w:val="00ED28CC"/>
    <w:rsid w:val="00F0075B"/>
    <w:rsid w:val="00F138AF"/>
    <w:rsid w:val="00F21FAD"/>
    <w:rsid w:val="00FA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8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8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84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0A4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60A4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文字 Char"/>
    <w:basedOn w:val="a0"/>
    <w:link w:val="a6"/>
    <w:uiPriority w:val="99"/>
    <w:semiHidden/>
    <w:rsid w:val="00760A4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60A4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60A4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60A4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60A4B"/>
    <w:rPr>
      <w:sz w:val="18"/>
      <w:szCs w:val="18"/>
    </w:rPr>
  </w:style>
  <w:style w:type="paragraph" w:styleId="a9">
    <w:name w:val="List Paragraph"/>
    <w:basedOn w:val="a"/>
    <w:uiPriority w:val="34"/>
    <w:qFormat/>
    <w:rsid w:val="005913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卢光丽</dc:creator>
  <cp:keywords/>
  <dc:description/>
  <cp:lastModifiedBy>吴娟</cp:lastModifiedBy>
  <cp:revision>30</cp:revision>
  <dcterms:created xsi:type="dcterms:W3CDTF">2021-12-27T02:58:00Z</dcterms:created>
  <dcterms:modified xsi:type="dcterms:W3CDTF">2022-01-21T03:51:00Z</dcterms:modified>
</cp:coreProperties>
</file>