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附件2</w: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022</w:t>
      </w:r>
      <w:r>
        <w:rPr>
          <w:rFonts w:hint="eastAsia" w:ascii="宋体" w:hAnsi="宋体" w:eastAsia="宋体" w:cs="宋体"/>
          <w:sz w:val="28"/>
          <w:szCs w:val="28"/>
        </w:rPr>
        <w:t>年医院宣传片拍摄、制作服务项目</w:t>
      </w:r>
    </w:p>
    <w:p>
      <w:pPr>
        <w:jc w:val="center"/>
        <w:rPr>
          <w:rFonts w:hint="eastAsia" w:ascii="宋体" w:hAnsi="宋体" w:eastAsia="宋体" w:cs="宋体"/>
          <w:sz w:val="28"/>
          <w:szCs w:val="28"/>
        </w:rPr>
      </w:pPr>
      <w:bookmarkStart w:id="0" w:name="_Hlk91450058"/>
      <w:r>
        <w:rPr>
          <w:rFonts w:hint="eastAsia" w:ascii="宋体" w:hAnsi="宋体" w:eastAsia="宋体" w:cs="宋体"/>
          <w:sz w:val="28"/>
          <w:szCs w:val="28"/>
        </w:rPr>
        <w:t>技术、商务等有关实质性要求</w:t>
      </w:r>
      <w:bookmarkEnd w:id="0"/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服务内容与范围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本项目为四川省妇幼保健院 四川省妇女儿童医院宣传片拍摄及制作服务。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为加强医院形象宣传，要求结合四川省妇幼保健院 四川省妇女儿童医院发展历程、文化底蕴、公共卫生服务、特色医疗技术、学科建设、对外合作、发展成就等，兼顾三个院区，以近年党建引领医院高质量发展为主，用国际化的眼光和视角，凭借视、听语言强有力的表现手段，反映省妇幼人的初心和使命，向社会各界人士展示充满生机和活力的省妇幼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服务标准及要求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1.总体要求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全片风格要求色彩靓丽、简洁明快，思路清晰、富有活力，文字精练、过渡自然，能给人以深刻印象，对内激发广大干部职工爱院荣院的家院情怀，凝聚团结奋进的共识和力量，对外塑造医院良好的社会形象，提升医院知名度和影响力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（2）视频长度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hint="eastAsia" w:ascii="宋体" w:hAnsi="宋体" w:eastAsia="宋体" w:cs="宋体"/>
          <w:sz w:val="28"/>
          <w:szCs w:val="28"/>
        </w:rPr>
        <w:t>15分钟：完整版，适用于社会大众充分了解医院综合实力。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hint="eastAsia" w:ascii="宋体" w:hAnsi="宋体" w:eastAsia="宋体" w:cs="宋体"/>
          <w:sz w:val="28"/>
          <w:szCs w:val="28"/>
        </w:rPr>
        <w:t>5分钟：浓缩版，适合在重要会议、场所播放。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hint="eastAsia" w:ascii="宋体" w:hAnsi="宋体" w:eastAsia="宋体" w:cs="宋体"/>
          <w:sz w:val="28"/>
          <w:szCs w:val="28"/>
        </w:rPr>
        <w:t>2分钟：精华版，用于院内外媒体平台传播。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宣传片的脚本撰写、摄制编辑、配音配乐、后期制作、字幕制作、配音等由投标方负责，采购方提供相关文字资料和部分图像素材，投标方应及时与院方沟通审核不同版本的拍摄脚本，确定不同场景的拍摄细节，根据采购方的要求进行调整修改。制作完成后提供所有高清格式素材及成片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。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知识产权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人应保证在本项目使用的任何产品和技术（包括部分使用）时，不会产生因第三方提出侵犯其专利权、商标权或其它知识产权而引起的法律和经济纠纷，如因专利权、商标权或其它知识产权而引起法律和经济纠纷，由投标人承担所有相关责任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采购人享有本项目实施过程中产生的知识成果及知识产权。 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2.技术要求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工作条件。成立专门工作组，拥有拍摄、编辑、撰稿、字幕、配音等专业条件。采用广播级数字高清摄像机拍摄，并配备有广角、摇臂、轨道、升降、灯光、航拍等硬件设备，综合运用灯光技术，实拍素材不少于80%，影视特效包装不少于20%。由普通话一级甲等资质配音员配音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（2）成片格式。视频标准为全高清格式1080p,视频压缩采用H.264编码方式，分辨率不低于1920×1080，屏幕纵横比为16:9。音频输出为5.1声道(杜比数字格式)或7.1声道（dts-HD音频格式），音频采样率192kHz。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网传技术。数字化音频制作使用双声道，音乐类音频的采样频率不低于44.1kHz，语音类音频的采样频率不低于22.05kHz，压缩采用ACC（MPEG-4Part3）格式，码流率不低于128Kbps。视频制作至少使用标清制式，视频压缩采用H.26（4MPEG-4Part10：profile=main，level=3.0）编码方式，码流率不低于768Kbps，帧率不低于25fps，分辨率不低于1024×576（16:9）,封装格式优先采用MP4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商务要求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1.服务时间：2分钟精华版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须于</w:t>
      </w:r>
      <w:r>
        <w:rPr>
          <w:rFonts w:hint="eastAsia" w:ascii="宋体" w:hAnsi="宋体" w:eastAsia="宋体" w:cs="宋体"/>
          <w:sz w:val="28"/>
          <w:szCs w:val="28"/>
        </w:rPr>
        <w:t>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月1日前完成，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其余</w:t>
      </w:r>
      <w:r>
        <w:rPr>
          <w:rFonts w:hint="eastAsia" w:ascii="宋体" w:hAnsi="宋体" w:eastAsia="宋体" w:cs="宋体"/>
          <w:sz w:val="28"/>
          <w:szCs w:val="28"/>
        </w:rPr>
        <w:t>宣传片最晚于202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sz w:val="28"/>
          <w:szCs w:val="28"/>
        </w:rPr>
        <w:t>月1日前完成。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2.服务地点：采购人指定地点。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3.付款方式：项目验收合格后付货款100%（注：中标人须向采购人出具合法、有效、完整的完税发票及凭证资料，方可进行支付结算。）。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4.合同价款：报价应是完成本项目所有采购内容和招标文件规定的全部费用。</w:t>
      </w:r>
    </w:p>
    <w:p>
      <w:pPr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5.验收方法和标准：严格按照医院《采购管理实施细则（2021年版）》的要求进行验收。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F66DF8"/>
    <w:multiLevelType w:val="singleLevel"/>
    <w:tmpl w:val="9BF66DF8"/>
    <w:lvl w:ilvl="0" w:tentative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4203BC"/>
    <w:rsid w:val="3922196A"/>
    <w:rsid w:val="3FDE164C"/>
    <w:rsid w:val="53DF782A"/>
    <w:rsid w:val="59394D0F"/>
    <w:rsid w:val="68824BD4"/>
    <w:rsid w:val="6F49551F"/>
    <w:rsid w:val="70471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况涛</cp:lastModifiedBy>
  <dcterms:modified xsi:type="dcterms:W3CDTF">2022-02-21T09:37:28Z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CA2702E3CDB34CCFA27B371453F1DA2D</vt:lpwstr>
  </property>
</Properties>
</file>