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附件1：技术要求</w:t>
      </w:r>
    </w:p>
    <w:tbl>
      <w:tblPr>
        <w:tblStyle w:val="6"/>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2552"/>
        <w:gridCol w:w="65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993" w:type="dxa"/>
            <w:vAlign w:val="center"/>
          </w:tcPr>
          <w:p>
            <w:pPr>
              <w:jc w:val="center"/>
              <w:rPr>
                <w:rFonts w:ascii="微软雅黑" w:hAnsi="微软雅黑" w:eastAsia="微软雅黑"/>
                <w:sz w:val="24"/>
                <w:szCs w:val="24"/>
              </w:rPr>
            </w:pPr>
            <w:r>
              <w:rPr>
                <w:rFonts w:hint="eastAsia" w:ascii="微软雅黑" w:hAnsi="微软雅黑" w:eastAsia="微软雅黑"/>
                <w:sz w:val="24"/>
                <w:szCs w:val="24"/>
              </w:rPr>
              <w:t>包号</w:t>
            </w:r>
          </w:p>
        </w:tc>
        <w:tc>
          <w:tcPr>
            <w:tcW w:w="2552"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产品名称</w:t>
            </w:r>
          </w:p>
        </w:tc>
        <w:tc>
          <w:tcPr>
            <w:tcW w:w="6520"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993" w:type="dxa"/>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p>
        </w:tc>
        <w:tc>
          <w:tcPr>
            <w:tcW w:w="2552" w:type="dxa"/>
            <w:vAlign w:val="center"/>
          </w:tcPr>
          <w:p>
            <w:pPr>
              <w:spacing w:line="480" w:lineRule="exact"/>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尿液分析试纸</w:t>
            </w:r>
          </w:p>
        </w:tc>
        <w:tc>
          <w:tcPr>
            <w:tcW w:w="6520" w:type="dxa"/>
          </w:tcPr>
          <w:p>
            <w:pPr>
              <w:spacing w:line="480" w:lineRule="exac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用途：用于半定量检测尿液中的化学成分分析。 </w:t>
            </w:r>
          </w:p>
          <w:p>
            <w:pPr>
              <w:spacing w:line="480" w:lineRule="exact"/>
              <w:rPr>
                <w:rFonts w:hint="eastAsia" w:ascii="微软雅黑" w:hAnsi="微软雅黑" w:eastAsia="微软雅黑"/>
                <w:sz w:val="24"/>
                <w:szCs w:val="24"/>
                <w:lang w:val="en-US" w:eastAsia="zh-CN"/>
              </w:rPr>
            </w:pPr>
            <w:r>
              <w:rPr>
                <w:rFonts w:hint="eastAsia" w:ascii="微软雅黑" w:hAnsi="微软雅黑" w:eastAsia="微软雅黑"/>
                <w:sz w:val="24"/>
                <w:szCs w:val="24"/>
              </w:rPr>
              <w:t>★</w:t>
            </w:r>
            <w:r>
              <w:rPr>
                <w:rFonts w:hint="eastAsia" w:ascii="微软雅黑" w:hAnsi="微软雅黑" w:eastAsia="微软雅黑"/>
                <w:sz w:val="24"/>
                <w:szCs w:val="24"/>
                <w:lang w:val="en-US" w:eastAsia="zh-CN"/>
              </w:rPr>
              <w:t>1.适配性：适配于我院现有尿液分析仪（品牌：宝威，型号：BW-500））；</w:t>
            </w:r>
          </w:p>
          <w:p>
            <w:pPr>
              <w:spacing w:line="480" w:lineRule="exact"/>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2.准确度：检测结果与相应参考溶液标示值相差同向不超过一个量级，不得出现反向相差；</w:t>
            </w:r>
          </w:p>
          <w:p>
            <w:pPr>
              <w:spacing w:line="480" w:lineRule="exac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3.重复性：同一批次试纸对同一阳性标本进行重复测试，检测结果的一致性不低于90%；</w:t>
            </w:r>
            <w:bookmarkStart w:id="1" w:name="_GoBack"/>
            <w:bookmarkEnd w:id="1"/>
          </w:p>
          <w:p>
            <w:pPr>
              <w:spacing w:line="480" w:lineRule="exact"/>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4.抗维生素C干扰：试纸各项目可抗2.8mmol/L浓度以下维生素C的干扰；</w:t>
            </w:r>
          </w:p>
          <w:p>
            <w:pPr>
              <w:spacing w:line="480" w:lineRule="exac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5.产品有效期：≥12个月；   </w:t>
            </w:r>
          </w:p>
          <w:p>
            <w:pPr>
              <w:spacing w:line="480" w:lineRule="exact"/>
              <w:rPr>
                <w:rFonts w:ascii="微软雅黑" w:hAnsi="微软雅黑" w:eastAsia="微软雅黑"/>
                <w:sz w:val="24"/>
                <w:szCs w:val="24"/>
              </w:rPr>
            </w:pPr>
            <w:r>
              <w:rPr>
                <w:rFonts w:hint="eastAsia" w:ascii="微软雅黑" w:hAnsi="微软雅黑" w:eastAsia="微软雅黑"/>
                <w:sz w:val="24"/>
                <w:szCs w:val="24"/>
              </w:rPr>
              <w:t>注：“★”条款为实质性要求，供应商应全部满足，否则其投标文件作无效投标处理。</w:t>
            </w:r>
          </w:p>
        </w:tc>
      </w:tr>
    </w:tbl>
    <w:p>
      <w:pPr>
        <w:widowControl/>
        <w:shd w:val="clear" w:color="auto" w:fill="FFFFFF"/>
        <w:wordWrap w:val="0"/>
        <w:spacing w:line="360" w:lineRule="auto"/>
        <w:jc w:val="left"/>
        <w:rPr>
          <w:rFonts w:cs="Segoe UI" w:asciiTheme="minorEastAsia" w:hAnsiTheme="minorEastAsia"/>
          <w:b/>
          <w:bCs/>
          <w:color w:val="333333"/>
          <w:kern w:val="0"/>
          <w:sz w:val="24"/>
          <w:szCs w:val="24"/>
        </w:rPr>
      </w:pP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2、“序号”，按照各产品技术参数对应的序号填写。</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4、如有多种规格，请按每种规格分别报价。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供应商名称：（盖章）</w:t>
      </w: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jc w:val="left"/>
        <w:rPr>
          <w:rFonts w:ascii="微软雅黑" w:hAnsi="微软雅黑" w:eastAsia="微软雅黑" w:cs="Segoe UI"/>
          <w:bCs/>
          <w:color w:val="333333"/>
          <w:kern w:val="0"/>
          <w:sz w:val="24"/>
          <w:szCs w:val="24"/>
        </w:rPr>
      </w:pPr>
      <w:r>
        <w:rPr>
          <w:rFonts w:ascii="微软雅黑" w:hAnsi="微软雅黑" w:eastAsia="微软雅黑" w:cs="Segoe UI"/>
          <w:bCs/>
          <w:color w:val="333333"/>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color w:val="333333"/>
          <w:kern w:val="0"/>
          <w:sz w:val="18"/>
          <w:szCs w:val="18"/>
        </w:rPr>
        <w:t xml:space="preserve">    </w:t>
      </w:r>
      <w:r>
        <w:rPr>
          <w:rFonts w:hint="eastAsia" w:ascii="微软雅黑" w:hAnsi="微软雅黑" w:eastAsia="微软雅黑"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939427D"/>
    <w:rsid w:val="1A3D0D9C"/>
    <w:rsid w:val="264D7A9F"/>
    <w:rsid w:val="47CB3CB6"/>
    <w:rsid w:val="4C2F3C73"/>
    <w:rsid w:val="5EE457B5"/>
    <w:rsid w:val="7013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1">
    <w:name w:val="List Paragraph"/>
    <w:basedOn w:val="1"/>
    <w:qFormat/>
    <w:uiPriority w:val="34"/>
    <w:pPr>
      <w:ind w:firstLine="420" w:firstLineChars="200"/>
    </w:pPr>
  </w:style>
  <w:style w:type="paragraph" w:customStyle="1" w:styleId="12">
    <w:name w:val="Char"/>
    <w:basedOn w:val="1"/>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497</Words>
  <Characters>2836</Characters>
  <Lines>23</Lines>
  <Paragraphs>6</Paragraphs>
  <TotalTime>1</TotalTime>
  <ScaleCrop>false</ScaleCrop>
  <LinksUpToDate>false</LinksUpToDate>
  <CharactersWithSpaces>3327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2022-03-03T10:46:00Z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