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Calibri" w:eastAsia="仿宋_GB2312" w:cs="Times New Roman"/>
          <w:kern w:val="2"/>
          <w:sz w:val="28"/>
          <w:szCs w:val="28"/>
          <w:lang w:val="en-US" w:eastAsia="zh-CN"/>
        </w:rPr>
      </w:pPr>
      <w:r>
        <w:rPr>
          <w:rFonts w:hint="eastAsia" w:ascii="仿宋_GB2312" w:hAnsi="Calibri" w:eastAsia="仿宋_GB2312" w:cs="Times New Roman"/>
          <w:kern w:val="2"/>
          <w:sz w:val="28"/>
          <w:szCs w:val="28"/>
          <w:lang w:val="en-US" w:eastAsia="zh-CN"/>
        </w:rPr>
        <w:t>1、项目目标</w:t>
      </w:r>
    </w:p>
    <w:p>
      <w:pPr>
        <w:pStyle w:val="2"/>
        <w:adjustRightInd w:val="0"/>
        <w:snapToGrid w:val="0"/>
        <w:spacing w:before="0" w:beforeAutospacing="0" w:after="0" w:afterAutospacing="0" w:line="596" w:lineRule="exact"/>
        <w:ind w:firstLine="560" w:firstLineChars="200"/>
        <w:rPr>
          <w:rFonts w:hint="eastAsia" w:ascii="仿宋_GB2312" w:hAnsi="Calibri" w:eastAsia="仿宋_GB2312" w:cs="Times New Roman"/>
          <w:bCs/>
          <w:kern w:val="2"/>
          <w:sz w:val="28"/>
          <w:szCs w:val="28"/>
        </w:rPr>
      </w:pPr>
      <w:bookmarkStart w:id="0" w:name="_GoBack"/>
      <w:r>
        <w:rPr>
          <w:rFonts w:hint="eastAsia" w:ascii="仿宋_GB2312" w:hAnsi="Calibri" w:eastAsia="仿宋_GB2312" w:cs="Times New Roman"/>
          <w:bCs/>
          <w:kern w:val="2"/>
          <w:sz w:val="28"/>
          <w:szCs w:val="28"/>
        </w:rPr>
        <w:t>搭建全省妇幼保健机构医院感染信息监测平台，收集掌握全省妇幼保健机构医院感染发病现状，结合感染监测数据，分析全省妇幼保健机构医院感染常见高危因素，对监测的高危机构做到早发现、早干预，防控院内感染爆发发生。</w:t>
      </w:r>
    </w:p>
    <w:bookmarkEnd w:id="0"/>
    <w:p>
      <w:pPr>
        <w:rPr>
          <w:rFonts w:hint="eastAsia" w:ascii="仿宋_GB2312" w:hAnsi="Calibri" w:eastAsia="仿宋_GB2312" w:cs="Times New Roman"/>
          <w:kern w:val="2"/>
          <w:sz w:val="28"/>
          <w:szCs w:val="28"/>
        </w:rPr>
      </w:pPr>
      <w:r>
        <w:rPr>
          <w:rFonts w:hint="eastAsia" w:ascii="仿宋_GB2312" w:hAnsi="Calibri" w:eastAsia="仿宋_GB2312" w:cs="Times New Roman"/>
          <w:kern w:val="2"/>
          <w:sz w:val="28"/>
          <w:szCs w:val="28"/>
          <w:lang w:val="en-US" w:eastAsia="zh-CN"/>
        </w:rPr>
        <w:t>2、</w:t>
      </w:r>
      <w:r>
        <w:rPr>
          <w:rFonts w:hint="eastAsia" w:ascii="仿宋_GB2312" w:hAnsi="Calibri" w:eastAsia="仿宋_GB2312" w:cs="Times New Roman"/>
          <w:kern w:val="2"/>
          <w:sz w:val="28"/>
          <w:szCs w:val="28"/>
        </w:rPr>
        <w:t>项目主要建设内容</w:t>
      </w:r>
    </w:p>
    <w:p>
      <w:pPr>
        <w:pStyle w:val="2"/>
        <w:adjustRightInd w:val="0"/>
        <w:snapToGrid w:val="0"/>
        <w:spacing w:before="0" w:beforeAutospacing="0" w:after="0" w:afterAutospacing="0" w:line="596" w:lineRule="exact"/>
        <w:ind w:firstLine="560" w:firstLineChars="200"/>
        <w:rPr>
          <w:rFonts w:hint="eastAsia" w:ascii="仿宋_GB2312" w:hAnsi="Calibri" w:eastAsia="仿宋_GB2312" w:cs="Times New Roman"/>
          <w:bCs/>
          <w:kern w:val="2"/>
          <w:sz w:val="28"/>
          <w:szCs w:val="28"/>
        </w:rPr>
      </w:pPr>
      <w:r>
        <w:rPr>
          <w:rFonts w:hint="eastAsia" w:ascii="仿宋_GB2312" w:hAnsi="Calibri" w:eastAsia="仿宋_GB2312" w:cs="Times New Roman"/>
          <w:bCs/>
          <w:kern w:val="2"/>
          <w:sz w:val="28"/>
          <w:szCs w:val="28"/>
        </w:rPr>
        <w:t>在四川省妇幼保健机构医院感染管理质量管理中心（四川省妇幼保健院）搭建全省妇幼保健机构医院感染监测平台，该平台中主要包含各级妇幼保健机构的数据接口报送，以及对监测数据的预警、自动分析、预警反馈，质量督促提示、院感防控培训等功能。</w:t>
      </w:r>
    </w:p>
    <w:p>
      <w:pPr>
        <w:numPr>
          <w:ilvl w:val="0"/>
          <w:numId w:val="1"/>
        </w:numPr>
        <w:rPr>
          <w:rFonts w:hint="eastAsia" w:ascii="仿宋_GB2312" w:hAnsi="Calibri" w:eastAsia="仿宋_GB2312" w:cs="Times New Roman"/>
          <w:bCs/>
          <w:kern w:val="2"/>
          <w:sz w:val="28"/>
          <w:szCs w:val="28"/>
          <w:lang w:val="en-US" w:eastAsia="zh-CN"/>
        </w:rPr>
      </w:pPr>
      <w:r>
        <w:rPr>
          <w:rFonts w:hint="eastAsia" w:ascii="仿宋_GB2312" w:hAnsi="Calibri" w:eastAsia="仿宋_GB2312" w:cs="Times New Roman"/>
          <w:bCs/>
          <w:kern w:val="2"/>
          <w:sz w:val="28"/>
          <w:szCs w:val="28"/>
          <w:lang w:val="en-US" w:eastAsia="zh-CN"/>
        </w:rPr>
        <w:t>项目背景</w:t>
      </w:r>
    </w:p>
    <w:p>
      <w:pPr>
        <w:pStyle w:val="2"/>
        <w:adjustRightInd w:val="0"/>
        <w:snapToGrid w:val="0"/>
        <w:spacing w:before="0" w:beforeAutospacing="0" w:after="0" w:afterAutospacing="0" w:line="596" w:lineRule="exact"/>
        <w:ind w:firstLine="560" w:firstLineChars="200"/>
        <w:rPr>
          <w:rFonts w:ascii="仿宋_GB2312" w:hAnsi="Calibri" w:eastAsia="仿宋_GB2312" w:cs="Times New Roman"/>
          <w:bCs/>
          <w:kern w:val="2"/>
          <w:sz w:val="28"/>
          <w:szCs w:val="28"/>
        </w:rPr>
      </w:pPr>
      <w:r>
        <w:rPr>
          <w:rFonts w:hint="eastAsia" w:ascii="仿宋_GB2312" w:hAnsi="Calibri" w:eastAsia="仿宋_GB2312" w:cs="Times New Roman"/>
          <w:bCs/>
          <w:kern w:val="2"/>
          <w:sz w:val="28"/>
          <w:szCs w:val="28"/>
        </w:rPr>
        <w:t>2</w:t>
      </w:r>
      <w:r>
        <w:rPr>
          <w:rFonts w:ascii="仿宋_GB2312" w:hAnsi="Calibri" w:eastAsia="仿宋_GB2312" w:cs="Times New Roman"/>
          <w:bCs/>
          <w:kern w:val="2"/>
          <w:sz w:val="28"/>
          <w:szCs w:val="28"/>
        </w:rPr>
        <w:t>021</w:t>
      </w:r>
      <w:r>
        <w:rPr>
          <w:rFonts w:hint="eastAsia" w:ascii="仿宋_GB2312" w:hAnsi="Calibri" w:eastAsia="仿宋_GB2312" w:cs="Times New Roman"/>
          <w:bCs/>
          <w:kern w:val="2"/>
          <w:sz w:val="28"/>
          <w:szCs w:val="28"/>
        </w:rPr>
        <w:t>年四川省妇幼保健院正式被四川省卫生健康委批准四川省妇幼保健机构医院感染质量管理中心，该中心主要负责对全省妇幼保健机构医院感染防控工作的指导和监督。</w:t>
      </w:r>
    </w:p>
    <w:p>
      <w:pPr>
        <w:pStyle w:val="2"/>
        <w:adjustRightInd w:val="0"/>
        <w:snapToGrid w:val="0"/>
        <w:spacing w:before="0" w:beforeAutospacing="0" w:after="0" w:afterAutospacing="0" w:line="596" w:lineRule="exact"/>
        <w:ind w:firstLine="560" w:firstLineChars="200"/>
        <w:rPr>
          <w:rFonts w:ascii="仿宋_GB2312" w:hAnsi="Calibri" w:eastAsia="仿宋_GB2312" w:cs="Times New Roman"/>
          <w:bCs/>
          <w:kern w:val="2"/>
          <w:sz w:val="28"/>
          <w:szCs w:val="28"/>
        </w:rPr>
      </w:pPr>
      <w:r>
        <w:rPr>
          <w:rFonts w:hint="eastAsia" w:ascii="仿宋_GB2312" w:hAnsi="Calibri" w:eastAsia="仿宋_GB2312" w:cs="Times New Roman"/>
          <w:bCs/>
          <w:kern w:val="2"/>
          <w:sz w:val="28"/>
          <w:szCs w:val="28"/>
        </w:rPr>
        <w:t>按照中心工作开展要求，需要监测全省妇幼保健机构医院感染发病现状，分析潜在感染风险。从目前全国报道的医院感染爆发案例暴露出，妇幼保健机构医院感染防控水平相对薄弱，特别是服务的新生儿群体，更是医院感染的高风险人群。目前，中心开展工作开展只能通过现场督导，去发现潜在院感风险，由于人力及地理等因素，不能保障定期全覆盖开展监测指导工作。</w:t>
      </w:r>
    </w:p>
    <w:p>
      <w:pPr>
        <w:pStyle w:val="2"/>
        <w:adjustRightInd w:val="0"/>
        <w:snapToGrid w:val="0"/>
        <w:spacing w:before="0" w:beforeAutospacing="0" w:after="0" w:afterAutospacing="0" w:line="596" w:lineRule="exact"/>
        <w:ind w:firstLine="560" w:firstLineChars="200"/>
        <w:rPr>
          <w:rFonts w:ascii="仿宋_GB2312" w:hAnsi="Calibri" w:eastAsia="仿宋_GB2312" w:cs="Times New Roman"/>
          <w:bCs/>
          <w:kern w:val="2"/>
          <w:sz w:val="28"/>
          <w:szCs w:val="28"/>
        </w:rPr>
      </w:pPr>
      <w:r>
        <w:rPr>
          <w:rFonts w:hint="eastAsia" w:ascii="仿宋_GB2312" w:hAnsi="Calibri" w:eastAsia="仿宋_GB2312" w:cs="Times New Roman"/>
          <w:bCs/>
          <w:kern w:val="2"/>
          <w:sz w:val="28"/>
          <w:szCs w:val="28"/>
        </w:rPr>
        <w:t>四川省妇幼保健院院内医院感染动态监测预警系统从2</w:t>
      </w:r>
      <w:r>
        <w:rPr>
          <w:rFonts w:ascii="仿宋_GB2312" w:hAnsi="Calibri" w:eastAsia="仿宋_GB2312" w:cs="Times New Roman"/>
          <w:bCs/>
          <w:kern w:val="2"/>
          <w:sz w:val="28"/>
          <w:szCs w:val="28"/>
        </w:rPr>
        <w:t>007</w:t>
      </w:r>
      <w:r>
        <w:rPr>
          <w:rFonts w:hint="eastAsia" w:ascii="仿宋_GB2312" w:hAnsi="Calibri" w:eastAsia="仿宋_GB2312" w:cs="Times New Roman"/>
          <w:bCs/>
          <w:kern w:val="2"/>
          <w:sz w:val="28"/>
          <w:szCs w:val="28"/>
        </w:rPr>
        <w:t>年开始投入使用，能及时对所有住院患者做到动态监控和风险预警，运行状态良好，同时通过系统能自动对医院感染监测相关指标进行统计汇总。申请全省平台的搭建旨在监控各级妇幼保健机构医院感染发病现状，掌握全省妇幼保健机构医院感染发病水平。通过风险评估，让全省妇幼保健质量管理中心工作更加精准开展，针对发现的风险机构从省级层面快速采取防控指导措施，避免事态的严重化、可控化。</w:t>
      </w:r>
    </w:p>
    <w:p>
      <w:pPr>
        <w:numPr>
          <w:numId w:val="0"/>
        </w:numPr>
        <w:rPr>
          <w:rFonts w:hint="default" w:ascii="仿宋_GB2312" w:hAnsi="Calibri" w:eastAsia="仿宋_GB2312" w:cs="Times New Roman"/>
          <w:bCs/>
          <w:kern w:val="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65A1"/>
    <w:multiLevelType w:val="singleLevel"/>
    <w:tmpl w:val="59B265A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A0027"/>
    <w:rsid w:val="2C6A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2022-03-09T06:50:00Z</dcterms:created>
  <dc:creator>胡瑞</dc:creator>
  <cp:lastModifiedBy>胡瑞</cp:lastModifiedBy>
  <dcterms:modified xsi:type="dcterms:W3CDTF">2022-03-09T06:53:18Z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