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shd w:val="clear" w:color="auto" w:fill="FFFFFF"/>
        <w:wordWrap w:val="0"/>
        <w:spacing w:line="280" w:lineRule="exact"/>
        <w:jc w:val="left"/>
        <w:rPr>
          <w:rFonts w:hint="default"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rPr>
        <w:t>1.</w:t>
      </w:r>
      <w:r>
        <w:rPr>
          <w:rFonts w:hint="eastAsia" w:ascii="仿宋_GB2312" w:hAnsi="Segoe UI" w:eastAsia="仿宋_GB2312" w:cs="Segoe UI"/>
          <w:color w:val="333333"/>
          <w:spacing w:val="8"/>
          <w:kern w:val="0"/>
          <w:sz w:val="24"/>
          <w:szCs w:val="24"/>
          <w:lang w:val="en-US" w:eastAsia="zh-CN"/>
        </w:rPr>
        <w:t>项目</w:t>
      </w:r>
      <w:r>
        <w:rPr>
          <w:rFonts w:hint="eastAsia" w:ascii="仿宋_GB2312" w:hAnsi="Segoe UI" w:eastAsia="仿宋_GB2312" w:cs="Segoe UI"/>
          <w:color w:val="333333"/>
          <w:spacing w:val="8"/>
          <w:kern w:val="0"/>
          <w:sz w:val="24"/>
          <w:szCs w:val="24"/>
        </w:rPr>
        <w:t>名称：</w:t>
      </w:r>
      <w:r>
        <w:rPr>
          <w:rFonts w:hint="eastAsia" w:ascii="仿宋_GB2312" w:hAnsi="Segoe UI" w:eastAsia="仿宋_GB2312" w:cs="Segoe UI"/>
          <w:color w:val="333333"/>
          <w:spacing w:val="8"/>
          <w:kern w:val="0"/>
          <w:sz w:val="24"/>
          <w:szCs w:val="24"/>
          <w:lang w:val="en-US" w:eastAsia="zh-CN"/>
        </w:rPr>
        <w:t>产前专用细胞培养基（第一批）</w:t>
      </w: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2</w:t>
      </w:r>
      <w:r>
        <w:rPr>
          <w:rFonts w:hint="eastAsia" w:ascii="仿宋_GB2312" w:hAnsi="Segoe UI" w:eastAsia="仿宋_GB2312" w:cs="Segoe UI"/>
          <w:color w:val="333333"/>
          <w:spacing w:val="8"/>
          <w:kern w:val="0"/>
          <w:sz w:val="24"/>
          <w:szCs w:val="24"/>
        </w:rPr>
        <w:t>.技术参数要求：</w:t>
      </w:r>
    </w:p>
    <w:tbl>
      <w:tblPr>
        <w:tblStyle w:val="5"/>
        <w:tblW w:w="8305" w:type="dxa"/>
        <w:tblInd w:w="0" w:type="dxa"/>
        <w:tblLayout w:type="autofit"/>
        <w:tblCellMar>
          <w:top w:w="0" w:type="dxa"/>
          <w:left w:w="0" w:type="dxa"/>
          <w:bottom w:w="0" w:type="dxa"/>
          <w:right w:w="0" w:type="dxa"/>
        </w:tblCellMar>
      </w:tblPr>
      <w:tblGrid>
        <w:gridCol w:w="519"/>
        <w:gridCol w:w="1234"/>
        <w:gridCol w:w="1215"/>
        <w:gridCol w:w="5337"/>
      </w:tblGrid>
      <w:tr>
        <w:trPr>
          <w:trHeight w:val="472"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序号</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产品名称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预估年度用量</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技术参数</w:t>
            </w:r>
          </w:p>
        </w:tc>
      </w:tr>
      <w:tr>
        <w:tblPrEx>
          <w:tblCellMar>
            <w:top w:w="0" w:type="dxa"/>
            <w:left w:w="0" w:type="dxa"/>
            <w:bottom w:w="0" w:type="dxa"/>
            <w:right w:w="0" w:type="dxa"/>
          </w:tblCellMar>
        </w:tblPrEx>
        <w:trPr>
          <w:trHeight w:val="2200"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1</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外周血淋巴细胞培养基</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sz w:val="21"/>
                <w:szCs w:val="21"/>
                <w:lang w:val="en-US" w:eastAsia="zh-CN"/>
              </w:rPr>
              <w:t>3540</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用途;用于外周血淋巴细胞培养，仅用于细胞增殖培养，不具备对细胞的选择、诱导、分化功能，培养后的细胞用于体外诊断；</w:t>
            </w: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1.装量差异限度∶±3%；</w:t>
            </w: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2.外观∶澄清液体；</w:t>
            </w: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3.pH值∶7.2-7.6；</w:t>
            </w: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4.渗透压（mOsm/kg）∶280-340；</w:t>
            </w: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5.微生物∶无菌；</w:t>
            </w: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6.内毒素（EU/ml）∶&lt;15；</w:t>
            </w: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*7.细胞生长实验∶细胞倍增指数＞1.5；</w:t>
            </w:r>
          </w:p>
          <w:p>
            <w:pPr>
              <w:jc w:val="both"/>
              <w:rPr>
                <w:rFonts w:hint="eastAsia" w:ascii="仿宋" w:hAnsi="仿宋" w:eastAsia="仿宋" w:cs="仿宋"/>
                <w:color w:val="000000"/>
                <w:kern w:val="0"/>
                <w:sz w:val="21"/>
                <w:szCs w:val="21"/>
                <w:lang w:eastAsia="zh-CN"/>
              </w:rPr>
            </w:pPr>
            <w:r>
              <w:rPr>
                <w:rFonts w:hint="eastAsia" w:ascii="仿宋" w:hAnsi="仿宋" w:eastAsia="仿宋" w:cs="仿宋"/>
                <w:sz w:val="21"/>
                <w:szCs w:val="21"/>
                <w:lang w:val="en-US" w:eastAsia="zh-CN"/>
              </w:rPr>
              <w:t xml:space="preserve">   </w:t>
            </w:r>
          </w:p>
        </w:tc>
      </w:tr>
      <w:tr>
        <w:tblPrEx>
          <w:tblCellMar>
            <w:top w:w="0" w:type="dxa"/>
            <w:left w:w="0" w:type="dxa"/>
            <w:bottom w:w="0" w:type="dxa"/>
            <w:right w:w="0" w:type="dxa"/>
          </w:tblCellMar>
        </w:tblPrEx>
        <w:trPr>
          <w:trHeight w:val="2200"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2</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both"/>
              <w:rPr>
                <w:rFonts w:hint="eastAsia" w:ascii="仿宋" w:hAnsi="仿宋" w:eastAsia="仿宋" w:cs="仿宋"/>
                <w:color w:val="000000"/>
                <w:kern w:val="0"/>
                <w:sz w:val="21"/>
                <w:szCs w:val="21"/>
                <w:lang w:val="en-US" w:eastAsia="zh-CN"/>
              </w:rPr>
            </w:pPr>
            <w:r>
              <w:rPr>
                <w:rFonts w:hint="eastAsia" w:ascii="仿宋" w:hAnsi="仿宋" w:eastAsia="仿宋" w:cs="仿宋"/>
                <w:sz w:val="21"/>
                <w:szCs w:val="21"/>
                <w:lang w:val="en-US" w:eastAsia="zh-CN"/>
              </w:rPr>
              <w:t>羊水细胞培养基</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color w:val="000000"/>
                <w:kern w:val="0"/>
                <w:sz w:val="21"/>
                <w:szCs w:val="21"/>
                <w:lang w:val="en-US" w:eastAsia="zh-CN"/>
              </w:rPr>
            </w:pPr>
            <w:r>
              <w:rPr>
                <w:rFonts w:hint="eastAsia" w:ascii="仿宋" w:hAnsi="仿宋" w:eastAsia="仿宋" w:cs="仿宋"/>
                <w:sz w:val="21"/>
                <w:szCs w:val="21"/>
                <w:lang w:val="en-US" w:eastAsia="zh-CN"/>
              </w:rPr>
              <w:t xml:space="preserve"> 130</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用途：用于羊水细胞培养，仅用于细胞增殖培养，不具备对细胞的选择、诱导、分化功能，培养后的细胞用于体外诊断；</w:t>
            </w: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1.外观：澄粉红色的清澈透明液体，无混浊；</w:t>
            </w: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2.净含量：净含量不少于标示含量的95%；</w:t>
            </w: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3.微生物限度：无菌；</w:t>
            </w: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4.PH值：PH值为7.2-8.4；</w:t>
            </w: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*5.生物活性：细胞贴壁岛数应≥2个；</w:t>
            </w:r>
          </w:p>
          <w:p>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6.批间差：PH值的批间差应符合：PH≤1.0；</w:t>
            </w:r>
          </w:p>
          <w:p>
            <w:pPr>
              <w:jc w:val="both"/>
              <w:rPr>
                <w:rFonts w:hint="eastAsia" w:ascii="仿宋" w:hAnsi="仿宋" w:eastAsia="仿宋" w:cs="仿宋"/>
                <w:color w:val="000000"/>
                <w:kern w:val="0"/>
                <w:sz w:val="21"/>
                <w:szCs w:val="21"/>
                <w:lang w:eastAsia="zh-CN"/>
              </w:rPr>
            </w:pPr>
            <w:r>
              <w:rPr>
                <w:rFonts w:hint="eastAsia" w:ascii="仿宋" w:hAnsi="仿宋" w:eastAsia="仿宋" w:cs="仿宋"/>
                <w:sz w:val="21"/>
                <w:szCs w:val="21"/>
                <w:lang w:val="en-US" w:eastAsia="zh-CN"/>
              </w:rPr>
              <w:t>7.有效期：≥12个月；</w:t>
            </w:r>
          </w:p>
        </w:tc>
      </w:tr>
    </w:tbl>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3</w:t>
      </w:r>
      <w:r>
        <w:rPr>
          <w:rFonts w:hint="eastAsia" w:ascii="仿宋_GB2312" w:hAnsi="Segoe UI" w:eastAsia="仿宋_GB2312" w:cs="Segoe UI"/>
          <w:color w:val="333333"/>
          <w:spacing w:val="8"/>
          <w:kern w:val="0"/>
          <w:sz w:val="24"/>
          <w:szCs w:val="24"/>
        </w:rPr>
        <w:t>.商务要求：</w:t>
      </w:r>
    </w:p>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rPr>
        <w:t>若产品有多种规格型号且价格不同，供应商应按型号分项报价，价格评分细则详见</w:t>
      </w:r>
      <w:r>
        <w:rPr>
          <w:rFonts w:hint="eastAsia" w:ascii="仿宋_GB2312" w:hAnsi="Segoe UI" w:eastAsia="仿宋_GB2312" w:cs="Segoe UI"/>
          <w:color w:val="333333"/>
          <w:spacing w:val="8"/>
          <w:kern w:val="0"/>
          <w:sz w:val="24"/>
          <w:szCs w:val="24"/>
          <w:lang w:val="en-US" w:eastAsia="zh-CN"/>
        </w:rPr>
        <w:t>下表评分细则。</w:t>
      </w:r>
    </w:p>
    <w:p>
      <w:pPr>
        <w:widowControl/>
        <w:shd w:val="clear" w:color="auto" w:fill="FFFFFF"/>
        <w:wordWrap w:val="0"/>
        <w:spacing w:line="280" w:lineRule="exact"/>
        <w:jc w:val="left"/>
        <w:rPr>
          <w:rFonts w:ascii="宋体" w:hAnsi="宋体" w:eastAsia="宋体" w:cs="Segoe UI"/>
          <w:b/>
          <w:bCs/>
          <w:color w:val="333333"/>
          <w:kern w:val="0"/>
          <w:sz w:val="28"/>
          <w:szCs w:val="28"/>
        </w:rPr>
      </w:pPr>
      <w:r>
        <w:rPr>
          <w:rFonts w:hint="eastAsia" w:ascii="仿宋_GB2312" w:hAnsi="Segoe UI" w:eastAsia="仿宋_GB2312" w:cs="Segoe UI"/>
          <w:color w:val="333333"/>
          <w:spacing w:val="8"/>
          <w:kern w:val="0"/>
          <w:sz w:val="24"/>
          <w:szCs w:val="24"/>
          <w:lang w:val="en-US" w:eastAsia="zh-CN"/>
        </w:rPr>
        <w:t>注：因羊水细胞培养基用于实验室对照实验需两种不同品牌产品，医院现有上海达特希尔生物科技有限公司生产的羊水细胞培养基不可参与此次投标；</w:t>
      </w:r>
      <w:r>
        <w:rPr>
          <w:rFonts w:hint="eastAsia" w:ascii="仿宋_GB2312" w:hAnsi="Segoe UI" w:eastAsia="仿宋_GB2312" w:cs="Segoe UI"/>
          <w:color w:val="333333"/>
          <w:spacing w:val="8"/>
          <w:kern w:val="0"/>
          <w:sz w:val="24"/>
          <w:szCs w:val="24"/>
        </w:rPr>
        <w:br w:type="page"/>
      </w: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：评审办法（综合评分明细表）</w:t>
      </w:r>
    </w:p>
    <w:tbl>
      <w:tblPr>
        <w:tblStyle w:val="5"/>
        <w:tblW w:w="10065" w:type="dxa"/>
        <w:tblInd w:w="-743" w:type="dxa"/>
        <w:shd w:val="clear" w:color="auto" w:fill="FFFFFF"/>
        <w:tblLayout w:type="autofit"/>
        <w:tblCellMar>
          <w:top w:w="0" w:type="dxa"/>
          <w:left w:w="0" w:type="dxa"/>
          <w:bottom w:w="0" w:type="dxa"/>
          <w:right w:w="0" w:type="dxa"/>
        </w:tblCellMar>
      </w:tblPr>
      <w:tblGrid>
        <w:gridCol w:w="709"/>
        <w:gridCol w:w="1276"/>
        <w:gridCol w:w="567"/>
        <w:gridCol w:w="4253"/>
        <w:gridCol w:w="3260"/>
      </w:tblGrid>
      <w:tr>
        <w:tblPrEx>
          <w:shd w:val="clear" w:color="auto" w:fill="FFFFFF"/>
          <w:tblCellMar>
            <w:top w:w="0" w:type="dxa"/>
            <w:left w:w="0" w:type="dxa"/>
            <w:bottom w:w="0" w:type="dxa"/>
            <w:right w:w="0" w:type="dxa"/>
          </w:tblCellMar>
        </w:tblPrEx>
        <w:trPr>
          <w:trHeight w:val="663"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序号</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评分因素</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分值</w:t>
            </w:r>
          </w:p>
        </w:tc>
        <w:tc>
          <w:tcPr>
            <w:tcW w:w="425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评分标准</w:t>
            </w:r>
          </w:p>
        </w:tc>
        <w:tc>
          <w:tcPr>
            <w:tcW w:w="326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说明</w:t>
            </w:r>
          </w:p>
        </w:tc>
      </w:tr>
      <w:tr>
        <w:tblPrEx>
          <w:shd w:val="clear" w:color="auto" w:fill="FFFFFF"/>
          <w:tblCellMar>
            <w:top w:w="0" w:type="dxa"/>
            <w:left w:w="0" w:type="dxa"/>
            <w:bottom w:w="0" w:type="dxa"/>
            <w:right w:w="0" w:type="dxa"/>
          </w:tblCellMar>
        </w:tblPrEx>
        <w:trPr>
          <w:trHeight w:val="2469"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rPr>
              <w:t>1</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30</w:t>
            </w:r>
            <w:r>
              <w:rPr>
                <w:rFonts w:hint="eastAsia" w:ascii="宋体" w:hAnsi="宋体" w:cs="Segoe UI"/>
                <w:color w:val="000000"/>
                <w:kern w:val="0"/>
                <w:sz w:val="18"/>
                <w:szCs w:val="18"/>
              </w:rPr>
              <w:t>%</w:t>
            </w:r>
          </w:p>
        </w:tc>
        <w:tc>
          <w:tcPr>
            <w:tcW w:w="567"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ascii="宋体" w:hAnsi="宋体" w:cs="Segoe UI"/>
                <w:color w:val="000000"/>
                <w:kern w:val="0"/>
                <w:sz w:val="18"/>
                <w:szCs w:val="18"/>
                <w:lang w:val="en-US" w:eastAsia="zh-CN"/>
              </w:rPr>
              <w:t>30</w:t>
            </w:r>
          </w:p>
        </w:tc>
        <w:tc>
          <w:tcPr>
            <w:tcW w:w="4253" w:type="dxa"/>
            <w:tcBorders>
              <w:top w:val="nil"/>
              <w:left w:val="nil"/>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b/>
                <w:kern w:val="0"/>
                <w:sz w:val="18"/>
                <w:szCs w:val="18"/>
              </w:rPr>
            </w:pPr>
            <w:r>
              <w:rPr>
                <w:rFonts w:hint="eastAsia" w:ascii="宋体" w:hAnsi="宋体" w:cs="Segoe UI"/>
                <w:b/>
                <w:kern w:val="0"/>
                <w:sz w:val="18"/>
                <w:szCs w:val="18"/>
              </w:rPr>
              <w:t>1.价格分：</w:t>
            </w:r>
          </w:p>
          <w:p>
            <w:pPr>
              <w:widowControl/>
              <w:wordWrap w:val="0"/>
              <w:spacing w:line="270" w:lineRule="atLeast"/>
              <w:jc w:val="left"/>
              <w:rPr>
                <w:rFonts w:ascii="宋体" w:hAnsi="宋体" w:cs="Segoe UI"/>
                <w:kern w:val="0"/>
                <w:sz w:val="18"/>
                <w:szCs w:val="18"/>
              </w:rPr>
            </w:pPr>
            <w:r>
              <w:rPr>
                <w:rFonts w:hint="eastAsia" w:ascii="宋体" w:hAnsi="宋体" w:cs="Segoe UI"/>
                <w:kern w:val="0"/>
                <w:sz w:val="18"/>
                <w:szCs w:val="18"/>
              </w:rPr>
              <w:t>投标材料满足招标文件要求且以</w:t>
            </w:r>
            <w:r>
              <w:rPr>
                <w:rFonts w:hint="eastAsia" w:ascii="宋体" w:hAnsi="宋体" w:cs="Segoe UI"/>
                <w:b/>
                <w:kern w:val="0"/>
                <w:sz w:val="18"/>
                <w:szCs w:val="18"/>
              </w:rPr>
              <w:t>投标总价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，其价格分为30分。其他投标单位的价格分统一按照以下公式计算：价格分=(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／投标报价)×30</w:t>
            </w:r>
          </w:p>
          <w:p>
            <w:pPr>
              <w:widowControl/>
              <w:wordWrap w:val="0"/>
              <w:spacing w:line="270" w:lineRule="atLeast"/>
              <w:jc w:val="left"/>
              <w:rPr>
                <w:rFonts w:ascii="宋体" w:hAnsi="宋体" w:cs="Segoe UI"/>
                <w:b/>
                <w:kern w:val="0"/>
                <w:sz w:val="18"/>
                <w:szCs w:val="18"/>
              </w:rPr>
            </w:pPr>
            <w:r>
              <w:rPr>
                <w:rFonts w:hint="eastAsia" w:ascii="宋体" w:hAnsi="宋体" w:cs="Segoe UI"/>
                <w:b/>
                <w:kern w:val="0"/>
                <w:sz w:val="18"/>
                <w:szCs w:val="18"/>
              </w:rPr>
              <w:t>2.投标总价</w:t>
            </w:r>
          </w:p>
          <w:p>
            <w:pPr>
              <w:widowControl/>
              <w:wordWrap w:val="0"/>
              <w:spacing w:line="270" w:lineRule="atLeast"/>
              <w:jc w:val="left"/>
              <w:rPr>
                <w:rFonts w:cs="Segoe UI" w:asciiTheme="minorEastAsia" w:hAnsiTheme="minorEastAsia"/>
                <w:kern w:val="0"/>
                <w:szCs w:val="21"/>
              </w:rPr>
            </w:pPr>
            <w:r>
              <w:rPr>
                <w:rFonts w:hint="eastAsia" w:ascii="宋体" w:hAnsi="宋体" w:cs="Segoe UI"/>
                <w:kern w:val="0"/>
                <w:sz w:val="18"/>
                <w:szCs w:val="18"/>
              </w:rPr>
              <w:t>投标总价=各项材料投标单价*我院预估年度用量之和</w:t>
            </w:r>
          </w:p>
        </w:tc>
        <w:tc>
          <w:tcPr>
            <w:tcW w:w="3260" w:type="dxa"/>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ordWrap w:val="0"/>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本采购项目外周血淋巴细胞培养基仅按照5ml/瓶规格进行价格评分；羊水细胞培养基仅按照100ml/瓶规格进行价格评分，其他规格价格不作价格评分</w:t>
            </w:r>
            <w:r>
              <w:rPr>
                <w:rFonts w:hint="eastAsia" w:ascii="宋体" w:hAnsi="宋体" w:eastAsia="宋体" w:cs="宋体"/>
                <w:kern w:val="0"/>
                <w:sz w:val="18"/>
                <w:szCs w:val="18"/>
              </w:rPr>
              <w:t>；</w:t>
            </w:r>
          </w:p>
          <w:p>
            <w:pPr>
              <w:wordWrap w:val="0"/>
              <w:spacing w:line="270" w:lineRule="atLeast"/>
              <w:jc w:val="left"/>
              <w:rPr>
                <w:rFonts w:cs="Segoe UI" w:asciiTheme="minorEastAsia" w:hAnsiTheme="minorEastAsia"/>
                <w:kern w:val="0"/>
                <w:szCs w:val="21"/>
              </w:rPr>
            </w:pPr>
          </w:p>
        </w:tc>
      </w:tr>
      <w:tr>
        <w:tblPrEx>
          <w:shd w:val="clear" w:color="auto" w:fill="FFFFFF"/>
          <w:tblCellMar>
            <w:top w:w="0" w:type="dxa"/>
            <w:left w:w="0" w:type="dxa"/>
            <w:bottom w:w="0" w:type="dxa"/>
            <w:right w:w="0" w:type="dxa"/>
          </w:tblCellMar>
        </w:tblPrEx>
        <w:trPr>
          <w:trHeight w:val="3213" w:hRule="atLeast"/>
        </w:trPr>
        <w:tc>
          <w:tcPr>
            <w:tcW w:w="709"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rPr>
              <w:t>2</w:t>
            </w:r>
          </w:p>
        </w:tc>
        <w:tc>
          <w:tcPr>
            <w:tcW w:w="127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40</w:t>
            </w:r>
            <w:r>
              <w:rPr>
                <w:rFonts w:hint="eastAsia" w:ascii="宋体" w:hAnsi="宋体" w:cs="Segoe UI"/>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ascii="宋体" w:hAnsi="宋体" w:cs="Segoe UI"/>
                <w:color w:val="000000"/>
                <w:kern w:val="0"/>
                <w:sz w:val="18"/>
                <w:szCs w:val="18"/>
                <w:lang w:val="en-US" w:eastAsia="zh-CN"/>
              </w:rPr>
              <w:t>40</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kern w:val="0"/>
                <w:szCs w:val="21"/>
              </w:rPr>
            </w:pPr>
            <w:r>
              <w:rPr>
                <w:rFonts w:hint="eastAsia" w:ascii="宋体" w:hAnsi="宋体" w:eastAsia="宋体" w:cs="宋体"/>
                <w:kern w:val="0"/>
                <w:sz w:val="18"/>
                <w:szCs w:val="18"/>
              </w:rPr>
              <w:t>投标人提供的试剂耗材的技术参数完全符合招标文件要求，没有负偏离得</w:t>
            </w:r>
            <w:r>
              <w:rPr>
                <w:rFonts w:hint="eastAsia" w:ascii="宋体" w:hAnsi="宋体" w:eastAsia="宋体" w:cs="宋体"/>
                <w:kern w:val="0"/>
                <w:sz w:val="18"/>
                <w:szCs w:val="18"/>
                <w:lang w:val="en-US" w:eastAsia="zh-CN"/>
              </w:rPr>
              <w:t>40</w:t>
            </w:r>
            <w:r>
              <w:rPr>
                <w:rFonts w:hint="eastAsia" w:ascii="宋体" w:hAnsi="宋体" w:eastAsia="宋体" w:cs="宋体"/>
                <w:kern w:val="0"/>
                <w:sz w:val="18"/>
                <w:szCs w:val="18"/>
              </w:rPr>
              <w:t>分；</w:t>
            </w:r>
            <w:r>
              <w:rPr>
                <w:rFonts w:hint="eastAsia" w:ascii="宋体" w:hAnsi="宋体" w:eastAsia="宋体" w:cs="宋体"/>
                <w:kern w:val="0"/>
                <w:sz w:val="18"/>
                <w:szCs w:val="18"/>
                <w:lang w:val="en-US" w:eastAsia="zh-CN"/>
              </w:rPr>
              <w:t>非“*”条款技术参数不满足招标文件要求（负偏离），一次扣2.5分，“*”条款</w:t>
            </w:r>
            <w:r>
              <w:rPr>
                <w:rFonts w:hint="eastAsia" w:ascii="宋体" w:hAnsi="宋体" w:eastAsia="宋体" w:cs="宋体"/>
                <w:kern w:val="0"/>
                <w:sz w:val="18"/>
                <w:szCs w:val="18"/>
              </w:rPr>
              <w:t>技术参数与招标文件要求有负偏离的，一项扣</w:t>
            </w:r>
            <w:r>
              <w:rPr>
                <w:rFonts w:hint="eastAsia" w:ascii="宋体" w:hAnsi="宋体" w:eastAsia="宋体" w:cs="宋体"/>
                <w:kern w:val="0"/>
                <w:sz w:val="18"/>
                <w:szCs w:val="18"/>
                <w:lang w:val="en-US" w:eastAsia="zh-CN"/>
              </w:rPr>
              <w:t>5</w:t>
            </w:r>
            <w:bookmarkStart w:id="1" w:name="_GoBack"/>
            <w:bookmarkEnd w:id="1"/>
            <w:r>
              <w:rPr>
                <w:rFonts w:hint="eastAsia" w:ascii="宋体" w:hAnsi="宋体" w:eastAsia="宋体" w:cs="宋体"/>
                <w:kern w:val="0"/>
                <w:sz w:val="18"/>
                <w:szCs w:val="18"/>
              </w:rPr>
              <w:t>分；扣完为止。</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kern w:val="0"/>
                <w:sz w:val="18"/>
                <w:szCs w:val="18"/>
              </w:rPr>
            </w:pPr>
            <w:r>
              <w:rPr>
                <w:rFonts w:hint="eastAsia" w:ascii="宋体" w:hAnsi="宋体" w:cs="Segoe UI"/>
                <w:kern w:val="0"/>
                <w:sz w:val="18"/>
                <w:szCs w:val="18"/>
              </w:rPr>
              <w:t> “*”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tblPrEx>
          <w:shd w:val="clear" w:color="auto" w:fill="FFFFFF"/>
          <w:tblCellMar>
            <w:top w:w="0" w:type="dxa"/>
            <w:left w:w="0" w:type="dxa"/>
            <w:bottom w:w="0" w:type="dxa"/>
            <w:right w:w="0" w:type="dxa"/>
          </w:tblCellMar>
        </w:tblPrEx>
        <w:trPr>
          <w:trHeight w:val="1878" w:hRule="atLeast"/>
        </w:trPr>
        <w:tc>
          <w:tcPr>
            <w:tcW w:w="709" w:type="dxa"/>
            <w:vMerge w:val="restart"/>
            <w:tcBorders>
              <w:top w:val="single" w:color="auto" w:sz="8" w:space="0"/>
              <w:left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3</w:t>
            </w:r>
          </w:p>
        </w:tc>
        <w:tc>
          <w:tcPr>
            <w:tcW w:w="1276" w:type="dxa"/>
            <w:vMerge w:val="restart"/>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供应商能力</w:t>
            </w:r>
          </w:p>
          <w:p>
            <w:pPr>
              <w:widowControl/>
              <w:wordWrap w:val="0"/>
              <w:spacing w:line="270" w:lineRule="atLeast"/>
              <w:jc w:val="center"/>
              <w:rPr>
                <w:rFonts w:cs="Segoe UI" w:asciiTheme="minorEastAsia" w:hAnsiTheme="minorEastAsia"/>
                <w:color w:val="000000"/>
                <w:kern w:val="0"/>
                <w:szCs w:val="21"/>
              </w:rPr>
            </w:pPr>
            <w:r>
              <w:rPr>
                <w:rFonts w:hint="eastAsia" w:ascii="宋体" w:hAnsi="宋体" w:cs="Segoe UI"/>
                <w:color w:val="000000"/>
                <w:kern w:val="0"/>
                <w:sz w:val="18"/>
                <w:szCs w:val="18"/>
                <w:lang w:val="en-US" w:eastAsia="zh-CN"/>
              </w:rPr>
              <w:t>15</w:t>
            </w:r>
            <w:r>
              <w:rPr>
                <w:rFonts w:hint="eastAsia" w:ascii="宋体" w:hAnsi="宋体" w:cs="Segoe UI"/>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 w:val="21"/>
                <w:szCs w:val="21"/>
                <w:lang w:val="en-US" w:eastAsia="zh-CN" w:bidi="ar-SA"/>
              </w:rPr>
            </w:pPr>
            <w:r>
              <w:rPr>
                <w:rFonts w:hint="eastAsia" w:ascii="宋体" w:hAnsi="宋体" w:eastAsia="宋体" w:cs="Segoe UI"/>
                <w:color w:val="333333"/>
                <w:kern w:val="0"/>
                <w:sz w:val="18"/>
                <w:szCs w:val="18"/>
                <w:lang w:val="en-US" w:eastAsia="zh-CN"/>
              </w:rPr>
              <w:t>10</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eastAsia="宋体" w:cs="宋体"/>
                <w:color w:val="000000"/>
                <w:kern w:val="0"/>
                <w:sz w:val="18"/>
                <w:szCs w:val="18"/>
              </w:rPr>
              <w:t>投标人需提供该产品201</w:t>
            </w:r>
            <w:r>
              <w:rPr>
                <w:rFonts w:hint="eastAsia" w:ascii="宋体" w:hAnsi="宋体" w:eastAsia="宋体" w:cs="宋体"/>
                <w:color w:val="000000"/>
                <w:kern w:val="0"/>
                <w:sz w:val="18"/>
                <w:szCs w:val="18"/>
                <w:lang w:val="en-US" w:eastAsia="zh-CN"/>
              </w:rPr>
              <w:t>9</w:t>
            </w:r>
            <w:r>
              <w:rPr>
                <w:rFonts w:hint="eastAsia" w:ascii="宋体" w:hAnsi="宋体" w:eastAsia="宋体" w:cs="宋体"/>
                <w:color w:val="000000"/>
                <w:kern w:val="0"/>
                <w:sz w:val="18"/>
                <w:szCs w:val="18"/>
              </w:rPr>
              <w:t>年以来</w:t>
            </w:r>
            <w:r>
              <w:rPr>
                <w:rFonts w:hint="eastAsia" w:ascii="宋体" w:hAnsi="宋体" w:eastAsia="宋体" w:cs="宋体"/>
                <w:color w:val="000000"/>
                <w:kern w:val="0"/>
                <w:sz w:val="18"/>
                <w:szCs w:val="18"/>
                <w:lang w:val="en-US" w:eastAsia="zh-CN"/>
              </w:rPr>
              <w:t>省</w:t>
            </w:r>
            <w:r>
              <w:rPr>
                <w:rFonts w:hint="eastAsia" w:ascii="宋体" w:hAnsi="宋体" w:eastAsia="宋体" w:cs="宋体"/>
                <w:color w:val="000000"/>
                <w:kern w:val="0"/>
                <w:sz w:val="18"/>
                <w:szCs w:val="18"/>
              </w:rPr>
              <w:t>内</w:t>
            </w:r>
            <w:r>
              <w:rPr>
                <w:rFonts w:hint="eastAsia" w:ascii="宋体" w:hAnsi="宋体" w:eastAsia="宋体" w:cs="宋体"/>
                <w:color w:val="000000"/>
                <w:kern w:val="0"/>
                <w:sz w:val="18"/>
                <w:szCs w:val="18"/>
                <w:lang w:val="en-US" w:eastAsia="zh-CN"/>
              </w:rPr>
              <w:t>三甲</w:t>
            </w:r>
            <w:r>
              <w:rPr>
                <w:rFonts w:hint="eastAsia" w:ascii="宋体" w:hAnsi="宋体" w:eastAsia="宋体" w:cs="宋体"/>
                <w:color w:val="000000"/>
                <w:kern w:val="0"/>
                <w:sz w:val="18"/>
                <w:szCs w:val="18"/>
              </w:rPr>
              <w:t>医疗机构客户名单，每提供1家三</w:t>
            </w:r>
            <w:r>
              <w:rPr>
                <w:rFonts w:hint="eastAsia" w:ascii="宋体" w:hAnsi="宋体" w:eastAsia="宋体" w:cs="宋体"/>
                <w:color w:val="000000"/>
                <w:kern w:val="0"/>
                <w:sz w:val="18"/>
                <w:szCs w:val="18"/>
                <w:lang w:val="en-US" w:eastAsia="zh-CN"/>
              </w:rPr>
              <w:t>甲医疗机构</w:t>
            </w:r>
            <w:r>
              <w:rPr>
                <w:rFonts w:hint="eastAsia" w:ascii="宋体" w:hAnsi="宋体" w:eastAsia="宋体" w:cs="宋体"/>
                <w:color w:val="000000"/>
                <w:kern w:val="0"/>
                <w:sz w:val="18"/>
                <w:szCs w:val="18"/>
              </w:rPr>
              <w:t>得</w:t>
            </w: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分</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最多10分。</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以下三项材料均可作为依据：</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1.合同复印件；</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2.中标通知书；</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3.发票复印件（若发票复印件上无产品明细则需附销货清单）；</w:t>
            </w:r>
          </w:p>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cs="Segoe UI"/>
                <w:color w:val="000000"/>
                <w:kern w:val="0"/>
                <w:sz w:val="18"/>
                <w:szCs w:val="18"/>
                <w:lang w:val="en-US" w:eastAsia="zh-CN"/>
              </w:rPr>
              <w:t>4.</w:t>
            </w:r>
            <w:r>
              <w:rPr>
                <w:rFonts w:hint="eastAsia" w:ascii="宋体" w:hAnsi="宋体" w:eastAsia="宋体" w:cs="宋体"/>
                <w:b w:val="0"/>
                <w:bCs/>
                <w:spacing w:val="8"/>
                <w:kern w:val="0"/>
                <w:sz w:val="18"/>
                <w:szCs w:val="18"/>
              </w:rPr>
              <w:t>四川省药械集中采购及医药价格监管平台</w:t>
            </w:r>
            <w:r>
              <w:rPr>
                <w:rFonts w:hint="eastAsia" w:ascii="宋体" w:hAnsi="宋体" w:cs="Segoe UI"/>
                <w:color w:val="000000"/>
                <w:kern w:val="0"/>
                <w:sz w:val="18"/>
                <w:szCs w:val="18"/>
                <w:lang w:val="en-US" w:eastAsia="zh-CN"/>
              </w:rPr>
              <w:t>配送记录；</w:t>
            </w:r>
          </w:p>
        </w:tc>
      </w:tr>
      <w:tr>
        <w:tblPrEx>
          <w:shd w:val="clear" w:color="auto" w:fill="FFFFFF"/>
          <w:tblCellMar>
            <w:top w:w="0" w:type="dxa"/>
            <w:left w:w="0" w:type="dxa"/>
            <w:bottom w:w="0" w:type="dxa"/>
            <w:right w:w="0" w:type="dxa"/>
          </w:tblCellMar>
        </w:tblPrEx>
        <w:trPr>
          <w:trHeight w:val="926" w:hRule="atLeast"/>
        </w:trPr>
        <w:tc>
          <w:tcPr>
            <w:tcW w:w="709" w:type="dxa"/>
            <w:vMerge w:val="continue"/>
            <w:tcBorders>
              <w:left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color w:val="333333"/>
                <w:kern w:val="0"/>
                <w:szCs w:val="21"/>
              </w:rPr>
            </w:pPr>
          </w:p>
        </w:tc>
        <w:tc>
          <w:tcPr>
            <w:tcW w:w="1276" w:type="dxa"/>
            <w:vMerge w:val="continue"/>
            <w:tcBorders>
              <w:left w:val="nil"/>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color w:val="000000"/>
                <w:kern w:val="0"/>
                <w:szCs w:val="21"/>
              </w:rPr>
            </w:pPr>
          </w:p>
        </w:tc>
        <w:tc>
          <w:tcPr>
            <w:tcW w:w="567"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ascii="宋体" w:hAnsi="宋体" w:eastAsia="宋体" w:cs="Segoe UI"/>
                <w:color w:val="333333"/>
                <w:kern w:val="0"/>
                <w:sz w:val="18"/>
                <w:szCs w:val="18"/>
                <w:lang w:val="en-US" w:eastAsia="zh-CN"/>
              </w:rPr>
              <w:t>1</w:t>
            </w:r>
          </w:p>
        </w:tc>
        <w:tc>
          <w:tcPr>
            <w:tcW w:w="4253"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rPr>
            </w:pPr>
            <w:r>
              <w:rPr>
                <w:rFonts w:hint="eastAsia" w:ascii="宋体" w:hAnsi="宋体" w:eastAsia="宋体" w:cs="宋体"/>
                <w:sz w:val="18"/>
                <w:szCs w:val="18"/>
                <w:lang w:val="en-US" w:eastAsia="zh-CN"/>
              </w:rPr>
              <w:t>产品为</w:t>
            </w:r>
            <w:r>
              <w:rPr>
                <w:rFonts w:hint="eastAsia" w:ascii="宋体" w:hAnsi="宋体" w:eastAsia="宋体" w:cs="宋体"/>
                <w:b w:val="0"/>
                <w:bCs/>
                <w:spacing w:val="8"/>
                <w:kern w:val="0"/>
                <w:sz w:val="18"/>
                <w:szCs w:val="18"/>
              </w:rPr>
              <w:t>四川省药械集中采购及医药价格监管平台挂网产品</w:t>
            </w:r>
            <w:r>
              <w:rPr>
                <w:rFonts w:hint="eastAsia" w:ascii="宋体" w:hAnsi="宋体" w:eastAsia="宋体" w:cs="宋体"/>
                <w:b w:val="0"/>
                <w:bCs/>
                <w:spacing w:val="8"/>
                <w:kern w:val="0"/>
                <w:sz w:val="18"/>
                <w:szCs w:val="18"/>
                <w:lang w:eastAsia="zh-CN"/>
              </w:rPr>
              <w:t>，</w:t>
            </w:r>
            <w:r>
              <w:rPr>
                <w:rFonts w:hint="eastAsia" w:ascii="宋体" w:hAnsi="宋体" w:eastAsia="宋体" w:cs="宋体"/>
                <w:b w:val="0"/>
                <w:bCs/>
                <w:spacing w:val="8"/>
                <w:kern w:val="0"/>
                <w:sz w:val="18"/>
                <w:szCs w:val="18"/>
              </w:rPr>
              <w:t>提供产品挂网商品代码</w:t>
            </w:r>
            <w:r>
              <w:rPr>
                <w:rFonts w:hint="eastAsia" w:ascii="宋体" w:hAnsi="宋体" w:eastAsia="宋体" w:cs="宋体"/>
                <w:b w:val="0"/>
                <w:bCs/>
                <w:spacing w:val="8"/>
                <w:kern w:val="0"/>
                <w:sz w:val="18"/>
                <w:szCs w:val="18"/>
                <w:lang w:eastAsia="zh-CN"/>
              </w:rPr>
              <w:t>、</w:t>
            </w:r>
            <w:r>
              <w:rPr>
                <w:rFonts w:hint="eastAsia" w:ascii="宋体" w:hAnsi="宋体" w:eastAsia="宋体" w:cs="宋体"/>
                <w:b w:val="0"/>
                <w:bCs/>
                <w:spacing w:val="8"/>
                <w:kern w:val="0"/>
                <w:sz w:val="18"/>
                <w:szCs w:val="18"/>
              </w:rPr>
              <w:t>医保编码</w:t>
            </w:r>
            <w:r>
              <w:rPr>
                <w:rFonts w:hint="eastAsia" w:ascii="宋体" w:hAnsi="宋体" w:eastAsia="宋体" w:cs="宋体"/>
                <w:b w:val="0"/>
                <w:bCs/>
                <w:spacing w:val="8"/>
                <w:kern w:val="0"/>
                <w:sz w:val="18"/>
                <w:szCs w:val="18"/>
                <w:lang w:eastAsia="zh-CN"/>
              </w:rPr>
              <w:t>。</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rPr>
            </w:pPr>
          </w:p>
        </w:tc>
      </w:tr>
      <w:tr>
        <w:tblPrEx>
          <w:tblCellMar>
            <w:top w:w="0" w:type="dxa"/>
            <w:left w:w="0" w:type="dxa"/>
            <w:bottom w:w="0" w:type="dxa"/>
            <w:right w:w="0" w:type="dxa"/>
          </w:tblCellMar>
        </w:tblPrEx>
        <w:trPr>
          <w:trHeight w:val="1066" w:hRule="atLeast"/>
        </w:trPr>
        <w:tc>
          <w:tcPr>
            <w:tcW w:w="709" w:type="dxa"/>
            <w:vMerge w:val="continue"/>
            <w:tcBorders>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pPr>
          </w:p>
        </w:tc>
        <w:tc>
          <w:tcPr>
            <w:tcW w:w="1276" w:type="dxa"/>
            <w:vMerge w:val="continue"/>
            <w:tcBorders>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pPr>
          </w:p>
        </w:tc>
        <w:tc>
          <w:tcPr>
            <w:tcW w:w="567"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color w:val="000000"/>
                <w:kern w:val="0"/>
                <w:szCs w:val="21"/>
                <w:lang w:val="en-US" w:eastAsia="zh-CN"/>
              </w:rPr>
            </w:pPr>
            <w:r>
              <w:rPr>
                <w:rFonts w:hint="eastAsia" w:ascii="宋体" w:hAnsi="宋体" w:eastAsia="宋体" w:cs="Segoe UI"/>
                <w:color w:val="333333"/>
                <w:kern w:val="0"/>
                <w:sz w:val="18"/>
                <w:szCs w:val="18"/>
                <w:lang w:val="en-US" w:eastAsia="zh-CN"/>
              </w:rPr>
              <w:t>4</w:t>
            </w:r>
          </w:p>
        </w:tc>
        <w:tc>
          <w:tcPr>
            <w:tcW w:w="425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1.经办人的社保缴纳证明</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2.商业信誉良好和财务会计制度健全承诺函</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（要求见采购公告4.2.10）</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3.具备履行合同所必须的设备和专业技术能力承诺函（要求见采购公告4.2.11）</w:t>
            </w:r>
          </w:p>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cs="Segoe UI"/>
                <w:color w:val="000000"/>
                <w:kern w:val="0"/>
                <w:sz w:val="18"/>
                <w:szCs w:val="18"/>
              </w:rPr>
              <w:t>4.最低报价承诺函（要求见采购公告5.3）</w:t>
            </w:r>
          </w:p>
        </w:tc>
        <w:tc>
          <w:tcPr>
            <w:tcW w:w="3260"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cs="Segoe UI"/>
                <w:color w:val="000000"/>
                <w:kern w:val="0"/>
                <w:sz w:val="18"/>
                <w:szCs w:val="18"/>
              </w:rPr>
              <w:t>每提供1个资料得1分，最多得4分。</w:t>
            </w:r>
          </w:p>
        </w:tc>
      </w:tr>
      <w:tr>
        <w:tblPrEx>
          <w:shd w:val="clear" w:color="auto" w:fill="FFFFFF"/>
          <w:tblCellMar>
            <w:top w:w="0" w:type="dxa"/>
            <w:left w:w="0" w:type="dxa"/>
            <w:bottom w:w="0" w:type="dxa"/>
            <w:right w:w="0" w:type="dxa"/>
          </w:tblCellMar>
        </w:tblPrEx>
        <w:trPr>
          <w:trHeight w:val="1146" w:hRule="atLeast"/>
        </w:trPr>
        <w:tc>
          <w:tcPr>
            <w:tcW w:w="709"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cs="Segoe UI" w:asciiTheme="minorEastAsia" w:hAnsiTheme="minorEastAsia" w:eastAsiaTheme="minorEastAsia"/>
                <w:color w:val="333333"/>
                <w:kern w:val="0"/>
                <w:szCs w:val="21"/>
                <w:lang w:eastAsia="zh-CN"/>
              </w:rPr>
            </w:pPr>
            <w:r>
              <w:rPr>
                <w:rFonts w:hint="eastAsia" w:ascii="宋体" w:hAnsi="宋体" w:cs="Segoe UI"/>
                <w:color w:val="000000"/>
                <w:kern w:val="0"/>
                <w:sz w:val="18"/>
                <w:szCs w:val="18"/>
                <w:lang w:val="en-US" w:eastAsia="zh-CN"/>
              </w:rPr>
              <w:t>4</w:t>
            </w:r>
          </w:p>
        </w:tc>
        <w:tc>
          <w:tcPr>
            <w:tcW w:w="1276"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售后服务</w:t>
            </w:r>
          </w:p>
          <w:p>
            <w:pPr>
              <w:widowControl/>
              <w:wordWrap w:val="0"/>
              <w:spacing w:line="270" w:lineRule="atLeast"/>
              <w:jc w:val="center"/>
              <w:rPr>
                <w:rFonts w:cs="Segoe UI" w:asciiTheme="minorEastAsia" w:hAnsiTheme="minorEastAsia"/>
                <w:color w:val="000000"/>
                <w:kern w:val="0"/>
                <w:szCs w:val="21"/>
              </w:rPr>
            </w:pPr>
            <w:r>
              <w:rPr>
                <w:rFonts w:hint="eastAsia" w:ascii="宋体" w:hAnsi="宋体" w:eastAsia="宋体" w:cs="宋体"/>
                <w:color w:val="000000"/>
                <w:kern w:val="0"/>
                <w:sz w:val="18"/>
                <w:szCs w:val="18"/>
                <w:lang w:val="en-US" w:eastAsia="zh-CN"/>
              </w:rPr>
              <w:t>15</w:t>
            </w:r>
            <w:r>
              <w:rPr>
                <w:rFonts w:hint="eastAsia" w:ascii="宋体" w:hAnsi="宋体" w:eastAsia="宋体" w:cs="宋体"/>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320" w:lineRule="atLeast"/>
              <w:ind w:left="-105" w:leftChars="0" w:right="-107" w:rightChars="0"/>
              <w:jc w:val="center"/>
              <w:rPr>
                <w:rFonts w:hint="default" w:cs="Segoe UI" w:asciiTheme="minorEastAsia" w:hAnsiTheme="minorEastAsia" w:eastAsiaTheme="minorEastAsia"/>
                <w:color w:val="333333"/>
                <w:kern w:val="0"/>
                <w:szCs w:val="21"/>
                <w:lang w:val="en-US" w:eastAsia="zh-CN"/>
              </w:rPr>
            </w:pPr>
            <w:r>
              <w:rPr>
                <w:rFonts w:hint="eastAsia" w:ascii="宋体" w:hAnsi="宋体" w:cs="Segoe UI"/>
                <w:color w:val="333333"/>
                <w:kern w:val="0"/>
                <w:sz w:val="18"/>
                <w:szCs w:val="18"/>
                <w:lang w:val="en-US" w:eastAsia="zh-CN"/>
              </w:rPr>
              <w:t>10</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rPr>
                <w:rFonts w:hint="eastAsia" w:cs="Segoe UI" w:asciiTheme="minorEastAsia" w:hAnsiTheme="minorEastAsia"/>
                <w:color w:val="000000"/>
                <w:kern w:val="0"/>
                <w:szCs w:val="21"/>
                <w:lang w:val="en-US" w:eastAsia="zh-CN"/>
              </w:rPr>
            </w:pPr>
            <w:r>
              <w:rPr>
                <w:rFonts w:hint="eastAsia" w:ascii="宋体" w:hAnsi="宋体" w:eastAsia="宋体" w:cs="宋体"/>
                <w:color w:val="000000"/>
                <w:kern w:val="0"/>
                <w:sz w:val="18"/>
                <w:szCs w:val="18"/>
              </w:rPr>
              <w:t>根据投标人承诺的质量保证范围</w:t>
            </w:r>
            <w:r>
              <w:rPr>
                <w:rFonts w:hint="eastAsia" w:ascii="宋体" w:hAnsi="宋体" w:eastAsia="宋体" w:cs="宋体"/>
                <w:color w:val="000000"/>
                <w:kern w:val="0"/>
                <w:sz w:val="18"/>
                <w:szCs w:val="18"/>
                <w:lang w:val="en-US" w:eastAsia="zh-CN"/>
              </w:rPr>
              <w:t>、</w:t>
            </w:r>
            <w:r>
              <w:rPr>
                <w:rFonts w:hint="eastAsia" w:ascii="宋体" w:hAnsi="宋体" w:eastAsia="宋体" w:cs="宋体"/>
                <w:color w:val="000000"/>
                <w:kern w:val="0"/>
                <w:sz w:val="18"/>
                <w:szCs w:val="18"/>
              </w:rPr>
              <w:t>售后服务</w:t>
            </w:r>
            <w:r>
              <w:rPr>
                <w:rFonts w:hint="eastAsia" w:ascii="宋体" w:hAnsi="宋体" w:eastAsia="宋体" w:cs="宋体"/>
                <w:color w:val="000000"/>
                <w:kern w:val="0"/>
                <w:sz w:val="18"/>
                <w:szCs w:val="18"/>
                <w:lang w:val="en-US" w:eastAsia="zh-CN"/>
              </w:rPr>
              <w:t>承诺</w:t>
            </w:r>
            <w:r>
              <w:rPr>
                <w:rFonts w:hint="eastAsia" w:ascii="宋体" w:hAnsi="宋体" w:eastAsia="宋体" w:cs="宋体"/>
                <w:color w:val="000000"/>
                <w:kern w:val="0"/>
                <w:sz w:val="18"/>
                <w:szCs w:val="18"/>
              </w:rPr>
              <w:t>、人员培训计划、</w:t>
            </w:r>
            <w:r>
              <w:rPr>
                <w:rFonts w:hint="eastAsia" w:ascii="宋体" w:hAnsi="宋体" w:eastAsia="宋体" w:cs="宋体"/>
                <w:color w:val="000000"/>
                <w:kern w:val="0"/>
                <w:sz w:val="18"/>
                <w:szCs w:val="18"/>
                <w:lang w:val="en-US" w:eastAsia="zh-CN"/>
              </w:rPr>
              <w:t>应急预案</w:t>
            </w:r>
            <w:r>
              <w:rPr>
                <w:rFonts w:hint="eastAsia" w:ascii="宋体" w:hAnsi="宋体" w:eastAsia="宋体" w:cs="宋体"/>
                <w:color w:val="000000"/>
                <w:kern w:val="0"/>
                <w:sz w:val="18"/>
                <w:szCs w:val="18"/>
              </w:rPr>
              <w:t>、产品彩页简介等进行综合分析比较评分。</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rPr>
                <w:rFonts w:cs="Segoe UI" w:asciiTheme="minorEastAsia" w:hAnsiTheme="minorEastAsia"/>
                <w:color w:val="000000"/>
                <w:kern w:val="0"/>
                <w:szCs w:val="21"/>
              </w:rPr>
            </w:pPr>
            <w:r>
              <w:rPr>
                <w:rFonts w:hint="eastAsia" w:ascii="宋体" w:hAnsi="宋体" w:eastAsia="宋体" w:cs="Segoe UI"/>
                <w:color w:val="000000"/>
                <w:kern w:val="0"/>
                <w:sz w:val="18"/>
                <w:szCs w:val="18"/>
                <w:lang w:val="en-US" w:eastAsia="zh-CN"/>
              </w:rPr>
              <w:t>每提供一项得2分，最多得10分。</w:t>
            </w:r>
          </w:p>
        </w:tc>
      </w:tr>
      <w:tr>
        <w:tblPrEx>
          <w:shd w:val="clear" w:color="auto" w:fill="FFFFFF"/>
          <w:tblCellMar>
            <w:top w:w="0" w:type="dxa"/>
            <w:left w:w="0" w:type="dxa"/>
            <w:bottom w:w="0" w:type="dxa"/>
            <w:right w:w="0" w:type="dxa"/>
          </w:tblCellMar>
        </w:tblPrEx>
        <w:trPr>
          <w:trHeight w:val="712" w:hRule="atLeast"/>
        </w:trPr>
        <w:tc>
          <w:tcPr>
            <w:tcW w:w="709" w:type="dxa"/>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pPr>
          </w:p>
        </w:tc>
        <w:tc>
          <w:tcPr>
            <w:tcW w:w="1276" w:type="dxa"/>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pPr>
          </w:p>
        </w:tc>
        <w:tc>
          <w:tcPr>
            <w:tcW w:w="5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default" w:cs="Segoe UI" w:asciiTheme="minorEastAsia" w:hAnsiTheme="minorEastAsia"/>
                <w:color w:val="333333"/>
                <w:kern w:val="0"/>
                <w:szCs w:val="21"/>
                <w:lang w:val="en-US" w:eastAsia="zh-CN"/>
              </w:rPr>
            </w:pPr>
            <w:r>
              <w:rPr>
                <w:rFonts w:hint="eastAsia" w:ascii="宋体" w:hAnsi="宋体" w:cs="Segoe UI"/>
                <w:color w:val="333333"/>
                <w:kern w:val="0"/>
                <w:sz w:val="18"/>
                <w:szCs w:val="18"/>
                <w:lang w:val="en-US" w:eastAsia="zh-CN"/>
              </w:rPr>
              <w:t>5</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rPr>
                <w:rFonts w:ascii="宋体" w:hAnsi="宋体" w:eastAsia="宋体" w:cs="Segoe UI"/>
                <w:color w:val="000000"/>
                <w:kern w:val="0"/>
                <w:sz w:val="18"/>
                <w:szCs w:val="18"/>
              </w:rPr>
            </w:pPr>
            <w:r>
              <w:rPr>
                <w:rFonts w:hint="eastAsia" w:ascii="宋体" w:hAnsi="宋体" w:eastAsia="宋体" w:cs="Segoe UI"/>
                <w:color w:val="000000"/>
                <w:kern w:val="0"/>
                <w:sz w:val="18"/>
                <w:szCs w:val="18"/>
              </w:rPr>
              <w:t>1.提供生产厂家在成都设有办事处或分公司或常驻机构的证明材料；</w:t>
            </w:r>
          </w:p>
          <w:p>
            <w:pPr>
              <w:widowControl/>
              <w:wordWrap w:val="0"/>
              <w:jc w:val="left"/>
              <w:rPr>
                <w:rFonts w:hint="eastAsia" w:cs="Segoe UI" w:asciiTheme="minorEastAsia" w:hAnsiTheme="minorEastAsia"/>
                <w:color w:val="000000"/>
                <w:kern w:val="0"/>
                <w:szCs w:val="21"/>
                <w:lang w:val="en-US" w:eastAsia="zh-CN"/>
              </w:rPr>
            </w:pPr>
            <w:r>
              <w:rPr>
                <w:rFonts w:hint="eastAsia" w:ascii="宋体" w:hAnsi="宋体" w:eastAsia="宋体" w:cs="Segoe UI"/>
                <w:color w:val="000000"/>
                <w:kern w:val="0"/>
                <w:sz w:val="18"/>
                <w:szCs w:val="18"/>
              </w:rPr>
              <w:t>2.供应商在成都设有仓储物流点的证明材料；</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rPr>
                <w:rFonts w:hint="eastAsia" w:cs="Segoe UI" w:asciiTheme="minorEastAsia" w:hAnsiTheme="minorEastAsia"/>
                <w:color w:val="000000"/>
                <w:kern w:val="0"/>
                <w:szCs w:val="21"/>
                <w:lang w:val="en-US" w:eastAsia="zh-CN"/>
              </w:rPr>
            </w:pPr>
            <w:r>
              <w:rPr>
                <w:rFonts w:hint="eastAsia" w:ascii="宋体" w:hAnsi="宋体" w:eastAsia="宋体" w:cs="Segoe UI"/>
                <w:color w:val="000000"/>
                <w:kern w:val="0"/>
                <w:sz w:val="18"/>
                <w:szCs w:val="18"/>
              </w:rPr>
              <w:t>提供其中一项材料即可得</w:t>
            </w:r>
            <w:r>
              <w:rPr>
                <w:rFonts w:hint="eastAsia" w:ascii="宋体" w:hAnsi="宋体" w:eastAsia="宋体" w:cs="Segoe UI"/>
                <w:color w:val="000000"/>
                <w:kern w:val="0"/>
                <w:sz w:val="18"/>
                <w:szCs w:val="18"/>
                <w:lang w:val="en-US" w:eastAsia="zh-CN"/>
              </w:rPr>
              <w:t>5</w:t>
            </w:r>
            <w:r>
              <w:rPr>
                <w:rFonts w:hint="eastAsia" w:ascii="宋体" w:hAnsi="宋体" w:eastAsia="宋体" w:cs="Segoe UI"/>
                <w:color w:val="000000"/>
                <w:kern w:val="0"/>
                <w:sz w:val="18"/>
                <w:szCs w:val="18"/>
              </w:rPr>
              <w:t>分，两项均未提供则不得分；</w:t>
            </w:r>
          </w:p>
        </w:tc>
      </w:tr>
    </w:tbl>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5"/>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5"/>
        <w:tblW w:w="10035" w:type="dxa"/>
        <w:tblInd w:w="-389" w:type="dxa"/>
        <w:shd w:val="clear" w:color="auto" w:fill="FFFFFF"/>
        <w:tblLayout w:type="autofit"/>
        <w:tblCellMar>
          <w:top w:w="0" w:type="dxa"/>
          <w:left w:w="0" w:type="dxa"/>
          <w:bottom w:w="0" w:type="dxa"/>
          <w:right w:w="0" w:type="dxa"/>
        </w:tblCellMar>
      </w:tblPr>
      <w:tblGrid>
        <w:gridCol w:w="645"/>
        <w:gridCol w:w="930"/>
        <w:gridCol w:w="975"/>
        <w:gridCol w:w="660"/>
        <w:gridCol w:w="1365"/>
        <w:gridCol w:w="615"/>
        <w:gridCol w:w="945"/>
        <w:gridCol w:w="975"/>
        <w:gridCol w:w="675"/>
        <w:gridCol w:w="1275"/>
        <w:gridCol w:w="975"/>
      </w:tblGrid>
      <w:tr>
        <w:tblPrEx>
          <w:shd w:val="clear" w:color="auto" w:fill="FFFFFF"/>
          <w:tblCellMar>
            <w:top w:w="0" w:type="dxa"/>
            <w:left w:w="0" w:type="dxa"/>
            <w:bottom w:w="0" w:type="dxa"/>
            <w:right w:w="0" w:type="dxa"/>
          </w:tblCellMar>
        </w:tblPrEx>
        <w:trPr>
          <w:trHeight w:val="1936" w:hRule="atLeast"/>
        </w:trPr>
        <w:tc>
          <w:tcPr>
            <w:tcW w:w="6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序号</w:t>
            </w:r>
          </w:p>
        </w:tc>
        <w:tc>
          <w:tcPr>
            <w:tcW w:w="93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产品名称</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制造商名称</w:t>
            </w:r>
          </w:p>
        </w:tc>
        <w:tc>
          <w:tcPr>
            <w:tcW w:w="6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品牌</w:t>
            </w:r>
          </w:p>
        </w:tc>
        <w:tc>
          <w:tcPr>
            <w:tcW w:w="13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包装（小）规格、型号</w:t>
            </w:r>
          </w:p>
        </w:tc>
        <w:tc>
          <w:tcPr>
            <w:tcW w:w="6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单位</w:t>
            </w:r>
          </w:p>
        </w:tc>
        <w:tc>
          <w:tcPr>
            <w:tcW w:w="9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成交单价（元）</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年度预估用量</w:t>
            </w:r>
          </w:p>
        </w:tc>
        <w:tc>
          <w:tcPr>
            <w:tcW w:w="6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医保编码</w:t>
            </w:r>
          </w:p>
        </w:tc>
        <w:tc>
          <w:tcPr>
            <w:tcW w:w="12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四川省药械集中采购及医药价格监管平台商品代码</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医疗器械注册证/备案凭证编号</w:t>
            </w:r>
          </w:p>
        </w:tc>
      </w:tr>
      <w:tr>
        <w:tblPrEx>
          <w:tblCellMar>
            <w:top w:w="0" w:type="dxa"/>
            <w:left w:w="0" w:type="dxa"/>
            <w:bottom w:w="0" w:type="dxa"/>
            <w:right w:w="0" w:type="dxa"/>
          </w:tblCellMar>
        </w:tblPrEx>
        <w:trPr>
          <w:trHeight w:val="33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333333"/>
                <w:kern w:val="0"/>
                <w:sz w:val="24"/>
                <w:szCs w:val="24"/>
              </w:rPr>
            </w:pP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00" w:hRule="atLeast"/>
        </w:trPr>
        <w:tc>
          <w:tcPr>
            <w:tcW w:w="10035" w:type="dxa"/>
            <w:gridSpan w:val="11"/>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hint="eastAsia" w:ascii="宋体" w:hAnsi="宋体" w:eastAsia="宋体" w:cs="Segoe UI"/>
                <w:color w:val="333333"/>
                <w:kern w:val="0"/>
                <w:sz w:val="24"/>
                <w:szCs w:val="24"/>
              </w:rPr>
            </w:pPr>
            <w:r>
              <w:rPr>
                <w:rFonts w:hint="eastAsia" w:ascii="宋体" w:hAnsi="宋体" w:eastAsia="宋体" w:cs="Segoe UI"/>
                <w:color w:val="333333"/>
                <w:kern w:val="0"/>
                <w:sz w:val="24"/>
                <w:szCs w:val="24"/>
              </w:rPr>
              <w:t> </w:t>
            </w:r>
            <w:r>
              <w:rPr>
                <w:rFonts w:hint="eastAsia" w:ascii="Segoe UI" w:hAnsi="Segoe UI" w:eastAsia="宋体" w:cs="Segoe UI"/>
                <w:color w:val="333333"/>
                <w:kern w:val="0"/>
                <w:sz w:val="18"/>
                <w:szCs w:val="18"/>
              </w:rPr>
              <w:t>投标总价（各项材料报价*年度预估用量）：______________元</w:t>
            </w: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法人签字（印章）：</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本《承诺书》一式二份（一份由承诺人自存；一份随竞价书传递）</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承诺企业名称（公章）法人代表或委托代理人（承诺人）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7DFD"/>
    <w:rsid w:val="00010103"/>
    <w:rsid w:val="00010B00"/>
    <w:rsid w:val="00015E93"/>
    <w:rsid w:val="00024D64"/>
    <w:rsid w:val="00043546"/>
    <w:rsid w:val="000438E7"/>
    <w:rsid w:val="000748BC"/>
    <w:rsid w:val="00080125"/>
    <w:rsid w:val="0008179A"/>
    <w:rsid w:val="0008198E"/>
    <w:rsid w:val="00091DF5"/>
    <w:rsid w:val="000A2E3E"/>
    <w:rsid w:val="000A4E59"/>
    <w:rsid w:val="000C71DD"/>
    <w:rsid w:val="000D3B25"/>
    <w:rsid w:val="000D6D0F"/>
    <w:rsid w:val="00100CCE"/>
    <w:rsid w:val="00100EA5"/>
    <w:rsid w:val="00114337"/>
    <w:rsid w:val="00121BD1"/>
    <w:rsid w:val="00130D98"/>
    <w:rsid w:val="00130EE8"/>
    <w:rsid w:val="00132D57"/>
    <w:rsid w:val="001432E7"/>
    <w:rsid w:val="0014780A"/>
    <w:rsid w:val="0015710B"/>
    <w:rsid w:val="00163A7A"/>
    <w:rsid w:val="001660F2"/>
    <w:rsid w:val="001933FC"/>
    <w:rsid w:val="001A0043"/>
    <w:rsid w:val="001B6821"/>
    <w:rsid w:val="001C7ACC"/>
    <w:rsid w:val="0021079A"/>
    <w:rsid w:val="00222359"/>
    <w:rsid w:val="002272D2"/>
    <w:rsid w:val="00227B3D"/>
    <w:rsid w:val="00236079"/>
    <w:rsid w:val="002820EB"/>
    <w:rsid w:val="002832F3"/>
    <w:rsid w:val="002B147D"/>
    <w:rsid w:val="002B3FE8"/>
    <w:rsid w:val="002C5A43"/>
    <w:rsid w:val="002E55D8"/>
    <w:rsid w:val="00306264"/>
    <w:rsid w:val="0030789D"/>
    <w:rsid w:val="003178E2"/>
    <w:rsid w:val="00317ADE"/>
    <w:rsid w:val="003248E5"/>
    <w:rsid w:val="00332CD5"/>
    <w:rsid w:val="00335A3B"/>
    <w:rsid w:val="00341E1E"/>
    <w:rsid w:val="003636D3"/>
    <w:rsid w:val="00364A1D"/>
    <w:rsid w:val="0037583B"/>
    <w:rsid w:val="003A2C67"/>
    <w:rsid w:val="003B07D3"/>
    <w:rsid w:val="003D2F0C"/>
    <w:rsid w:val="003F05A5"/>
    <w:rsid w:val="00406809"/>
    <w:rsid w:val="00407219"/>
    <w:rsid w:val="00411A4B"/>
    <w:rsid w:val="0041753A"/>
    <w:rsid w:val="00424DEB"/>
    <w:rsid w:val="00427D8B"/>
    <w:rsid w:val="004408B8"/>
    <w:rsid w:val="00462076"/>
    <w:rsid w:val="00462EC2"/>
    <w:rsid w:val="00462F04"/>
    <w:rsid w:val="00463278"/>
    <w:rsid w:val="004661AC"/>
    <w:rsid w:val="00485D78"/>
    <w:rsid w:val="004B589A"/>
    <w:rsid w:val="004D1283"/>
    <w:rsid w:val="004D6C13"/>
    <w:rsid w:val="004E7E54"/>
    <w:rsid w:val="00531EBF"/>
    <w:rsid w:val="00541637"/>
    <w:rsid w:val="005445B0"/>
    <w:rsid w:val="00547703"/>
    <w:rsid w:val="00553AF3"/>
    <w:rsid w:val="00553C17"/>
    <w:rsid w:val="0055466B"/>
    <w:rsid w:val="00565629"/>
    <w:rsid w:val="005736DB"/>
    <w:rsid w:val="00582624"/>
    <w:rsid w:val="00587330"/>
    <w:rsid w:val="005968B6"/>
    <w:rsid w:val="00597D06"/>
    <w:rsid w:val="005A42FF"/>
    <w:rsid w:val="005A498C"/>
    <w:rsid w:val="005B436F"/>
    <w:rsid w:val="005E7B85"/>
    <w:rsid w:val="00617A88"/>
    <w:rsid w:val="006205A9"/>
    <w:rsid w:val="00623ECD"/>
    <w:rsid w:val="00650E6E"/>
    <w:rsid w:val="00651D12"/>
    <w:rsid w:val="00656640"/>
    <w:rsid w:val="00692DF4"/>
    <w:rsid w:val="00695255"/>
    <w:rsid w:val="006A02EE"/>
    <w:rsid w:val="006E362A"/>
    <w:rsid w:val="006E38D3"/>
    <w:rsid w:val="006E7088"/>
    <w:rsid w:val="006F18FD"/>
    <w:rsid w:val="007047F2"/>
    <w:rsid w:val="00722134"/>
    <w:rsid w:val="0072583B"/>
    <w:rsid w:val="0073058F"/>
    <w:rsid w:val="00735DB0"/>
    <w:rsid w:val="0074103A"/>
    <w:rsid w:val="00752207"/>
    <w:rsid w:val="007525F2"/>
    <w:rsid w:val="00757B8C"/>
    <w:rsid w:val="0076416E"/>
    <w:rsid w:val="007A3AC3"/>
    <w:rsid w:val="007B6052"/>
    <w:rsid w:val="007D0E22"/>
    <w:rsid w:val="007E08D0"/>
    <w:rsid w:val="007E3F18"/>
    <w:rsid w:val="00831586"/>
    <w:rsid w:val="008364F8"/>
    <w:rsid w:val="008417D7"/>
    <w:rsid w:val="00853D43"/>
    <w:rsid w:val="00881863"/>
    <w:rsid w:val="00891D61"/>
    <w:rsid w:val="008A5A9B"/>
    <w:rsid w:val="008B3302"/>
    <w:rsid w:val="008D5F86"/>
    <w:rsid w:val="008E01EC"/>
    <w:rsid w:val="008E367A"/>
    <w:rsid w:val="00904265"/>
    <w:rsid w:val="009144D4"/>
    <w:rsid w:val="009162F2"/>
    <w:rsid w:val="00924779"/>
    <w:rsid w:val="009313F7"/>
    <w:rsid w:val="00960DAA"/>
    <w:rsid w:val="00970F1E"/>
    <w:rsid w:val="00973CDF"/>
    <w:rsid w:val="00991324"/>
    <w:rsid w:val="0099558B"/>
    <w:rsid w:val="009A546E"/>
    <w:rsid w:val="009B20EB"/>
    <w:rsid w:val="009E4ACB"/>
    <w:rsid w:val="009E66B7"/>
    <w:rsid w:val="009F38F3"/>
    <w:rsid w:val="00A1064C"/>
    <w:rsid w:val="00A42003"/>
    <w:rsid w:val="00A509AB"/>
    <w:rsid w:val="00A54FF5"/>
    <w:rsid w:val="00A56FED"/>
    <w:rsid w:val="00A57D69"/>
    <w:rsid w:val="00A75FD0"/>
    <w:rsid w:val="00A90E3D"/>
    <w:rsid w:val="00AA4BD9"/>
    <w:rsid w:val="00AB3127"/>
    <w:rsid w:val="00AD0D2B"/>
    <w:rsid w:val="00AF1410"/>
    <w:rsid w:val="00B1151E"/>
    <w:rsid w:val="00B14A60"/>
    <w:rsid w:val="00B155B7"/>
    <w:rsid w:val="00B20822"/>
    <w:rsid w:val="00B22A4C"/>
    <w:rsid w:val="00B43731"/>
    <w:rsid w:val="00B521F0"/>
    <w:rsid w:val="00B54AAD"/>
    <w:rsid w:val="00B63F70"/>
    <w:rsid w:val="00B70C15"/>
    <w:rsid w:val="00B92957"/>
    <w:rsid w:val="00B97955"/>
    <w:rsid w:val="00BA3326"/>
    <w:rsid w:val="00BE1EEA"/>
    <w:rsid w:val="00BE3C7E"/>
    <w:rsid w:val="00BE7321"/>
    <w:rsid w:val="00BF45A6"/>
    <w:rsid w:val="00BF78CD"/>
    <w:rsid w:val="00C1492E"/>
    <w:rsid w:val="00C16890"/>
    <w:rsid w:val="00C234A0"/>
    <w:rsid w:val="00C300D9"/>
    <w:rsid w:val="00C4128A"/>
    <w:rsid w:val="00C416A9"/>
    <w:rsid w:val="00C4640A"/>
    <w:rsid w:val="00C609E3"/>
    <w:rsid w:val="00C72BD9"/>
    <w:rsid w:val="00C749CC"/>
    <w:rsid w:val="00C85E3F"/>
    <w:rsid w:val="00C86F82"/>
    <w:rsid w:val="00C96FBF"/>
    <w:rsid w:val="00CB4E79"/>
    <w:rsid w:val="00CB5106"/>
    <w:rsid w:val="00CD0AEF"/>
    <w:rsid w:val="00CD38C5"/>
    <w:rsid w:val="00CE3709"/>
    <w:rsid w:val="00CE5869"/>
    <w:rsid w:val="00CF1903"/>
    <w:rsid w:val="00D2792B"/>
    <w:rsid w:val="00D33BA8"/>
    <w:rsid w:val="00D4455D"/>
    <w:rsid w:val="00D540FF"/>
    <w:rsid w:val="00D54398"/>
    <w:rsid w:val="00D94DD0"/>
    <w:rsid w:val="00DF0727"/>
    <w:rsid w:val="00E043CA"/>
    <w:rsid w:val="00E17B68"/>
    <w:rsid w:val="00E24504"/>
    <w:rsid w:val="00E271F6"/>
    <w:rsid w:val="00E3692B"/>
    <w:rsid w:val="00E53C4C"/>
    <w:rsid w:val="00E61E0A"/>
    <w:rsid w:val="00E8491A"/>
    <w:rsid w:val="00E86BED"/>
    <w:rsid w:val="00E96BE6"/>
    <w:rsid w:val="00EC180F"/>
    <w:rsid w:val="00EC2E6F"/>
    <w:rsid w:val="00EE022C"/>
    <w:rsid w:val="00F01BA1"/>
    <w:rsid w:val="00F0472A"/>
    <w:rsid w:val="00F0586B"/>
    <w:rsid w:val="00F14C35"/>
    <w:rsid w:val="00F17FD2"/>
    <w:rsid w:val="00F20659"/>
    <w:rsid w:val="00F76ECB"/>
    <w:rsid w:val="00F9258E"/>
    <w:rsid w:val="00F9486E"/>
    <w:rsid w:val="00F95593"/>
    <w:rsid w:val="00FD1F4A"/>
    <w:rsid w:val="0C281A5E"/>
    <w:rsid w:val="0CE66A79"/>
    <w:rsid w:val="0D092903"/>
    <w:rsid w:val="0F285070"/>
    <w:rsid w:val="0F2B2192"/>
    <w:rsid w:val="10432BC3"/>
    <w:rsid w:val="135D53CE"/>
    <w:rsid w:val="14C56B2E"/>
    <w:rsid w:val="16526B10"/>
    <w:rsid w:val="17A4687A"/>
    <w:rsid w:val="182C7847"/>
    <w:rsid w:val="1A543468"/>
    <w:rsid w:val="1C063229"/>
    <w:rsid w:val="1D617858"/>
    <w:rsid w:val="208D33E5"/>
    <w:rsid w:val="20FA2EB7"/>
    <w:rsid w:val="21F33882"/>
    <w:rsid w:val="254802B2"/>
    <w:rsid w:val="25AA75E5"/>
    <w:rsid w:val="268741DA"/>
    <w:rsid w:val="268A4DCB"/>
    <w:rsid w:val="29D753F9"/>
    <w:rsid w:val="2AAA036A"/>
    <w:rsid w:val="2CBD5BC5"/>
    <w:rsid w:val="2E190D0A"/>
    <w:rsid w:val="2FC20E9A"/>
    <w:rsid w:val="38460DD4"/>
    <w:rsid w:val="39BB5D57"/>
    <w:rsid w:val="3AB015EA"/>
    <w:rsid w:val="3BFD3F92"/>
    <w:rsid w:val="3C282466"/>
    <w:rsid w:val="3D800344"/>
    <w:rsid w:val="419B0A01"/>
    <w:rsid w:val="43B16E47"/>
    <w:rsid w:val="46E05B05"/>
    <w:rsid w:val="4706758F"/>
    <w:rsid w:val="4787628A"/>
    <w:rsid w:val="48D100B1"/>
    <w:rsid w:val="490F6C51"/>
    <w:rsid w:val="494F050B"/>
    <w:rsid w:val="4B4B7A95"/>
    <w:rsid w:val="4F755684"/>
    <w:rsid w:val="520A1FCA"/>
    <w:rsid w:val="550C45FF"/>
    <w:rsid w:val="564D06AC"/>
    <w:rsid w:val="59106C36"/>
    <w:rsid w:val="5B761B58"/>
    <w:rsid w:val="5EFA5D61"/>
    <w:rsid w:val="5F294D59"/>
    <w:rsid w:val="60716921"/>
    <w:rsid w:val="628D0298"/>
    <w:rsid w:val="631C521C"/>
    <w:rsid w:val="65F26020"/>
    <w:rsid w:val="66116446"/>
    <w:rsid w:val="6D9D573C"/>
    <w:rsid w:val="6E67486B"/>
    <w:rsid w:val="6EDC0811"/>
    <w:rsid w:val="6F6235EB"/>
    <w:rsid w:val="6FBA65AA"/>
    <w:rsid w:val="73275B38"/>
    <w:rsid w:val="732A038D"/>
    <w:rsid w:val="743E6E40"/>
    <w:rsid w:val="79885059"/>
    <w:rsid w:val="7A3D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669</Words>
  <Characters>3819</Characters>
  <Lines>31</Lines>
  <Paragraphs>8</Paragraphs>
  <TotalTime>57</TotalTime>
  <ScaleCrop>false</ScaleCrop>
  <LinksUpToDate>false</LinksUpToDate>
  <CharactersWithSpaces>4480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2021-11-03T09:31:00Z</dcterms:created>
  <dc:creator>a</dc:creator>
  <cp:lastModifiedBy>Administrator</cp:lastModifiedBy>
  <dcterms:modified xsi:type="dcterms:W3CDTF">2022-03-16T08:53:14Z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