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1"/>
        </w:numPr>
        <w:shd w:val="clear" w:color="auto" w:fill="FFFFFF"/>
        <w:spacing w:line="600" w:lineRule="exact"/>
        <w:jc w:val="left"/>
        <w:rPr>
          <w:rFonts w:hint="eastAsia" w:ascii="仿宋" w:hAnsi="仿宋" w:eastAsia="仿宋" w:cs="Segoe UI"/>
          <w:color w:val="333333"/>
          <w:spacing w:val="8"/>
          <w:kern w:val="0"/>
          <w:sz w:val="24"/>
          <w:szCs w:val="24"/>
          <w:lang w:eastAsia="zh-CN"/>
        </w:rPr>
      </w:pPr>
      <w:r>
        <w:rPr>
          <w:rFonts w:hint="eastAsia" w:ascii="仿宋" w:hAnsi="仿宋" w:eastAsia="仿宋" w:cs="Segoe UI"/>
          <w:color w:val="333333"/>
          <w:spacing w:val="8"/>
          <w:kern w:val="0"/>
          <w:sz w:val="24"/>
          <w:szCs w:val="24"/>
        </w:rPr>
        <w:t>产品名称：</w:t>
      </w:r>
      <w:r>
        <w:rPr>
          <w:rFonts w:hint="eastAsia" w:ascii="仿宋" w:hAnsi="仿宋" w:eastAsia="仿宋" w:cs="Segoe UI"/>
          <w:color w:val="333333"/>
          <w:spacing w:val="8"/>
          <w:kern w:val="0"/>
          <w:sz w:val="24"/>
          <w:szCs w:val="24"/>
          <w:lang w:eastAsia="zh-CN"/>
        </w:rPr>
        <w:t>尿碘检测试剂盒</w:t>
      </w:r>
    </w:p>
    <w:p>
      <w:pPr>
        <w:widowControl/>
        <w:numPr>
          <w:ilvl w:val="0"/>
          <w:numId w:val="0"/>
        </w:numPr>
        <w:shd w:val="clear" w:color="auto" w:fill="FFFFFF"/>
        <w:spacing w:line="600" w:lineRule="exact"/>
        <w:jc w:val="left"/>
        <w:rPr>
          <w:rFonts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2.数量：详见产品年度预计用量</w:t>
      </w:r>
    </w:p>
    <w:p>
      <w:pPr>
        <w:widowControl/>
        <w:shd w:val="clear" w:color="auto" w:fill="FFFFFF"/>
        <w:spacing w:line="600" w:lineRule="exact"/>
        <w:jc w:val="left"/>
        <w:rPr>
          <w:rFonts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3.技术参数要求：</w:t>
      </w:r>
    </w:p>
    <w:tbl>
      <w:tblPr>
        <w:tblStyle w:val="5"/>
        <w:tblW w:w="8983" w:type="dxa"/>
        <w:tblInd w:w="-189" w:type="dxa"/>
        <w:tblLayout w:type="autofit"/>
        <w:tblCellMar>
          <w:top w:w="0" w:type="dxa"/>
          <w:left w:w="0" w:type="dxa"/>
          <w:bottom w:w="0" w:type="dxa"/>
          <w:right w:w="0" w:type="dxa"/>
        </w:tblCellMar>
      </w:tblPr>
      <w:tblGrid>
        <w:gridCol w:w="517"/>
        <w:gridCol w:w="1383"/>
        <w:gridCol w:w="934"/>
        <w:gridCol w:w="6149"/>
      </w:tblGrid>
      <w:tr>
        <w:tblPrEx>
          <w:tblCellMar>
            <w:top w:w="0" w:type="dxa"/>
            <w:left w:w="0" w:type="dxa"/>
            <w:bottom w:w="0" w:type="dxa"/>
            <w:right w:w="0" w:type="dxa"/>
          </w:tblCellMar>
        </w:tblPrEx>
        <w:trPr>
          <w:trHeight w:val="472" w:hRule="atLeast"/>
        </w:trPr>
        <w:tc>
          <w:tcPr>
            <w:tcW w:w="5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1"/>
                <w:szCs w:val="21"/>
              </w:rPr>
            </w:pPr>
            <w:r>
              <w:rPr>
                <w:rFonts w:hint="eastAsia" w:ascii="仿宋" w:hAnsi="仿宋" w:eastAsia="仿宋"/>
                <w:b/>
                <w:sz w:val="21"/>
                <w:szCs w:val="21"/>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1"/>
                <w:szCs w:val="21"/>
              </w:rPr>
            </w:pPr>
            <w:r>
              <w:rPr>
                <w:rFonts w:ascii="仿宋" w:hAnsi="仿宋" w:eastAsia="仿宋"/>
                <w:b/>
                <w:sz w:val="21"/>
                <w:szCs w:val="21"/>
              </w:rPr>
              <w:t>产品名称</w:t>
            </w:r>
          </w:p>
        </w:tc>
        <w:tc>
          <w:tcPr>
            <w:tcW w:w="9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1"/>
                <w:szCs w:val="21"/>
              </w:rPr>
            </w:pPr>
            <w:r>
              <w:rPr>
                <w:rFonts w:hint="eastAsia" w:ascii="仿宋" w:hAnsi="仿宋" w:eastAsia="仿宋"/>
                <w:b/>
                <w:sz w:val="21"/>
                <w:szCs w:val="21"/>
              </w:rPr>
              <w:t>年度预计用量(</w:t>
            </w:r>
            <w:r>
              <w:rPr>
                <w:rFonts w:hint="eastAsia" w:ascii="仿宋" w:hAnsi="仿宋" w:eastAsia="仿宋"/>
                <w:b/>
                <w:sz w:val="21"/>
                <w:szCs w:val="21"/>
                <w:lang w:eastAsia="zh-CN"/>
              </w:rPr>
              <w:t>支</w:t>
            </w:r>
            <w:r>
              <w:rPr>
                <w:rFonts w:hint="eastAsia" w:ascii="仿宋" w:hAnsi="仿宋" w:eastAsia="仿宋"/>
                <w:b/>
                <w:sz w:val="21"/>
                <w:szCs w:val="21"/>
              </w:rPr>
              <w:t>)</w:t>
            </w:r>
          </w:p>
        </w:tc>
        <w:tc>
          <w:tcPr>
            <w:tcW w:w="61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1"/>
                <w:szCs w:val="21"/>
              </w:rPr>
            </w:pPr>
            <w:r>
              <w:rPr>
                <w:rFonts w:ascii="仿宋" w:hAnsi="仿宋" w:eastAsia="仿宋"/>
                <w:b/>
                <w:sz w:val="21"/>
                <w:szCs w:val="21"/>
              </w:rPr>
              <w:t>技术参数</w:t>
            </w:r>
          </w:p>
        </w:tc>
      </w:tr>
      <w:tr>
        <w:tblPrEx>
          <w:tblCellMar>
            <w:top w:w="0" w:type="dxa"/>
            <w:left w:w="0" w:type="dxa"/>
            <w:bottom w:w="0" w:type="dxa"/>
            <w:right w:w="0" w:type="dxa"/>
          </w:tblCellMar>
        </w:tblPrEx>
        <w:trPr>
          <w:trHeight w:val="4043" w:hRule="atLeast"/>
        </w:trPr>
        <w:tc>
          <w:tcPr>
            <w:tcW w:w="5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numPr>
                <w:ilvl w:val="0"/>
                <w:numId w:val="0"/>
              </w:numPr>
              <w:shd w:val="clear" w:color="auto" w:fill="FFFFFF"/>
              <w:spacing w:line="600" w:lineRule="exact"/>
              <w:jc w:val="left"/>
              <w:rPr>
                <w:rFonts w:hint="eastAsia" w:ascii="仿宋" w:hAnsi="仿宋" w:eastAsia="仿宋" w:cs="Segoe UI"/>
                <w:color w:val="333333"/>
                <w:spacing w:val="8"/>
                <w:kern w:val="0"/>
                <w:sz w:val="24"/>
                <w:szCs w:val="24"/>
                <w:lang w:val="en-US" w:eastAsia="zh-CN"/>
              </w:rPr>
            </w:pPr>
            <w:r>
              <w:rPr>
                <w:rFonts w:hint="eastAsia" w:ascii="仿宋" w:hAnsi="仿宋" w:eastAsia="仿宋" w:cs="Segoe UI"/>
                <w:color w:val="333333"/>
                <w:spacing w:val="8"/>
                <w:kern w:val="0"/>
                <w:sz w:val="24"/>
                <w:szCs w:val="24"/>
              </w:rPr>
              <w:t>尿碘检测试剂盒</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600" w:lineRule="exact"/>
              <w:jc w:val="left"/>
              <w:rPr>
                <w:rFonts w:hint="default" w:ascii="仿宋" w:hAnsi="仿宋" w:eastAsia="仿宋" w:cs="Segoe UI"/>
                <w:color w:val="333333"/>
                <w:spacing w:val="8"/>
                <w:kern w:val="0"/>
                <w:sz w:val="24"/>
                <w:szCs w:val="24"/>
                <w:lang w:val="en-US" w:eastAsia="zh-CN"/>
              </w:rPr>
            </w:pPr>
            <w:r>
              <w:rPr>
                <w:rFonts w:hint="eastAsia" w:ascii="仿宋" w:hAnsi="仿宋" w:eastAsia="仿宋" w:cs="Segoe UI"/>
                <w:color w:val="333333"/>
                <w:spacing w:val="8"/>
                <w:kern w:val="0"/>
                <w:sz w:val="24"/>
                <w:szCs w:val="24"/>
              </w:rPr>
              <w:t>432人份</w:t>
            </w:r>
          </w:p>
        </w:tc>
        <w:tc>
          <w:tcPr>
            <w:tcW w:w="614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numPr>
                <w:ilvl w:val="0"/>
                <w:numId w:val="0"/>
              </w:numPr>
              <w:shd w:val="clear" w:color="auto" w:fill="FFFFFF"/>
              <w:spacing w:line="600" w:lineRule="exact"/>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*1.原理方法：砷铈催化分光光度法。</w:t>
            </w:r>
          </w:p>
          <w:p>
            <w:pPr>
              <w:widowControl/>
              <w:numPr>
                <w:ilvl w:val="0"/>
                <w:numId w:val="0"/>
              </w:numPr>
              <w:shd w:val="clear" w:color="auto" w:fill="FFFFFF"/>
              <w:spacing w:line="600" w:lineRule="exact"/>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2.灵敏度：最小检出限20µg/L。</w:t>
            </w:r>
          </w:p>
          <w:p>
            <w:pPr>
              <w:widowControl/>
              <w:numPr>
                <w:ilvl w:val="0"/>
                <w:numId w:val="0"/>
              </w:numPr>
              <w:shd w:val="clear" w:color="auto" w:fill="FFFFFF"/>
              <w:spacing w:line="600" w:lineRule="exact"/>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3.线性范围：20-1200µg/L范围以内。</w:t>
            </w:r>
          </w:p>
          <w:p>
            <w:pPr>
              <w:widowControl/>
              <w:numPr>
                <w:ilvl w:val="0"/>
                <w:numId w:val="0"/>
              </w:numPr>
              <w:shd w:val="clear" w:color="auto" w:fill="FFFFFF"/>
              <w:spacing w:line="600" w:lineRule="exact"/>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4.精密度：批内重复性≤6%，批间CV值≤6%。</w:t>
            </w:r>
          </w:p>
          <w:p>
            <w:pPr>
              <w:widowControl/>
              <w:numPr>
                <w:ilvl w:val="0"/>
                <w:numId w:val="0"/>
              </w:numPr>
              <w:shd w:val="clear" w:color="auto" w:fill="FFFFFF"/>
              <w:spacing w:line="600" w:lineRule="exact"/>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*5.样本不需要消解等前处理过程。</w:t>
            </w:r>
          </w:p>
          <w:p>
            <w:pPr>
              <w:widowControl/>
              <w:numPr>
                <w:ilvl w:val="0"/>
                <w:numId w:val="0"/>
              </w:numPr>
              <w:shd w:val="clear" w:color="auto" w:fill="FFFFFF"/>
              <w:spacing w:line="600" w:lineRule="exact"/>
              <w:jc w:val="left"/>
              <w:rPr>
                <w:rFonts w:hint="eastAsia" w:ascii="仿宋" w:hAnsi="仿宋" w:eastAsia="仿宋" w:cs="Segoe UI"/>
                <w:color w:val="333333"/>
                <w:spacing w:val="8"/>
                <w:kern w:val="0"/>
                <w:sz w:val="24"/>
                <w:szCs w:val="24"/>
                <w:lang w:val="en-US" w:eastAsia="zh-CN"/>
              </w:rPr>
            </w:pPr>
            <w:r>
              <w:rPr>
                <w:rFonts w:hint="eastAsia" w:ascii="仿宋" w:hAnsi="仿宋" w:eastAsia="仿宋" w:cs="Segoe UI"/>
                <w:color w:val="333333"/>
                <w:spacing w:val="8"/>
                <w:kern w:val="0"/>
                <w:sz w:val="24"/>
                <w:szCs w:val="24"/>
              </w:rPr>
              <w:t>6.准确度：测量国标物质，其测量值误差应在其不确定度范围内。</w:t>
            </w:r>
          </w:p>
        </w:tc>
      </w:tr>
    </w:tbl>
    <w:p>
      <w:pPr>
        <w:widowControl/>
        <w:shd w:val="clear" w:color="auto" w:fill="FFFFFF"/>
        <w:wordWrap w:val="0"/>
        <w:spacing w:line="276" w:lineRule="auto"/>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4.商务要求：</w:t>
      </w:r>
    </w:p>
    <w:p>
      <w:pPr>
        <w:widowControl/>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▲1.供应商投标第二类医疗器械必须具备医疗器械注册证或医疗器械备案凭证,且必须为四川省药械集中采购及价格监管平台挂网公示产品，提供产品挂网商品代码；</w:t>
      </w:r>
    </w:p>
    <w:p>
      <w:pPr>
        <w:widowControl/>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▲2.对于检测需要配套仪器的，要求供应商免费提供配套仪器。</w:t>
      </w:r>
    </w:p>
    <w:p>
      <w:pPr>
        <w:widowControl/>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3.配套仪器性能要求：</w:t>
      </w:r>
    </w:p>
    <w:p>
      <w:pPr>
        <w:widowControl/>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3.1原始样本上机，整个分析过程仪器自动完成，无人工操作步骤；</w:t>
      </w:r>
    </w:p>
    <w:p>
      <w:pPr>
        <w:widowControl/>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 xml:space="preserve">3.2标本位≥50个。 </w:t>
      </w:r>
    </w:p>
    <w:p>
      <w:pPr>
        <w:widowControl/>
        <w:jc w:val="left"/>
        <w:rPr>
          <w:rFonts w:hint="eastAsia" w:ascii="仿宋" w:hAnsi="仿宋" w:eastAsia="仿宋" w:cs="Segoe UI"/>
          <w:color w:val="333333"/>
          <w:spacing w:val="8"/>
          <w:kern w:val="0"/>
          <w:sz w:val="24"/>
          <w:szCs w:val="24"/>
        </w:rPr>
      </w:pPr>
      <w:r>
        <w:rPr>
          <w:rFonts w:hint="eastAsia" w:ascii="仿宋" w:hAnsi="仿宋" w:eastAsia="仿宋" w:cs="Segoe UI"/>
          <w:color w:val="333333"/>
          <w:spacing w:val="8"/>
          <w:kern w:val="0"/>
          <w:sz w:val="24"/>
          <w:szCs w:val="24"/>
        </w:rPr>
        <w:t>3.3检测速度≥30测试/小时。</w:t>
      </w:r>
    </w:p>
    <w:p>
      <w:pPr>
        <w:widowControl/>
        <w:jc w:val="left"/>
        <w:rPr>
          <w:rFonts w:ascii="宋体" w:hAnsi="宋体" w:eastAsia="宋体" w:cs="Segoe UI"/>
          <w:b/>
          <w:bCs/>
          <w:color w:val="333333"/>
          <w:kern w:val="0"/>
          <w:sz w:val="28"/>
          <w:szCs w:val="28"/>
        </w:rPr>
      </w:pPr>
      <w:r>
        <w:rPr>
          <w:rFonts w:hint="eastAsia" w:ascii="仿宋" w:hAnsi="仿宋" w:eastAsia="仿宋" w:cs="Segoe UI"/>
          <w:color w:val="333333"/>
          <w:spacing w:val="8"/>
          <w:kern w:val="0"/>
          <w:sz w:val="24"/>
          <w:szCs w:val="24"/>
        </w:rPr>
        <w:t>备注：以上打▲号的参数为本次招标项目的实质性要求，不允许有负偏离。</w:t>
      </w: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56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83"/>
        <w:gridCol w:w="662"/>
        <w:gridCol w:w="3236"/>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78"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66"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4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1691"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201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378"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566"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46"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1691" w:type="pct"/>
            <w:noWrap w:val="0"/>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1.价格分：</w:t>
            </w:r>
          </w:p>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投标材料满足招标文件要求且以</w:t>
            </w:r>
            <w:r>
              <w:rPr>
                <w:rFonts w:hint="eastAsia" w:ascii="宋体" w:hAnsi="宋体" w:cs="Segoe UI"/>
                <w:b/>
                <w:kern w:val="0"/>
                <w:sz w:val="18"/>
                <w:szCs w:val="18"/>
              </w:rPr>
              <w:t>投标总价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，其价格分为30分。其他投标单位的价格分统一按照以下公式计算：价格分=(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p>
            <w:pPr>
              <w:widowControl/>
              <w:wordWrap w:val="0"/>
              <w:spacing w:line="270" w:lineRule="atLeast"/>
              <w:jc w:val="left"/>
              <w:rPr>
                <w:rFonts w:ascii="宋体" w:hAnsi="宋体" w:cs="Segoe UI"/>
                <w:b/>
                <w:kern w:val="0"/>
                <w:sz w:val="18"/>
                <w:szCs w:val="18"/>
              </w:rPr>
            </w:pPr>
            <w:r>
              <w:rPr>
                <w:rFonts w:hint="eastAsia" w:ascii="宋体" w:hAnsi="宋体" w:cs="Segoe UI"/>
                <w:b/>
                <w:kern w:val="0"/>
                <w:sz w:val="18"/>
                <w:szCs w:val="18"/>
              </w:rPr>
              <w:t>2.投标总价</w:t>
            </w:r>
          </w:p>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投标总价=各项材料投标单价*我院预估年度用量之和</w:t>
            </w:r>
          </w:p>
        </w:tc>
        <w:tc>
          <w:tcPr>
            <w:tcW w:w="2017"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1.价格评分细分材料表详见附表1；</w:t>
            </w:r>
          </w:p>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2.若同种产品有多种规格型号且涉及不同报价，投标单价按照不同规格报价的均价计算。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378" w:type="pct"/>
            <w:noWrap w:val="0"/>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566"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34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40</w:t>
            </w:r>
          </w:p>
        </w:tc>
        <w:tc>
          <w:tcPr>
            <w:tcW w:w="1691" w:type="pct"/>
            <w:noWrap w:val="0"/>
            <w:vAlign w:val="center"/>
          </w:tcPr>
          <w:p>
            <w:pPr>
              <w:widowControl/>
              <w:wordWrap w:val="0"/>
              <w:spacing w:line="270" w:lineRule="atLeast"/>
              <w:jc w:val="left"/>
              <w:rPr>
                <w:rFonts w:ascii="宋体" w:hAnsi="宋体" w:cs="Segoe UI"/>
                <w:kern w:val="0"/>
                <w:sz w:val="18"/>
                <w:szCs w:val="18"/>
              </w:rPr>
            </w:pPr>
            <w:r>
              <w:rPr>
                <w:rFonts w:hint="eastAsia" w:ascii="宋体" w:hAnsi="宋体" w:cs="Segoe UI"/>
                <w:kern w:val="0"/>
                <w:sz w:val="18"/>
                <w:szCs w:val="18"/>
              </w:rPr>
              <w:t>投标人提供的检测试剂的技术参数完全符合招标文件要求，没有负偏离得</w:t>
            </w:r>
            <w:r>
              <w:rPr>
                <w:rFonts w:hint="eastAsia" w:ascii="宋体" w:hAnsi="宋体" w:cs="Segoe UI"/>
                <w:kern w:val="0"/>
                <w:sz w:val="18"/>
                <w:szCs w:val="18"/>
                <w:lang w:val="en-US" w:eastAsia="zh-CN"/>
              </w:rPr>
              <w:t>40</w:t>
            </w:r>
            <w:r>
              <w:rPr>
                <w:rFonts w:hint="eastAsia" w:ascii="宋体" w:hAnsi="宋体" w:cs="Segoe UI"/>
                <w:kern w:val="0"/>
                <w:sz w:val="18"/>
                <w:szCs w:val="18"/>
              </w:rPr>
              <w:t>分；非“*”条款技术参数不满足招标文件要求（负偏离），一项扣</w:t>
            </w:r>
            <w:r>
              <w:rPr>
                <w:rFonts w:hint="eastAsia" w:ascii="宋体" w:hAnsi="宋体" w:cs="Segoe UI"/>
                <w:kern w:val="0"/>
                <w:sz w:val="18"/>
                <w:szCs w:val="18"/>
                <w:lang w:val="en-US" w:eastAsia="zh-CN"/>
              </w:rPr>
              <w:t>5分</w:t>
            </w:r>
            <w:r>
              <w:rPr>
                <w:rFonts w:hint="eastAsia" w:ascii="宋体" w:hAnsi="宋体" w:cs="Segoe UI"/>
                <w:kern w:val="0"/>
                <w:sz w:val="18"/>
                <w:szCs w:val="18"/>
              </w:rPr>
              <w:t>，“*”条款技术参数与招标文件要求有负偏离的，一项扣</w:t>
            </w:r>
            <w:r>
              <w:rPr>
                <w:rFonts w:hint="eastAsia" w:ascii="宋体" w:hAnsi="宋体" w:cs="Segoe UI"/>
                <w:kern w:val="0"/>
                <w:sz w:val="18"/>
                <w:szCs w:val="18"/>
                <w:lang w:val="en-US" w:eastAsia="zh-CN"/>
              </w:rPr>
              <w:t>10</w:t>
            </w:r>
            <w:r>
              <w:rPr>
                <w:rFonts w:hint="eastAsia" w:ascii="宋体" w:hAnsi="宋体" w:cs="Segoe UI"/>
                <w:kern w:val="0"/>
                <w:sz w:val="18"/>
                <w:szCs w:val="18"/>
              </w:rPr>
              <w:t>分；扣完为止。</w:t>
            </w:r>
          </w:p>
        </w:tc>
        <w:tc>
          <w:tcPr>
            <w:tcW w:w="2017"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78" w:type="pct"/>
            <w:vMerge w:val="restar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3</w:t>
            </w:r>
          </w:p>
        </w:tc>
        <w:tc>
          <w:tcPr>
            <w:tcW w:w="566" w:type="pct"/>
            <w:vMerge w:val="restar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w:t>
            </w:r>
            <w:r>
              <w:rPr>
                <w:rFonts w:hint="eastAsia" w:ascii="宋体" w:hAnsi="宋体" w:cs="Segoe UI"/>
                <w:kern w:val="0"/>
                <w:sz w:val="18"/>
                <w:szCs w:val="18"/>
              </w:rPr>
              <w:t>商能力20%</w:t>
            </w:r>
          </w:p>
        </w:tc>
        <w:tc>
          <w:tcPr>
            <w:tcW w:w="346"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12</w:t>
            </w:r>
          </w:p>
        </w:tc>
        <w:tc>
          <w:tcPr>
            <w:tcW w:w="1691" w:type="pct"/>
            <w:noWrap w:val="0"/>
            <w:vAlign w:val="center"/>
          </w:tcPr>
          <w:p>
            <w:pPr>
              <w:widowControl/>
              <w:wordWrap w:val="0"/>
              <w:spacing w:line="270" w:lineRule="atLeast"/>
              <w:jc w:val="left"/>
              <w:rPr>
                <w:rFonts w:ascii="宋体" w:hAnsi="宋体" w:cs="Segoe UI"/>
                <w:spacing w:val="8"/>
                <w:kern w:val="0"/>
                <w:sz w:val="18"/>
                <w:szCs w:val="18"/>
              </w:rPr>
            </w:pPr>
            <w:r>
              <w:rPr>
                <w:rFonts w:hint="eastAsia" w:ascii="宋体" w:hAnsi="宋体" w:cs="Segoe UI"/>
                <w:spacing w:val="8"/>
                <w:kern w:val="0"/>
                <w:sz w:val="18"/>
                <w:szCs w:val="18"/>
              </w:rPr>
              <w:t>完全满足商务要求“检测仪器性能要求”得12分；有一项不满足扣</w:t>
            </w:r>
            <w:r>
              <w:rPr>
                <w:rFonts w:hint="eastAsia" w:ascii="宋体" w:hAnsi="宋体" w:cs="Segoe UI"/>
                <w:spacing w:val="8"/>
                <w:kern w:val="0"/>
                <w:sz w:val="18"/>
                <w:szCs w:val="18"/>
                <w:lang w:val="en-US" w:eastAsia="zh-CN"/>
              </w:rPr>
              <w:t>4</w:t>
            </w:r>
            <w:r>
              <w:rPr>
                <w:rFonts w:hint="eastAsia" w:ascii="宋体" w:hAnsi="宋体" w:cs="Segoe UI"/>
                <w:spacing w:val="8"/>
                <w:kern w:val="0"/>
                <w:sz w:val="18"/>
                <w:szCs w:val="18"/>
              </w:rPr>
              <w:t>分，扣完为止。</w:t>
            </w:r>
          </w:p>
        </w:tc>
        <w:tc>
          <w:tcPr>
            <w:tcW w:w="2017" w:type="pct"/>
            <w:noWrap w:val="0"/>
            <w:vAlign w:val="center"/>
          </w:tcPr>
          <w:p>
            <w:pPr>
              <w:widowControl/>
              <w:wordWrap w:val="0"/>
              <w:spacing w:line="270" w:lineRule="atLeast"/>
              <w:jc w:val="left"/>
              <w:rPr>
                <w:rFonts w:hint="eastAsia" w:ascii="宋体" w:hAnsi="宋体" w:cs="Segoe U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378" w:type="pct"/>
            <w:vMerge w:val="continue"/>
            <w:noWrap w:val="0"/>
            <w:vAlign w:val="center"/>
          </w:tcPr>
          <w:p>
            <w:pPr>
              <w:widowControl/>
              <w:wordWrap w:val="0"/>
              <w:spacing w:line="270" w:lineRule="atLeast"/>
              <w:jc w:val="center"/>
              <w:rPr>
                <w:rFonts w:hint="eastAsia" w:ascii="宋体" w:hAnsi="宋体" w:cs="Segoe UI"/>
                <w:color w:val="000000"/>
                <w:kern w:val="0"/>
                <w:sz w:val="18"/>
                <w:szCs w:val="18"/>
              </w:rPr>
            </w:pPr>
          </w:p>
        </w:tc>
        <w:tc>
          <w:tcPr>
            <w:tcW w:w="566" w:type="pct"/>
            <w:vMerge w:val="continue"/>
            <w:noWrap w:val="0"/>
            <w:vAlign w:val="center"/>
          </w:tcPr>
          <w:p>
            <w:pPr>
              <w:widowControl/>
              <w:wordWrap w:val="0"/>
              <w:spacing w:line="270" w:lineRule="atLeast"/>
              <w:jc w:val="center"/>
              <w:rPr>
                <w:rFonts w:hint="eastAsia" w:ascii="宋体" w:hAnsi="宋体" w:cs="Segoe UI"/>
                <w:color w:val="000000"/>
                <w:kern w:val="0"/>
                <w:sz w:val="18"/>
                <w:szCs w:val="18"/>
              </w:rPr>
            </w:pPr>
          </w:p>
        </w:tc>
        <w:tc>
          <w:tcPr>
            <w:tcW w:w="346"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8</w:t>
            </w:r>
          </w:p>
        </w:tc>
        <w:tc>
          <w:tcPr>
            <w:tcW w:w="1691" w:type="pct"/>
            <w:noWrap w:val="0"/>
            <w:vAlign w:val="center"/>
          </w:tcPr>
          <w:p>
            <w:pPr>
              <w:widowControl/>
              <w:wordWrap w:val="0"/>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投标人需提供该产品2019年以来国内三甲医疗机构客户名单，每提供1家三甲医疗机构得2分，最多8分。</w:t>
            </w:r>
          </w:p>
        </w:tc>
        <w:tc>
          <w:tcPr>
            <w:tcW w:w="2017" w:type="pct"/>
            <w:noWrap w:val="0"/>
            <w:vAlign w:val="center"/>
          </w:tcPr>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以下三项材料均可作为依据：</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1.合同复印件；</w:t>
            </w:r>
          </w:p>
          <w:p>
            <w:pPr>
              <w:widowControl/>
              <w:wordWrap w:val="0"/>
              <w:spacing w:line="270" w:lineRule="atLeast"/>
              <w:jc w:val="left"/>
              <w:rPr>
                <w:rFonts w:hint="eastAsia" w:ascii="宋体" w:hAnsi="宋体" w:cs="Segoe UI"/>
                <w:color w:val="000000"/>
                <w:kern w:val="0"/>
                <w:sz w:val="18"/>
                <w:szCs w:val="18"/>
              </w:rPr>
            </w:pPr>
            <w:r>
              <w:rPr>
                <w:rFonts w:hint="eastAsia" w:ascii="宋体" w:hAnsi="宋体" w:cs="Segoe UI"/>
                <w:color w:val="000000"/>
                <w:kern w:val="0"/>
                <w:sz w:val="18"/>
                <w:szCs w:val="18"/>
              </w:rPr>
              <w:t>2.中标通知书；</w:t>
            </w:r>
          </w:p>
          <w:p>
            <w:pPr>
              <w:widowControl/>
              <w:wordWrap w:val="0"/>
              <w:spacing w:line="270" w:lineRule="atLeast"/>
              <w:jc w:val="left"/>
              <w:rPr>
                <w:rFonts w:hint="eastAsia" w:ascii="宋体" w:hAnsi="宋体" w:cs="Segoe UI"/>
                <w:kern w:val="0"/>
                <w:sz w:val="18"/>
                <w:szCs w:val="18"/>
              </w:rPr>
            </w:pPr>
            <w:r>
              <w:rPr>
                <w:rFonts w:hint="eastAsia" w:ascii="宋体" w:hAnsi="宋体" w:cs="Segoe UI"/>
                <w:color w:val="000000"/>
                <w:kern w:val="0"/>
                <w:sz w:val="18"/>
                <w:szCs w:val="18"/>
              </w:rPr>
              <w:t>3.发票复印件（若发票复印件上无产品明细则需附销货清单）；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78" w:type="pct"/>
            <w:noWrap w:val="0"/>
            <w:vAlign w:val="center"/>
          </w:tcPr>
          <w:p>
            <w:pPr>
              <w:widowControl/>
              <w:wordWrap w:val="0"/>
              <w:spacing w:line="270" w:lineRule="atLeast"/>
              <w:jc w:val="center"/>
              <w:rPr>
                <w:rFonts w:hint="eastAsia" w:ascii="宋体" w:hAnsi="宋体" w:eastAsia="宋体" w:cs="Segoe UI"/>
                <w:color w:val="000000"/>
                <w:kern w:val="0"/>
                <w:sz w:val="18"/>
                <w:szCs w:val="18"/>
                <w:lang w:eastAsia="zh-CN"/>
              </w:rPr>
            </w:pPr>
            <w:r>
              <w:rPr>
                <w:rFonts w:hint="eastAsia" w:ascii="宋体" w:hAnsi="宋体" w:cs="Segoe UI"/>
                <w:color w:val="000000"/>
                <w:kern w:val="0"/>
                <w:sz w:val="18"/>
                <w:szCs w:val="18"/>
                <w:lang w:val="en-US" w:eastAsia="zh-CN"/>
              </w:rPr>
              <w:t>4</w:t>
            </w:r>
          </w:p>
        </w:tc>
        <w:tc>
          <w:tcPr>
            <w:tcW w:w="566"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eastAsia" w:ascii="宋体" w:hAnsi="宋体" w:cs="Segoe UI"/>
                <w:color w:val="000000"/>
                <w:kern w:val="0"/>
                <w:sz w:val="18"/>
                <w:szCs w:val="18"/>
              </w:rPr>
            </w:pPr>
            <w:r>
              <w:rPr>
                <w:rFonts w:hint="eastAsia" w:ascii="宋体" w:hAnsi="宋体" w:cs="宋体"/>
                <w:color w:val="000000"/>
                <w:kern w:val="0"/>
                <w:sz w:val="18"/>
                <w:szCs w:val="18"/>
              </w:rPr>
              <w:t>10%</w:t>
            </w:r>
          </w:p>
        </w:tc>
        <w:tc>
          <w:tcPr>
            <w:tcW w:w="346"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10</w:t>
            </w:r>
          </w:p>
        </w:tc>
        <w:tc>
          <w:tcPr>
            <w:tcW w:w="1691" w:type="pct"/>
            <w:noWrap w:val="0"/>
            <w:vAlign w:val="center"/>
          </w:tcPr>
          <w:p>
            <w:pPr>
              <w:widowControl/>
              <w:wordWrap w:val="0"/>
              <w:spacing w:line="270" w:lineRule="atLeast"/>
              <w:jc w:val="left"/>
              <w:rPr>
                <w:rFonts w:hint="eastAsia" w:ascii="宋体" w:hAnsi="宋体" w:cs="宋体"/>
                <w:sz w:val="18"/>
                <w:szCs w:val="18"/>
              </w:rPr>
            </w:pPr>
            <w:r>
              <w:rPr>
                <w:rFonts w:hint="eastAsia" w:ascii="宋体" w:hAnsi="宋体" w:cs="宋体"/>
                <w:color w:val="000000"/>
                <w:kern w:val="0"/>
                <w:sz w:val="18"/>
                <w:szCs w:val="18"/>
              </w:rPr>
              <w:t>根据投标人承诺的质量保证范围、售后服务承诺、人员培训计划、应急预案、产品彩页简介等进行综合分析比较评分。</w:t>
            </w:r>
          </w:p>
        </w:tc>
        <w:tc>
          <w:tcPr>
            <w:tcW w:w="2017"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color w:val="000000"/>
                <w:kern w:val="0"/>
                <w:sz w:val="18"/>
                <w:szCs w:val="18"/>
              </w:rPr>
              <w:t>未提供不得分。</w:t>
            </w:r>
          </w:p>
        </w:tc>
      </w:tr>
    </w:tbl>
    <w:p>
      <w:pPr>
        <w:widowControl/>
        <w:jc w:val="left"/>
        <w:rPr>
          <w:rFonts w:cs="Segoe UI" w:asciiTheme="majorEastAsia" w:hAnsiTheme="majorEastAsia" w:eastAsiaTheme="majorEastAsia"/>
          <w:b/>
          <w:bCs/>
          <w:color w:val="333333"/>
          <w:kern w:val="0"/>
          <w:sz w:val="22"/>
          <w:szCs w:val="24"/>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rPr>
              <w:t>尿碘检测试剂盒</w:t>
            </w: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432</w:t>
            </w:r>
            <w:bookmarkStart w:id="1" w:name="_GoBack"/>
            <w:bookmarkEnd w:id="1"/>
            <w:r>
              <w:rPr>
                <w:rFonts w:hint="eastAsia" w:ascii="Segoe UI" w:hAnsi="Segoe UI" w:eastAsia="宋体" w:cs="Segoe UI"/>
                <w:color w:val="333333"/>
                <w:kern w:val="0"/>
                <w:sz w:val="18"/>
                <w:szCs w:val="18"/>
                <w:lang w:val="en-US" w:eastAsia="zh-CN"/>
              </w:rPr>
              <w:t>份</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C106"/>
    <w:multiLevelType w:val="singleLevel"/>
    <w:tmpl w:val="92EDC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C41127C"/>
    <w:rsid w:val="0C426182"/>
    <w:rsid w:val="0C992E66"/>
    <w:rsid w:val="0FC63F72"/>
    <w:rsid w:val="117C2CD0"/>
    <w:rsid w:val="154F67B8"/>
    <w:rsid w:val="1D2A46D6"/>
    <w:rsid w:val="21D2742D"/>
    <w:rsid w:val="26170C2C"/>
    <w:rsid w:val="2DBE4083"/>
    <w:rsid w:val="324A2389"/>
    <w:rsid w:val="325D3E6B"/>
    <w:rsid w:val="3498562E"/>
    <w:rsid w:val="3FFA53EF"/>
    <w:rsid w:val="45CC01FF"/>
    <w:rsid w:val="53530C46"/>
    <w:rsid w:val="53EB3896"/>
    <w:rsid w:val="5A5D211C"/>
    <w:rsid w:val="5B3E042E"/>
    <w:rsid w:val="62AE4055"/>
    <w:rsid w:val="69C9180A"/>
    <w:rsid w:val="6AAF3782"/>
    <w:rsid w:val="7268502C"/>
    <w:rsid w:val="72A3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725</Words>
  <Characters>4134</Characters>
  <Lines>34</Lines>
  <Paragraphs>9</Paragraphs>
  <TotalTime>1</TotalTime>
  <ScaleCrop>false</ScaleCrop>
  <LinksUpToDate>false</LinksUpToDate>
  <CharactersWithSpaces>4850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2022-03-10T08:50:00Z</cp:lastPrinted>
  <dcterms:modified xsi:type="dcterms:W3CDTF">2022-03-18T09:49:07Z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