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四川省妇幼保健院非固定资产废旧物资处置清单</w:t>
      </w:r>
    </w:p>
    <w:tbl>
      <w:tblPr>
        <w:tblStyle w:val="2"/>
        <w:tblW w:w="9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297"/>
        <w:gridCol w:w="765"/>
        <w:gridCol w:w="4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过期淘汰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行军床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病区陪护人员用，已坏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高低压配电室UPS用蓄电池更换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塑钢门窗等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装修改造更换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监控显示器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二期住院楼监控改造更换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铝合金门窗等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装修改造更换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二期住院楼监控改造更换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纯水器缸体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水中分娩滤水器更换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门诊楼污水井更换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消防水箱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抚琴科教培训中心改造更换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锅炉缸体及管道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锅炉改造后更换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自动扶梯扶手带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门诊楼维修更换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水泵阀门等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门诊楼螺杆机组维修更换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纸质印刷品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98年妇幼健康管理部印制，项目资料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损坏的旧家具（椅子、架子等）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2001年医院投入使用后淘汰的非固定资产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6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2022-03-18T10:52:33Z</dcterms:created>
  <dc:creator>china</dc:creator>
  <cp:lastModifiedBy>沽噜沽噜</cp:lastModifiedBy>
  <dcterms:modified xsi:type="dcterms:W3CDTF">2022-03-18T10:53:06Z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90DAADFF15294D32AEDBAD3044A060BB</vt:lpwstr>
  </property>
</Properties>
</file>