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C3344E" w:rsidRDefault="008E6B9C" w:rsidP="005141B2">
      <w:pPr>
        <w:widowControl/>
        <w:shd w:val="clear" w:color="auto" w:fill="FFFFFF"/>
        <w:spacing w:line="600" w:lineRule="exact"/>
        <w:jc w:val="left"/>
        <w:rPr>
          <w:rFonts w:ascii="仿宋" w:eastAsia="仿宋" w:hAnsi="仿宋" w:cs="Segoe UI"/>
          <w:color w:val="333333"/>
          <w:spacing w:val="8"/>
          <w:kern w:val="0"/>
          <w:sz w:val="28"/>
          <w:szCs w:val="28"/>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C3344E">
        <w:rPr>
          <w:rFonts w:ascii="仿宋" w:eastAsia="仿宋" w:hAnsi="仿宋" w:cs="Segoe UI" w:hint="eastAsia"/>
          <w:color w:val="333333"/>
          <w:spacing w:val="8"/>
          <w:kern w:val="0"/>
          <w:sz w:val="28"/>
          <w:szCs w:val="28"/>
        </w:rPr>
        <w:t>：</w:t>
      </w:r>
      <w:r w:rsidR="00C3344E" w:rsidRPr="00C3344E">
        <w:rPr>
          <w:rFonts w:ascii="仿宋" w:eastAsia="仿宋" w:hAnsi="仿宋" w:cs="Segoe UI"/>
          <w:color w:val="333333"/>
          <w:spacing w:val="8"/>
          <w:kern w:val="0"/>
          <w:sz w:val="28"/>
          <w:szCs w:val="28"/>
        </w:rPr>
        <w:t>一次性使用无菌导尿管、导尿包耗材</w:t>
      </w:r>
    </w:p>
    <w:p w:rsidR="00EC514B" w:rsidRDefault="00EE40D3" w:rsidP="00EC514B">
      <w:pPr>
        <w:widowControl/>
        <w:shd w:val="clear" w:color="auto" w:fill="FFFFFF"/>
        <w:spacing w:line="600" w:lineRule="exact"/>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二</w:t>
      </w:r>
      <w:r w:rsidR="008E6B9C" w:rsidRPr="00736EB7">
        <w:rPr>
          <w:rFonts w:asciiTheme="minorEastAsia" w:hAnsiTheme="minorEastAsia" w:cs="Segoe UI" w:hint="eastAsia"/>
          <w:color w:val="333333"/>
          <w:spacing w:val="8"/>
          <w:kern w:val="0"/>
          <w:sz w:val="28"/>
          <w:szCs w:val="28"/>
        </w:rPr>
        <w:t>、</w:t>
      </w:r>
      <w:r w:rsidR="000438E7" w:rsidRPr="00736EB7">
        <w:rPr>
          <w:rFonts w:asciiTheme="minorEastAsia" w:hAnsiTheme="minorEastAsia" w:cs="Segoe UI" w:hint="eastAsia"/>
          <w:color w:val="333333"/>
          <w:spacing w:val="8"/>
          <w:kern w:val="0"/>
          <w:sz w:val="28"/>
          <w:szCs w:val="28"/>
        </w:rPr>
        <w:t>技术参数要求：</w:t>
      </w:r>
    </w:p>
    <w:p w:rsidR="00EC514B" w:rsidRPr="00EC514B" w:rsidRDefault="00EC514B" w:rsidP="00EC514B">
      <w:pPr>
        <w:widowControl/>
        <w:shd w:val="clear" w:color="auto" w:fill="FFFFFF"/>
        <w:spacing w:line="600" w:lineRule="exact"/>
        <w:jc w:val="left"/>
        <w:rPr>
          <w:rFonts w:ascii="仿宋" w:eastAsia="仿宋" w:hAnsi="仿宋" w:cs="宋体"/>
          <w:b/>
          <w:color w:val="000000"/>
          <w:kern w:val="0"/>
          <w:sz w:val="28"/>
          <w:szCs w:val="28"/>
        </w:rPr>
      </w:pPr>
      <w:r w:rsidRPr="00EC514B">
        <w:rPr>
          <w:rFonts w:ascii="仿宋" w:eastAsia="仿宋" w:hAnsi="仿宋" w:cs="Segoe UI" w:hint="eastAsia"/>
          <w:b/>
          <w:color w:val="333333"/>
          <w:spacing w:val="8"/>
          <w:kern w:val="0"/>
          <w:sz w:val="28"/>
          <w:szCs w:val="28"/>
        </w:rPr>
        <w:t>（一）</w:t>
      </w:r>
      <w:r w:rsidRPr="00EC514B">
        <w:rPr>
          <w:rFonts w:ascii="仿宋" w:eastAsia="仿宋" w:hAnsi="仿宋" w:hint="eastAsia"/>
          <w:b/>
          <w:sz w:val="28"/>
          <w:szCs w:val="28"/>
        </w:rPr>
        <w:t xml:space="preserve"> 一次性使用乳胶导尿管</w:t>
      </w:r>
      <w:r w:rsidRPr="00EC514B">
        <w:rPr>
          <w:rFonts w:ascii="仿宋" w:eastAsia="仿宋" w:hAnsi="仿宋" w:cs="宋体" w:hint="eastAsia"/>
          <w:b/>
          <w:color w:val="000000"/>
          <w:kern w:val="0"/>
          <w:sz w:val="28"/>
          <w:szCs w:val="28"/>
        </w:rPr>
        <w:t>（年度预计用量4000个）</w:t>
      </w:r>
    </w:p>
    <w:p w:rsidR="00EC514B" w:rsidRPr="00EC514B" w:rsidRDefault="00EC514B" w:rsidP="00EC514B">
      <w:pPr>
        <w:widowControl/>
        <w:shd w:val="clear" w:color="auto" w:fill="FFFFFF"/>
        <w:spacing w:line="600" w:lineRule="exact"/>
        <w:jc w:val="left"/>
        <w:rPr>
          <w:rFonts w:ascii="仿宋" w:eastAsia="仿宋" w:hAnsi="仿宋"/>
          <w:sz w:val="28"/>
          <w:szCs w:val="28"/>
        </w:rPr>
      </w:pPr>
      <w:r w:rsidRPr="00EC514B">
        <w:rPr>
          <w:rFonts w:ascii="仿宋" w:eastAsia="仿宋" w:hAnsi="仿宋" w:hint="eastAsia"/>
          <w:sz w:val="28"/>
          <w:szCs w:val="28"/>
        </w:rPr>
        <w:t>1.产品结构组成：单腔导尿管由导尿管，导尿管塞、助插内芯组成；双腔和三腔导尿管由导尿管，球囊，排出孔，单向阀组成。</w:t>
      </w:r>
    </w:p>
    <w:p w:rsidR="00EC514B" w:rsidRP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2.材质要求：导尿管由乳胶材料制成。</w:t>
      </w:r>
    </w:p>
    <w:p w:rsidR="00EC514B" w:rsidRP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3.规格型号：有单腔、双腔、三腔规格，型号有8</w:t>
      </w:r>
      <w:r w:rsidRPr="00EC514B">
        <w:rPr>
          <w:rFonts w:ascii="仿宋" w:eastAsia="仿宋" w:hAnsi="仿宋"/>
          <w:sz w:val="28"/>
          <w:szCs w:val="28"/>
        </w:rPr>
        <w:t>F</w:t>
      </w:r>
      <w:r w:rsidRPr="00EC514B">
        <w:rPr>
          <w:rFonts w:ascii="仿宋" w:eastAsia="仿宋" w:hAnsi="仿宋" w:hint="eastAsia"/>
          <w:sz w:val="28"/>
          <w:szCs w:val="28"/>
        </w:rPr>
        <w:t>r-2</w:t>
      </w:r>
      <w:r w:rsidRPr="00EC514B">
        <w:rPr>
          <w:rFonts w:ascii="仿宋" w:eastAsia="仿宋" w:hAnsi="仿宋"/>
          <w:sz w:val="28"/>
          <w:szCs w:val="28"/>
        </w:rPr>
        <w:t>4F</w:t>
      </w:r>
      <w:r w:rsidRPr="00EC514B">
        <w:rPr>
          <w:rFonts w:ascii="仿宋" w:eastAsia="仿宋" w:hAnsi="仿宋" w:hint="eastAsia"/>
          <w:sz w:val="28"/>
          <w:szCs w:val="28"/>
        </w:rPr>
        <w:t>r。</w:t>
      </w:r>
    </w:p>
    <w:p w:rsid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4.灭菌要求：产品为无菌，一次性使用，有效期≥2年。</w:t>
      </w:r>
    </w:p>
    <w:p w:rsidR="00EC514B" w:rsidRDefault="00EC514B" w:rsidP="00EC514B">
      <w:pPr>
        <w:spacing w:line="500" w:lineRule="exact"/>
        <w:ind w:left="2377" w:hangingChars="800" w:hanging="2377"/>
        <w:rPr>
          <w:rFonts w:ascii="仿宋" w:eastAsia="仿宋" w:hAnsi="仿宋" w:cs="Segoe UI"/>
          <w:b/>
          <w:color w:val="333333"/>
          <w:spacing w:val="8"/>
          <w:kern w:val="0"/>
          <w:sz w:val="28"/>
          <w:szCs w:val="28"/>
        </w:rPr>
      </w:pPr>
      <w:r w:rsidRPr="00EC514B">
        <w:rPr>
          <w:rFonts w:ascii="仿宋" w:eastAsia="仿宋" w:hAnsi="仿宋" w:cs="Segoe UI" w:hint="eastAsia"/>
          <w:b/>
          <w:color w:val="333333"/>
          <w:spacing w:val="8"/>
          <w:kern w:val="0"/>
          <w:sz w:val="28"/>
          <w:szCs w:val="28"/>
        </w:rPr>
        <w:t>（二）一次性使用硅胶导尿管（年度预计用量300个）</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1.产品结构组成：由导尿腔</w:t>
      </w:r>
      <w:r w:rsidRPr="00EC514B">
        <w:rPr>
          <w:rFonts w:ascii="仿宋" w:eastAsia="仿宋" w:hAnsi="仿宋" w:hint="eastAsia"/>
          <w:b/>
          <w:bCs/>
          <w:sz w:val="28"/>
          <w:szCs w:val="28"/>
        </w:rPr>
        <w:t>、</w:t>
      </w:r>
      <w:r w:rsidRPr="00EC514B">
        <w:rPr>
          <w:rFonts w:ascii="仿宋" w:eastAsia="仿宋" w:hAnsi="仿宋" w:hint="eastAsia"/>
          <w:bCs/>
          <w:sz w:val="28"/>
          <w:szCs w:val="28"/>
        </w:rPr>
        <w:t>球囊</w:t>
      </w:r>
      <w:r w:rsidRPr="00EC514B">
        <w:rPr>
          <w:rFonts w:ascii="仿宋" w:eastAsia="仿宋" w:hAnsi="仿宋" w:hint="eastAsia"/>
          <w:b/>
          <w:bCs/>
          <w:sz w:val="28"/>
          <w:szCs w:val="28"/>
        </w:rPr>
        <w:t>、</w:t>
      </w:r>
      <w:r w:rsidRPr="00EC514B">
        <w:rPr>
          <w:rFonts w:ascii="仿宋" w:eastAsia="仿宋" w:hAnsi="仿宋" w:hint="eastAsia"/>
          <w:bCs/>
          <w:sz w:val="28"/>
          <w:szCs w:val="28"/>
        </w:rPr>
        <w:t>排出孔</w:t>
      </w:r>
      <w:r w:rsidRPr="00EC514B">
        <w:rPr>
          <w:rFonts w:ascii="仿宋" w:eastAsia="仿宋" w:hAnsi="仿宋" w:hint="eastAsia"/>
          <w:b/>
          <w:bCs/>
          <w:sz w:val="28"/>
          <w:szCs w:val="28"/>
        </w:rPr>
        <w:t>、</w:t>
      </w:r>
      <w:r w:rsidRPr="00EC514B">
        <w:rPr>
          <w:rFonts w:ascii="仿宋" w:eastAsia="仿宋" w:hAnsi="仿宋" w:hint="eastAsia"/>
          <w:bCs/>
          <w:sz w:val="28"/>
          <w:szCs w:val="28"/>
        </w:rPr>
        <w:t>单向阀</w:t>
      </w:r>
      <w:r w:rsidRPr="00EC514B">
        <w:rPr>
          <w:rFonts w:ascii="仿宋" w:eastAsia="仿宋" w:hAnsi="仿宋" w:hint="eastAsia"/>
          <w:b/>
          <w:bCs/>
          <w:sz w:val="28"/>
          <w:szCs w:val="28"/>
        </w:rPr>
        <w:t>、</w:t>
      </w:r>
      <w:r w:rsidRPr="00EC514B">
        <w:rPr>
          <w:rFonts w:ascii="仿宋" w:eastAsia="仿宋" w:hAnsi="仿宋" w:hint="eastAsia"/>
          <w:bCs/>
          <w:sz w:val="28"/>
          <w:szCs w:val="28"/>
        </w:rPr>
        <w:t>导尿管塞</w:t>
      </w:r>
      <w:r w:rsidRPr="00EC514B">
        <w:rPr>
          <w:rFonts w:ascii="仿宋" w:eastAsia="仿宋" w:hAnsi="仿宋" w:hint="eastAsia"/>
          <w:b/>
          <w:bCs/>
          <w:sz w:val="28"/>
          <w:szCs w:val="28"/>
        </w:rPr>
        <w:t>、</w:t>
      </w:r>
      <w:r w:rsidRPr="00EC514B">
        <w:rPr>
          <w:rFonts w:ascii="仿宋" w:eastAsia="仿宋" w:hAnsi="仿宋" w:hint="eastAsia"/>
          <w:bCs/>
          <w:sz w:val="28"/>
          <w:szCs w:val="28"/>
        </w:rPr>
        <w:t>助</w:t>
      </w:r>
    </w:p>
    <w:p w:rsidR="00EC514B" w:rsidRPr="00EC514B" w:rsidRDefault="00EC514B" w:rsidP="00EC514B">
      <w:pPr>
        <w:spacing w:line="500" w:lineRule="exact"/>
        <w:ind w:left="2240" w:hangingChars="800" w:hanging="2240"/>
        <w:rPr>
          <w:rFonts w:ascii="仿宋" w:eastAsia="仿宋" w:hAnsi="仿宋" w:cs="Segoe UI"/>
          <w:b/>
          <w:color w:val="333333"/>
          <w:spacing w:val="8"/>
          <w:kern w:val="0"/>
          <w:sz w:val="28"/>
          <w:szCs w:val="28"/>
        </w:rPr>
      </w:pPr>
      <w:r w:rsidRPr="00EC514B">
        <w:rPr>
          <w:rFonts w:ascii="仿宋" w:eastAsia="仿宋" w:hAnsi="仿宋" w:hint="eastAsia"/>
          <w:bCs/>
          <w:sz w:val="28"/>
          <w:szCs w:val="28"/>
        </w:rPr>
        <w:t>插内芯等组成。</w:t>
      </w:r>
    </w:p>
    <w:p w:rsidR="00EC514B" w:rsidRP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2.材质要求：导尿管由硅胶材料制成。</w:t>
      </w:r>
    </w:p>
    <w:p w:rsidR="00EC514B" w:rsidRP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3.规格型号：有双腔、三腔规格，型号有6</w:t>
      </w:r>
      <w:r w:rsidRPr="00EC514B">
        <w:rPr>
          <w:rFonts w:ascii="仿宋" w:eastAsia="仿宋" w:hAnsi="仿宋"/>
          <w:sz w:val="28"/>
          <w:szCs w:val="28"/>
        </w:rPr>
        <w:t>F</w:t>
      </w:r>
      <w:r w:rsidRPr="00EC514B">
        <w:rPr>
          <w:rFonts w:ascii="仿宋" w:eastAsia="仿宋" w:hAnsi="仿宋" w:hint="eastAsia"/>
          <w:sz w:val="28"/>
          <w:szCs w:val="28"/>
        </w:rPr>
        <w:t>r-2</w:t>
      </w:r>
      <w:r w:rsidRPr="00EC514B">
        <w:rPr>
          <w:rFonts w:ascii="仿宋" w:eastAsia="仿宋" w:hAnsi="仿宋"/>
          <w:sz w:val="28"/>
          <w:szCs w:val="28"/>
        </w:rPr>
        <w:t>4F</w:t>
      </w:r>
      <w:r w:rsidRPr="00EC514B">
        <w:rPr>
          <w:rFonts w:ascii="仿宋" w:eastAsia="仿宋" w:hAnsi="仿宋" w:hint="eastAsia"/>
          <w:sz w:val="28"/>
          <w:szCs w:val="28"/>
        </w:rPr>
        <w:t>r。</w:t>
      </w:r>
    </w:p>
    <w:p w:rsid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4.灭菌要求：产品为无菌，一次性使用，有效期≥2年。</w:t>
      </w:r>
    </w:p>
    <w:p w:rsidR="00EC514B" w:rsidRPr="00EC514B" w:rsidRDefault="00EC514B" w:rsidP="00EC514B">
      <w:pPr>
        <w:spacing w:line="500" w:lineRule="exact"/>
        <w:ind w:left="2377" w:hangingChars="800" w:hanging="2377"/>
        <w:rPr>
          <w:rFonts w:ascii="仿宋" w:eastAsia="仿宋" w:hAnsi="仿宋" w:cs="Segoe UI"/>
          <w:b/>
          <w:color w:val="333333"/>
          <w:spacing w:val="8"/>
          <w:kern w:val="0"/>
          <w:sz w:val="28"/>
          <w:szCs w:val="28"/>
        </w:rPr>
      </w:pPr>
      <w:r w:rsidRPr="00EC514B">
        <w:rPr>
          <w:rFonts w:ascii="仿宋" w:eastAsia="仿宋" w:hAnsi="仿宋" w:cs="Segoe UI" w:hint="eastAsia"/>
          <w:b/>
          <w:color w:val="333333"/>
          <w:spacing w:val="8"/>
          <w:kern w:val="0"/>
          <w:sz w:val="28"/>
          <w:szCs w:val="28"/>
        </w:rPr>
        <w:t>（三）一次性使用乳胶导尿包（年度预计用量5000个）</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1.产品结构组成：主要由导尿管，导尿夹，塑料镊子，碘伏消毒棉球，</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注射器（内装无菌水，非注射人体使用），集尿袋，塑料试管，纱布</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块，孔布，医用橡胶检查手套，润滑剂，器械盘1，器械盘2和托盘</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组成。</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2.材质：导尿管由乳胶材料制成。</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3.规格型号：有单腔、双腔、三腔规格，型号有8</w:t>
      </w:r>
      <w:r w:rsidRPr="00EC514B">
        <w:rPr>
          <w:rFonts w:ascii="仿宋" w:eastAsia="仿宋" w:hAnsi="仿宋"/>
          <w:bCs/>
          <w:sz w:val="28"/>
          <w:szCs w:val="28"/>
        </w:rPr>
        <w:t>F</w:t>
      </w:r>
      <w:r w:rsidRPr="00EC514B">
        <w:rPr>
          <w:rFonts w:ascii="仿宋" w:eastAsia="仿宋" w:hAnsi="仿宋" w:hint="eastAsia"/>
          <w:bCs/>
          <w:sz w:val="28"/>
          <w:szCs w:val="28"/>
        </w:rPr>
        <w:t>r-2</w:t>
      </w:r>
      <w:r w:rsidRPr="00EC514B">
        <w:rPr>
          <w:rFonts w:ascii="仿宋" w:eastAsia="仿宋" w:hAnsi="仿宋"/>
          <w:bCs/>
          <w:sz w:val="28"/>
          <w:szCs w:val="28"/>
        </w:rPr>
        <w:t>4F</w:t>
      </w:r>
      <w:r w:rsidRPr="00EC514B">
        <w:rPr>
          <w:rFonts w:ascii="仿宋" w:eastAsia="仿宋" w:hAnsi="仿宋" w:hint="eastAsia"/>
          <w:bCs/>
          <w:sz w:val="28"/>
          <w:szCs w:val="28"/>
        </w:rPr>
        <w:t>r。</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4.灭菌要求：产品为无菌，一次性使用，有效期≥2年。</w:t>
      </w:r>
    </w:p>
    <w:p w:rsidR="00EC514B" w:rsidRPr="001854C7" w:rsidRDefault="00EC514B" w:rsidP="00EC514B">
      <w:pPr>
        <w:spacing w:line="500" w:lineRule="exact"/>
        <w:ind w:left="2377" w:hangingChars="800" w:hanging="2377"/>
        <w:rPr>
          <w:rFonts w:ascii="仿宋" w:eastAsia="仿宋" w:hAnsi="仿宋"/>
          <w:b/>
          <w:sz w:val="24"/>
          <w:szCs w:val="24"/>
        </w:rPr>
      </w:pPr>
      <w:r w:rsidRPr="00EC514B">
        <w:rPr>
          <w:rFonts w:ascii="仿宋" w:eastAsia="仿宋" w:hAnsi="仿宋" w:cs="Segoe UI" w:hint="eastAsia"/>
          <w:b/>
          <w:color w:val="333333"/>
          <w:spacing w:val="8"/>
          <w:kern w:val="0"/>
          <w:sz w:val="28"/>
          <w:szCs w:val="28"/>
        </w:rPr>
        <w:t>（四）一次性使用硅胶导尿包（年度预计用量200个）</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1.产品结构组成：主要由导尿管，导尿夹，塑料镊子，碘伏消毒棉球，</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注射器（内装无菌水，非注射人体使用），集尿袋，塑料试管，纱布</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lastRenderedPageBreak/>
        <w:t>块，孔布，医用橡胶检查手套，润滑剂，器械盘1，器械盘2和托盘</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组成。</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2.材质：导尿管由硅胶材料制成。</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3.规格型号：有双腔、三腔规格，型号有6</w:t>
      </w:r>
      <w:r w:rsidRPr="00EC514B">
        <w:rPr>
          <w:rFonts w:ascii="仿宋" w:eastAsia="仿宋" w:hAnsi="仿宋"/>
          <w:bCs/>
          <w:sz w:val="28"/>
          <w:szCs w:val="28"/>
        </w:rPr>
        <w:t>F</w:t>
      </w:r>
      <w:r w:rsidRPr="00EC514B">
        <w:rPr>
          <w:rFonts w:ascii="仿宋" w:eastAsia="仿宋" w:hAnsi="仿宋" w:hint="eastAsia"/>
          <w:bCs/>
          <w:sz w:val="28"/>
          <w:szCs w:val="28"/>
        </w:rPr>
        <w:t>r-2</w:t>
      </w:r>
      <w:r w:rsidRPr="00EC514B">
        <w:rPr>
          <w:rFonts w:ascii="仿宋" w:eastAsia="仿宋" w:hAnsi="仿宋"/>
          <w:bCs/>
          <w:sz w:val="28"/>
          <w:szCs w:val="28"/>
        </w:rPr>
        <w:t>4F</w:t>
      </w:r>
      <w:r w:rsidRPr="00EC514B">
        <w:rPr>
          <w:rFonts w:ascii="仿宋" w:eastAsia="仿宋" w:hAnsi="仿宋" w:hint="eastAsia"/>
          <w:bCs/>
          <w:sz w:val="28"/>
          <w:szCs w:val="28"/>
        </w:rPr>
        <w:t>r。</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 xml:space="preserve">4.灭菌要求：产品为无菌，一次性使用，有效期≥2年。 </w:t>
      </w:r>
    </w:p>
    <w:p w:rsidR="00EE40D3" w:rsidRPr="001B1FDA" w:rsidRDefault="00EC514B" w:rsidP="00EC514B">
      <w:pPr>
        <w:spacing w:line="500" w:lineRule="exact"/>
        <w:ind w:left="1920" w:hangingChars="800" w:hanging="1920"/>
        <w:rPr>
          <w:rFonts w:ascii="仿宋" w:eastAsia="仿宋" w:hAnsi="仿宋"/>
          <w:sz w:val="24"/>
          <w:szCs w:val="24"/>
        </w:rPr>
      </w:pPr>
      <w:r>
        <w:rPr>
          <w:rFonts w:ascii="仿宋" w:eastAsia="仿宋" w:hAnsi="仿宋" w:hint="eastAsia"/>
          <w:sz w:val="24"/>
          <w:szCs w:val="24"/>
        </w:rPr>
        <w:t xml:space="preserve"> </w:t>
      </w:r>
      <w:r w:rsidR="00EE40D3" w:rsidRPr="00EE40D3">
        <w:rPr>
          <w:rFonts w:asciiTheme="minorEastAsia" w:hAnsiTheme="minorEastAsia" w:cs="Segoe UI" w:hint="eastAsia"/>
          <w:color w:val="333333"/>
          <w:spacing w:val="8"/>
          <w:kern w:val="0"/>
          <w:sz w:val="28"/>
          <w:szCs w:val="28"/>
        </w:rPr>
        <w:t>三、商务要求：</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▲1.若同种产品有多种规格型号且涉及不同挂网流水号和挂网价格，则供应商分项报价</w:t>
      </w:r>
      <w:r w:rsidR="000519AD">
        <w:rPr>
          <w:rFonts w:ascii="仿宋" w:eastAsia="仿宋" w:hAnsi="仿宋" w:cs="Segoe UI" w:hint="eastAsia"/>
          <w:color w:val="333333"/>
          <w:spacing w:val="8"/>
          <w:kern w:val="0"/>
          <w:sz w:val="28"/>
          <w:szCs w:val="28"/>
        </w:rPr>
        <w:t>。</w:t>
      </w:r>
    </w:p>
    <w:p w:rsidR="00EE40D3" w:rsidRDefault="00EE40D3" w:rsidP="00D8050A">
      <w:pPr>
        <w:pStyle w:val="a5"/>
        <w:shd w:val="clear" w:color="auto" w:fill="FFFFFF"/>
        <w:wordWrap w:val="0"/>
        <w:spacing w:before="0" w:beforeAutospacing="0" w:after="0" w:afterAutospacing="0"/>
        <w:rPr>
          <w:rFonts w:ascii="仿宋" w:eastAsia="仿宋" w:hAnsi="仿宋"/>
          <w:color w:val="000000" w:themeColor="text1"/>
          <w:sz w:val="28"/>
          <w:szCs w:val="28"/>
        </w:rPr>
      </w:pPr>
      <w:r w:rsidRPr="00EE40D3">
        <w:rPr>
          <w:rFonts w:ascii="仿宋" w:eastAsia="仿宋" w:hAnsi="仿宋" w:cs="Segoe UI" w:hint="eastAsia"/>
          <w:color w:val="333333"/>
          <w:spacing w:val="8"/>
          <w:sz w:val="28"/>
          <w:szCs w:val="28"/>
        </w:rPr>
        <w:t>▲</w:t>
      </w:r>
      <w:r w:rsidR="00D8050A" w:rsidRPr="00661373">
        <w:rPr>
          <w:rFonts w:ascii="仿宋" w:eastAsia="仿宋" w:hAnsi="仿宋" w:cs="Segoe UI" w:hint="eastAsia"/>
          <w:color w:val="333333"/>
          <w:spacing w:val="8"/>
          <w:sz w:val="28"/>
          <w:szCs w:val="28"/>
        </w:rPr>
        <w:t>2</w:t>
      </w:r>
      <w:r w:rsidR="00D8050A">
        <w:rPr>
          <w:rFonts w:ascii="仿宋" w:eastAsia="仿宋" w:hAnsi="仿宋" w:cs="Segoe UI" w:hint="eastAsia"/>
          <w:color w:val="333333"/>
          <w:spacing w:val="8"/>
          <w:sz w:val="28"/>
          <w:szCs w:val="28"/>
        </w:rPr>
        <w:t>.</w:t>
      </w:r>
      <w:r w:rsidR="00D8050A" w:rsidRPr="00661373">
        <w:rPr>
          <w:rFonts w:ascii="仿宋" w:eastAsia="仿宋" w:hAnsi="仿宋" w:hint="eastAsia"/>
          <w:color w:val="000000" w:themeColor="text1"/>
          <w:sz w:val="28"/>
          <w:szCs w:val="28"/>
        </w:rPr>
        <w:t>若投标产品属于为四川省药械集中采购及医药价格监管平台挂网产品，</w:t>
      </w:r>
      <w:r w:rsidR="00FE5EF1" w:rsidRPr="00FE5EF1">
        <w:rPr>
          <w:rFonts w:ascii="仿宋" w:eastAsia="仿宋" w:hAnsi="仿宋" w:hint="eastAsia"/>
          <w:color w:val="000000" w:themeColor="text1"/>
          <w:sz w:val="28"/>
          <w:szCs w:val="28"/>
        </w:rPr>
        <w:t>需</w:t>
      </w:r>
      <w:r w:rsidR="00D8050A" w:rsidRPr="00FE5EF1">
        <w:rPr>
          <w:rFonts w:ascii="仿宋" w:eastAsia="仿宋" w:hAnsi="仿宋" w:hint="eastAsia"/>
          <w:color w:val="000000" w:themeColor="text1"/>
          <w:sz w:val="28"/>
          <w:szCs w:val="28"/>
        </w:rPr>
        <w:t>提供</w:t>
      </w:r>
      <w:r w:rsidR="00D8050A" w:rsidRPr="00661373">
        <w:rPr>
          <w:rFonts w:ascii="仿宋" w:eastAsia="仿宋" w:hAnsi="仿宋" w:hint="eastAsia"/>
          <w:color w:val="000000" w:themeColor="text1"/>
          <w:sz w:val="28"/>
          <w:szCs w:val="28"/>
        </w:rPr>
        <w:t>产品挂网商品代码、医保编码。</w:t>
      </w:r>
    </w:p>
    <w:p w:rsidR="000519AD" w:rsidRPr="0077348F" w:rsidRDefault="0077348F" w:rsidP="00B7687D">
      <w:pPr>
        <w:widowControl/>
        <w:shd w:val="clear" w:color="auto" w:fill="FFFFFF"/>
        <w:wordWrap w:val="0"/>
        <w:jc w:val="left"/>
        <w:rPr>
          <w:rFonts w:ascii="仿宋" w:eastAsia="仿宋" w:hAnsi="仿宋" w:cs="宋体"/>
          <w:color w:val="000000" w:themeColor="text1"/>
          <w:kern w:val="0"/>
          <w:sz w:val="28"/>
          <w:szCs w:val="28"/>
        </w:rPr>
      </w:pPr>
      <w:r w:rsidRPr="00EE40D3">
        <w:rPr>
          <w:rFonts w:ascii="仿宋" w:eastAsia="仿宋" w:hAnsi="仿宋" w:cs="Segoe UI" w:hint="eastAsia"/>
          <w:color w:val="333333"/>
          <w:spacing w:val="8"/>
          <w:kern w:val="0"/>
          <w:sz w:val="28"/>
          <w:szCs w:val="28"/>
        </w:rPr>
        <w:t>▲</w:t>
      </w:r>
      <w:r w:rsidR="00B7687D" w:rsidRPr="0077348F">
        <w:rPr>
          <w:rFonts w:ascii="仿宋" w:eastAsia="仿宋" w:hAnsi="仿宋" w:cs="宋体" w:hint="eastAsia"/>
          <w:color w:val="000000" w:themeColor="text1"/>
          <w:kern w:val="0"/>
          <w:sz w:val="28"/>
          <w:szCs w:val="28"/>
        </w:rPr>
        <w:t>3.投标供应商应</w:t>
      </w:r>
      <w:r w:rsidR="00B7026D">
        <w:rPr>
          <w:rFonts w:ascii="仿宋" w:eastAsia="仿宋" w:hAnsi="仿宋" w:cs="宋体" w:hint="eastAsia"/>
          <w:color w:val="000000" w:themeColor="text1"/>
          <w:kern w:val="0"/>
          <w:sz w:val="28"/>
          <w:szCs w:val="28"/>
        </w:rPr>
        <w:t>提供</w:t>
      </w:r>
      <w:r w:rsidRPr="0077348F">
        <w:rPr>
          <w:rFonts w:ascii="仿宋" w:eastAsia="仿宋" w:hAnsi="仿宋" w:cs="宋体" w:hint="eastAsia"/>
          <w:color w:val="000000" w:themeColor="text1"/>
          <w:kern w:val="0"/>
          <w:sz w:val="28"/>
          <w:szCs w:val="28"/>
        </w:rPr>
        <w:t>所有比价产品（比价产品清单详见评分细则附件2-1）</w:t>
      </w:r>
      <w:r>
        <w:rPr>
          <w:rFonts w:ascii="仿宋" w:eastAsia="仿宋" w:hAnsi="仿宋" w:cs="宋体" w:hint="eastAsia"/>
          <w:color w:val="000000" w:themeColor="text1"/>
          <w:kern w:val="0"/>
          <w:sz w:val="28"/>
          <w:szCs w:val="28"/>
        </w:rPr>
        <w:t>，</w:t>
      </w:r>
      <w:r w:rsidR="00BD511C">
        <w:rPr>
          <w:rFonts w:ascii="仿宋" w:eastAsia="仿宋" w:hAnsi="仿宋" w:cs="宋体" w:hint="eastAsia"/>
          <w:color w:val="000000" w:themeColor="text1"/>
          <w:kern w:val="0"/>
          <w:sz w:val="28"/>
          <w:szCs w:val="28"/>
        </w:rPr>
        <w:t>品类</w:t>
      </w:r>
      <w:r w:rsidR="00B7687D" w:rsidRPr="0077348F">
        <w:rPr>
          <w:rFonts w:ascii="仿宋" w:eastAsia="仿宋" w:hAnsi="仿宋" w:cs="宋体" w:hint="eastAsia"/>
          <w:color w:val="000000" w:themeColor="text1"/>
          <w:kern w:val="0"/>
          <w:sz w:val="28"/>
          <w:szCs w:val="28"/>
        </w:rPr>
        <w:t>不全或缺少报价则视为不响应；</w:t>
      </w:r>
    </w:p>
    <w:p w:rsidR="00EE40D3" w:rsidRPr="006145F0" w:rsidRDefault="00EE40D3" w:rsidP="00EE40D3">
      <w:pPr>
        <w:jc w:val="left"/>
        <w:rPr>
          <w:rFonts w:ascii="仿宋" w:eastAsia="仿宋" w:hAnsi="仿宋" w:cs="Segoe UI"/>
          <w:b/>
          <w:color w:val="333333"/>
          <w:spacing w:val="8"/>
          <w:kern w:val="0"/>
          <w:sz w:val="28"/>
          <w:szCs w:val="28"/>
        </w:rPr>
      </w:pPr>
      <w:r w:rsidRPr="006145F0">
        <w:rPr>
          <w:rFonts w:ascii="仿宋" w:eastAsia="仿宋" w:hAnsi="仿宋" w:cs="Segoe UI" w:hint="eastAsia"/>
          <w:b/>
          <w:color w:val="333333"/>
          <w:spacing w:val="8"/>
          <w:kern w:val="0"/>
          <w:sz w:val="28"/>
          <w:szCs w:val="28"/>
        </w:rPr>
        <w:t xml:space="preserve">备注: </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1.以上打▲号的参数为本次招标项目的实质性要求，不允许有负偏离。</w:t>
      </w:r>
    </w:p>
    <w:p w:rsidR="00D12B2C" w:rsidRDefault="00D12B2C" w:rsidP="00D12B2C">
      <w:pPr>
        <w:jc w:val="left"/>
        <w:rPr>
          <w:rFonts w:ascii="仿宋" w:eastAsia="仿宋" w:hAnsi="仿宋" w:cs="Segoe UI"/>
          <w:color w:val="333333"/>
          <w:spacing w:val="8"/>
          <w:kern w:val="0"/>
          <w:sz w:val="28"/>
          <w:szCs w:val="28"/>
        </w:rPr>
      </w:pPr>
    </w:p>
    <w:p w:rsidR="00D12B2C" w:rsidRDefault="00D12B2C" w:rsidP="00D12B2C">
      <w:pPr>
        <w:jc w:val="left"/>
        <w:rPr>
          <w:rFonts w:ascii="仿宋" w:eastAsia="仿宋" w:hAnsi="仿宋" w:cs="Segoe UI"/>
          <w:color w:val="333333"/>
          <w:spacing w:val="8"/>
          <w:kern w:val="0"/>
          <w:sz w:val="28"/>
          <w:szCs w:val="28"/>
        </w:rPr>
      </w:pPr>
    </w:p>
    <w:p w:rsidR="00D12B2C" w:rsidRDefault="00D12B2C" w:rsidP="00D12B2C">
      <w:pPr>
        <w:jc w:val="left"/>
        <w:rPr>
          <w:rFonts w:ascii="仿宋" w:eastAsia="仿宋" w:hAnsi="仿宋" w:cs="Segoe UI"/>
          <w:color w:val="333333"/>
          <w:spacing w:val="8"/>
          <w:kern w:val="0"/>
          <w:sz w:val="28"/>
          <w:szCs w:val="28"/>
        </w:rPr>
      </w:pPr>
    </w:p>
    <w:p w:rsidR="00D12B2C" w:rsidRDefault="00D12B2C" w:rsidP="00D12B2C">
      <w:pPr>
        <w:jc w:val="left"/>
        <w:rPr>
          <w:rFonts w:ascii="仿宋" w:eastAsia="仿宋" w:hAnsi="仿宋" w:cs="Segoe UI"/>
          <w:color w:val="333333"/>
          <w:spacing w:val="8"/>
          <w:kern w:val="0"/>
          <w:sz w:val="28"/>
          <w:szCs w:val="28"/>
        </w:rPr>
      </w:pPr>
    </w:p>
    <w:p w:rsidR="00FE5EF1" w:rsidRDefault="00FE5EF1" w:rsidP="00D12B2C">
      <w:pPr>
        <w:jc w:val="left"/>
        <w:rPr>
          <w:rFonts w:ascii="仿宋" w:eastAsia="仿宋" w:hAnsi="仿宋" w:cs="Segoe UI"/>
          <w:color w:val="333333"/>
          <w:spacing w:val="8"/>
          <w:kern w:val="0"/>
          <w:sz w:val="28"/>
          <w:szCs w:val="28"/>
        </w:rPr>
      </w:pPr>
    </w:p>
    <w:p w:rsidR="000971C3" w:rsidRDefault="000971C3" w:rsidP="00D12B2C">
      <w:pPr>
        <w:widowControl/>
        <w:spacing w:line="600" w:lineRule="exact"/>
        <w:jc w:val="left"/>
        <w:rPr>
          <w:rFonts w:ascii="仿宋" w:eastAsia="仿宋" w:hAnsi="仿宋" w:cs="Segoe UI"/>
          <w:color w:val="333333"/>
          <w:spacing w:val="8"/>
          <w:kern w:val="0"/>
          <w:sz w:val="28"/>
          <w:szCs w:val="28"/>
        </w:rPr>
      </w:pPr>
    </w:p>
    <w:p w:rsidR="000438E7" w:rsidRPr="00D12B2C" w:rsidRDefault="00F14C35" w:rsidP="00D12B2C">
      <w:pPr>
        <w:widowControl/>
        <w:spacing w:line="600" w:lineRule="exact"/>
        <w:jc w:val="left"/>
        <w:rPr>
          <w:rFonts w:asciiTheme="minorEastAsia" w:hAnsiTheme="minorEastAsia" w:cs="Segoe UI"/>
          <w:color w:val="333333"/>
          <w:spacing w:val="8"/>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D12B2C" w:rsidTr="00B83651">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D12B2C" w:rsidRPr="00B20822" w:rsidTr="00B83651">
        <w:trPr>
          <w:trHeight w:val="83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lastRenderedPageBreak/>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D12B2C" w:rsidRPr="008C140A" w:rsidRDefault="00D12B2C" w:rsidP="00B83651">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w:t>
            </w:r>
            <w:r>
              <w:rPr>
                <w:rFonts w:ascii="仿宋" w:eastAsia="仿宋" w:hAnsi="仿宋" w:cs="Segoe UI" w:hint="eastAsia"/>
                <w:kern w:val="0"/>
                <w:sz w:val="22"/>
                <w:szCs w:val="24"/>
              </w:rPr>
              <w:t xml:space="preserve"> </w:t>
            </w:r>
            <w:r w:rsidRPr="008C140A">
              <w:rPr>
                <w:rFonts w:ascii="仿宋" w:eastAsia="仿宋" w:hAnsi="仿宋" w:cs="Segoe UI" w:hint="eastAsia"/>
                <w:kern w:val="0"/>
                <w:sz w:val="22"/>
                <w:szCs w:val="24"/>
              </w:rPr>
              <w:t>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D12B2C" w:rsidRPr="008C140A" w:rsidRDefault="00D12B2C" w:rsidP="00B83651">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D12B2C" w:rsidRPr="00E9491C" w:rsidRDefault="00D12B2C" w:rsidP="00B83651">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w:t>
            </w:r>
            <w:r>
              <w:rPr>
                <w:rFonts w:ascii="仿宋" w:eastAsia="仿宋" w:hAnsi="仿宋" w:cs="Segoe UI" w:hint="eastAsia"/>
                <w:color w:val="000000" w:themeColor="text1"/>
                <w:kern w:val="0"/>
                <w:sz w:val="22"/>
                <w:szCs w:val="24"/>
              </w:rPr>
              <w:t>比价产品</w:t>
            </w:r>
            <w:r w:rsidRPr="00E9491C">
              <w:rPr>
                <w:rFonts w:ascii="仿宋" w:eastAsia="仿宋" w:hAnsi="仿宋" w:cs="Segoe UI" w:hint="eastAsia"/>
                <w:color w:val="000000" w:themeColor="text1"/>
                <w:kern w:val="0"/>
                <w:sz w:val="22"/>
                <w:szCs w:val="24"/>
              </w:rPr>
              <w:t>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BD3FB8" w:rsidRDefault="00D12B2C" w:rsidP="00B83651">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w:t>
            </w:r>
            <w:r w:rsidR="00BD3FB8">
              <w:rPr>
                <w:rFonts w:ascii="仿宋" w:eastAsia="仿宋" w:hAnsi="仿宋" w:cs="Segoe UI" w:hint="eastAsia"/>
                <w:kern w:val="0"/>
                <w:sz w:val="24"/>
                <w:szCs w:val="24"/>
              </w:rPr>
              <w:t>比价产品明细详见附件2-1。</w:t>
            </w:r>
          </w:p>
          <w:p w:rsidR="00D12B2C" w:rsidRPr="008E540E" w:rsidRDefault="00BD3FB8" w:rsidP="009E0E79">
            <w:pPr>
              <w:wordWrap w:val="0"/>
              <w:spacing w:line="270" w:lineRule="atLeast"/>
              <w:jc w:val="left"/>
              <w:rPr>
                <w:rFonts w:ascii="仿宋" w:eastAsia="仿宋" w:hAnsi="仿宋" w:cs="Segoe UI"/>
                <w:kern w:val="0"/>
                <w:sz w:val="24"/>
                <w:szCs w:val="24"/>
              </w:rPr>
            </w:pPr>
            <w:r>
              <w:rPr>
                <w:rFonts w:ascii="仿宋" w:eastAsia="仿宋" w:hAnsi="仿宋" w:cs="Segoe UI" w:hint="eastAsia"/>
                <w:kern w:val="0"/>
                <w:sz w:val="24"/>
                <w:szCs w:val="24"/>
              </w:rPr>
              <w:t>2.</w:t>
            </w:r>
            <w:r w:rsidRPr="00BD3FB8">
              <w:rPr>
                <w:rFonts w:ascii="仿宋" w:eastAsia="仿宋" w:hAnsi="仿宋" w:cs="Segoe UI" w:hint="eastAsia"/>
                <w:kern w:val="0"/>
                <w:sz w:val="24"/>
                <w:szCs w:val="24"/>
              </w:rPr>
              <w:t>若同种产品有多种规格型号且涉及不同挂网流水号和挂网价格，则供应商分项报价。</w:t>
            </w:r>
          </w:p>
        </w:tc>
      </w:tr>
      <w:tr w:rsidR="00D12B2C" w:rsidTr="000971C3">
        <w:trPr>
          <w:trHeight w:val="1942"/>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32</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32</w:t>
            </w:r>
            <w:r w:rsidRPr="008C140A">
              <w:rPr>
                <w:rFonts w:ascii="仿宋" w:eastAsia="仿宋" w:hAnsi="仿宋" w:cs="Segoe UI" w:hint="eastAsia"/>
                <w:kern w:val="0"/>
                <w:sz w:val="22"/>
                <w:szCs w:val="24"/>
              </w:rPr>
              <w:t>分；技术参数与招标文件要求有负偏离的，一项扣</w:t>
            </w:r>
            <w:r>
              <w:rPr>
                <w:rFonts w:ascii="仿宋" w:eastAsia="仿宋" w:hAnsi="仿宋" w:cs="Segoe UI" w:hint="eastAsia"/>
                <w:kern w:val="0"/>
                <w:sz w:val="22"/>
                <w:szCs w:val="24"/>
              </w:rPr>
              <w:t>2</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23700C" w:rsidRDefault="00D12B2C" w:rsidP="00B83651">
            <w:pPr>
              <w:widowControl/>
              <w:wordWrap w:val="0"/>
              <w:spacing w:line="270" w:lineRule="atLeast"/>
              <w:jc w:val="left"/>
              <w:rPr>
                <w:rFonts w:ascii="仿宋" w:eastAsia="仿宋" w:hAnsi="仿宋" w:cs="Segoe UI"/>
                <w:kern w:val="0"/>
                <w:sz w:val="24"/>
                <w:szCs w:val="24"/>
              </w:rPr>
            </w:pPr>
          </w:p>
        </w:tc>
      </w:tr>
      <w:tr w:rsidR="00D12B2C" w:rsidTr="00B83651">
        <w:trPr>
          <w:trHeight w:val="2636"/>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2C179B" w:rsidRDefault="00D12B2C" w:rsidP="00B83651">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Default="00D12B2C" w:rsidP="00B83651">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2C179B" w:rsidRDefault="00D12B2C" w:rsidP="009E0E79">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分；未提供样品</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w:t>
            </w:r>
            <w:r w:rsidR="009E0E79">
              <w:rPr>
                <w:rFonts w:ascii="仿宋" w:eastAsia="仿宋" w:hAnsi="仿宋" w:cs="Segoe UI" w:hint="eastAsia"/>
                <w:color w:val="000000"/>
                <w:kern w:val="0"/>
                <w:sz w:val="22"/>
                <w:szCs w:val="24"/>
              </w:rPr>
              <w:t>的</w:t>
            </w:r>
            <w:r w:rsidRPr="006C5EE8">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23700C" w:rsidRDefault="00D12B2C" w:rsidP="00B83651">
            <w:pPr>
              <w:widowControl/>
              <w:wordWrap w:val="0"/>
              <w:spacing w:line="270" w:lineRule="atLeast"/>
              <w:jc w:val="left"/>
              <w:rPr>
                <w:rFonts w:asciiTheme="minorEastAsia" w:eastAsia="仿宋" w:hAnsiTheme="minorEastAsia" w:cs="Segoe UI"/>
                <w:kern w:val="0"/>
                <w:sz w:val="24"/>
                <w:szCs w:val="24"/>
              </w:rPr>
            </w:pPr>
          </w:p>
        </w:tc>
      </w:tr>
      <w:tr w:rsidR="00D12B2C" w:rsidTr="00B83651">
        <w:trPr>
          <w:trHeight w:val="1860"/>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能力11</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0.5</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2</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23700C" w:rsidRDefault="00D12B2C" w:rsidP="00B83651">
            <w:pPr>
              <w:widowControl/>
              <w:wordWrap w:val="0"/>
              <w:spacing w:line="270" w:lineRule="atLeast"/>
              <w:jc w:val="left"/>
              <w:rPr>
                <w:rFonts w:ascii="仿宋" w:eastAsia="仿宋" w:hAnsi="仿宋" w:cs="Segoe UI"/>
                <w:color w:val="000000"/>
                <w:kern w:val="0"/>
                <w:sz w:val="24"/>
                <w:szCs w:val="24"/>
              </w:rPr>
            </w:pPr>
          </w:p>
        </w:tc>
      </w:tr>
      <w:tr w:rsidR="00D12B2C" w:rsidTr="00B83651">
        <w:trPr>
          <w:trHeight w:val="1245"/>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Default="00D12B2C" w:rsidP="00B83651">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Default="00D12B2C" w:rsidP="00B83651">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9</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3E7676" w:rsidRDefault="00D12B2C" w:rsidP="00B83651">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9</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23700C" w:rsidRDefault="00D12B2C" w:rsidP="00B83651">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D12B2C" w:rsidTr="00B83651">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12B2C" w:rsidRDefault="00D12B2C" w:rsidP="00B83651">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r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，优得3-4分，良得1-2分，差不得</w:t>
            </w:r>
            <w:r w:rsidRPr="00EF0372">
              <w:rPr>
                <w:rFonts w:ascii="仿宋" w:eastAsia="仿宋" w:hAnsi="仿宋" w:cs="Segoe UI" w:hint="eastAsia"/>
                <w:color w:val="000000"/>
                <w:kern w:val="0"/>
                <w:sz w:val="22"/>
                <w:szCs w:val="24"/>
              </w:rPr>
              <w:t>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23700C" w:rsidRDefault="00D12B2C" w:rsidP="00B83651">
            <w:pPr>
              <w:widowControl/>
              <w:wordWrap w:val="0"/>
              <w:jc w:val="left"/>
              <w:rPr>
                <w:rFonts w:ascii="仿宋" w:eastAsia="仿宋" w:hAnsi="仿宋" w:cs="Segoe UI"/>
                <w:color w:val="000000"/>
                <w:kern w:val="0"/>
                <w:sz w:val="24"/>
                <w:szCs w:val="24"/>
              </w:rPr>
            </w:pPr>
          </w:p>
        </w:tc>
      </w:tr>
      <w:tr w:rsidR="00D12B2C" w:rsidTr="00B83651">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1</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1</w:t>
            </w:r>
            <w:r w:rsidRPr="00EF0372">
              <w:rPr>
                <w:rFonts w:ascii="仿宋" w:eastAsia="仿宋" w:hAnsi="仿宋" w:cs="Segoe UI" w:hint="eastAsia"/>
                <w:color w:val="000000"/>
                <w:kern w:val="0"/>
                <w:sz w:val="22"/>
                <w:szCs w:val="24"/>
              </w:rPr>
              <w:t>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23700C" w:rsidRDefault="00D12B2C" w:rsidP="00B83651">
            <w:pPr>
              <w:widowControl/>
              <w:wordWrap w:val="0"/>
              <w:jc w:val="left"/>
              <w:rPr>
                <w:rFonts w:ascii="仿宋" w:eastAsia="仿宋" w:hAnsi="仿宋" w:cs="Segoe UI"/>
                <w:color w:val="000000"/>
                <w:kern w:val="0"/>
                <w:sz w:val="24"/>
                <w:szCs w:val="24"/>
              </w:rPr>
            </w:pPr>
          </w:p>
        </w:tc>
      </w:tr>
    </w:tbl>
    <w:p w:rsidR="00D57C47" w:rsidRDefault="00D57C47">
      <w:pPr>
        <w:widowControl/>
        <w:jc w:val="left"/>
        <w:rPr>
          <w:rFonts w:asciiTheme="majorEastAsia" w:eastAsiaTheme="majorEastAsia" w:hAnsiTheme="majorEastAsia" w:cs="Segoe UI"/>
          <w:b/>
          <w:bCs/>
          <w:color w:val="333333"/>
          <w:kern w:val="0"/>
          <w:sz w:val="24"/>
          <w:szCs w:val="24"/>
        </w:rPr>
      </w:pPr>
    </w:p>
    <w:p w:rsidR="00287934" w:rsidRPr="00287934" w:rsidRDefault="00724F0E" w:rsidP="00287934">
      <w:pPr>
        <w:widowControl/>
        <w:jc w:val="left"/>
        <w:rPr>
          <w:rFonts w:ascii="宋体" w:eastAsia="宋体" w:hAnsi="宋体" w:cs="Segoe UI"/>
          <w:b/>
          <w:bCs/>
          <w:color w:val="333333"/>
          <w:kern w:val="0"/>
          <w:sz w:val="28"/>
          <w:szCs w:val="28"/>
        </w:rPr>
      </w:pPr>
      <w:r>
        <w:rPr>
          <w:rFonts w:asciiTheme="majorEastAsia" w:eastAsiaTheme="majorEastAsia" w:hAnsiTheme="majorEastAsia" w:cs="Segoe UI" w:hint="eastAsia"/>
          <w:b/>
          <w:bCs/>
          <w:color w:val="333333"/>
          <w:kern w:val="0"/>
          <w:sz w:val="24"/>
          <w:szCs w:val="24"/>
        </w:rPr>
        <w:t>附件2-1：</w:t>
      </w:r>
      <w:r w:rsidR="00287934" w:rsidRPr="00287934">
        <w:rPr>
          <w:rFonts w:ascii="宋体" w:eastAsia="宋体" w:hAnsi="宋体" w:cs="Segoe UI" w:hint="eastAsia"/>
          <w:b/>
          <w:bCs/>
          <w:color w:val="333333"/>
          <w:kern w:val="0"/>
          <w:sz w:val="28"/>
          <w:szCs w:val="28"/>
        </w:rPr>
        <w:t>价格评分比价产品明细</w:t>
      </w:r>
    </w:p>
    <w:p w:rsidR="00724F0E" w:rsidRPr="00287934" w:rsidRDefault="00724F0E">
      <w:pPr>
        <w:widowControl/>
        <w:jc w:val="left"/>
        <w:rPr>
          <w:rFonts w:asciiTheme="majorEastAsia" w:eastAsiaTheme="majorEastAsia" w:hAnsiTheme="majorEastAsia" w:cs="Segoe UI"/>
          <w:b/>
          <w:bCs/>
          <w:color w:val="333333"/>
          <w:kern w:val="0"/>
          <w:sz w:val="22"/>
          <w:szCs w:val="24"/>
        </w:rPr>
      </w:pPr>
    </w:p>
    <w:tbl>
      <w:tblPr>
        <w:tblW w:w="5726" w:type="pct"/>
        <w:jc w:val="center"/>
        <w:tblInd w:w="-2551" w:type="dxa"/>
        <w:tblLook w:val="04A0"/>
      </w:tblPr>
      <w:tblGrid>
        <w:gridCol w:w="978"/>
        <w:gridCol w:w="3160"/>
        <w:gridCol w:w="2182"/>
        <w:gridCol w:w="939"/>
        <w:gridCol w:w="1415"/>
        <w:gridCol w:w="1085"/>
      </w:tblGrid>
      <w:tr w:rsidR="0068277A" w:rsidRPr="008E294E" w:rsidTr="004F1303">
        <w:trPr>
          <w:trHeight w:val="1212"/>
          <w:jc w:val="center"/>
        </w:trPr>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b/>
                <w:color w:val="333333"/>
                <w:kern w:val="0"/>
                <w:sz w:val="24"/>
                <w:szCs w:val="24"/>
              </w:rPr>
              <w:t>序号</w:t>
            </w:r>
          </w:p>
        </w:tc>
        <w:tc>
          <w:tcPr>
            <w:tcW w:w="1619" w:type="pct"/>
            <w:tcBorders>
              <w:top w:val="single" w:sz="4" w:space="0" w:color="auto"/>
              <w:left w:val="nil"/>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产品</w:t>
            </w:r>
            <w:r w:rsidRPr="008E540E">
              <w:rPr>
                <w:rFonts w:ascii="仿宋" w:eastAsia="仿宋" w:hAnsi="仿宋" w:cs="Segoe UI"/>
                <w:b/>
                <w:color w:val="333333"/>
                <w:kern w:val="0"/>
                <w:sz w:val="24"/>
                <w:szCs w:val="24"/>
              </w:rPr>
              <w:t>名称</w:t>
            </w:r>
          </w:p>
        </w:tc>
        <w:tc>
          <w:tcPr>
            <w:tcW w:w="1118" w:type="pct"/>
            <w:tcBorders>
              <w:top w:val="single" w:sz="4" w:space="0" w:color="auto"/>
              <w:left w:val="nil"/>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规格型号</w:t>
            </w:r>
          </w:p>
        </w:tc>
        <w:tc>
          <w:tcPr>
            <w:tcW w:w="481" w:type="pct"/>
            <w:tcBorders>
              <w:top w:val="single" w:sz="4" w:space="0" w:color="auto"/>
              <w:left w:val="nil"/>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单价（元）</w:t>
            </w:r>
          </w:p>
        </w:tc>
        <w:tc>
          <w:tcPr>
            <w:tcW w:w="725" w:type="pct"/>
            <w:tcBorders>
              <w:top w:val="single" w:sz="4" w:space="0" w:color="auto"/>
              <w:left w:val="nil"/>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预估年度</w:t>
            </w:r>
          </w:p>
          <w:p w:rsidR="005B6398" w:rsidRPr="008E540E" w:rsidRDefault="005B6398" w:rsidP="0068277A">
            <w:pPr>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采购</w:t>
            </w:r>
            <w:r w:rsidRPr="008E540E">
              <w:rPr>
                <w:rFonts w:ascii="仿宋" w:eastAsia="仿宋" w:hAnsi="仿宋" w:cs="Segoe UI"/>
                <w:b/>
                <w:color w:val="333333"/>
                <w:kern w:val="0"/>
                <w:sz w:val="24"/>
                <w:szCs w:val="24"/>
              </w:rPr>
              <w:t>数量</w:t>
            </w:r>
          </w:p>
        </w:tc>
        <w:tc>
          <w:tcPr>
            <w:tcW w:w="556" w:type="pct"/>
            <w:tcBorders>
              <w:top w:val="single" w:sz="4" w:space="0" w:color="auto"/>
              <w:left w:val="nil"/>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总价</w:t>
            </w:r>
            <w:r>
              <w:rPr>
                <w:rFonts w:ascii="仿宋" w:eastAsia="仿宋" w:hAnsi="仿宋" w:cs="Segoe UI" w:hint="eastAsia"/>
                <w:b/>
                <w:color w:val="333333"/>
                <w:kern w:val="0"/>
                <w:sz w:val="24"/>
                <w:szCs w:val="24"/>
              </w:rPr>
              <w:t>（元）</w:t>
            </w:r>
          </w:p>
        </w:tc>
      </w:tr>
      <w:tr w:rsidR="0068277A" w:rsidRPr="008E294E" w:rsidTr="004F1303">
        <w:trPr>
          <w:trHeight w:val="607"/>
          <w:jc w:val="center"/>
        </w:trPr>
        <w:tc>
          <w:tcPr>
            <w:tcW w:w="501" w:type="pct"/>
            <w:tcBorders>
              <w:top w:val="nil"/>
              <w:left w:val="single" w:sz="4" w:space="0" w:color="auto"/>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r w:rsidRPr="008E540E">
              <w:rPr>
                <w:rFonts w:ascii="仿宋" w:eastAsia="仿宋" w:hAnsi="仿宋" w:cs="Arial"/>
                <w:color w:val="000000"/>
                <w:kern w:val="0"/>
                <w:sz w:val="24"/>
                <w:szCs w:val="24"/>
              </w:rPr>
              <w:t>1</w:t>
            </w:r>
          </w:p>
        </w:tc>
        <w:tc>
          <w:tcPr>
            <w:tcW w:w="1619"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一次性使用乳胶导尿管</w:t>
            </w:r>
          </w:p>
        </w:tc>
        <w:tc>
          <w:tcPr>
            <w:tcW w:w="1118"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双腔</w:t>
            </w:r>
            <w:r w:rsidR="008218F7">
              <w:rPr>
                <w:rFonts w:ascii="仿宋" w:eastAsia="仿宋" w:hAnsi="仿宋" w:cs="Segoe UI" w:hint="eastAsia"/>
                <w:kern w:val="0"/>
                <w:sz w:val="24"/>
                <w:szCs w:val="24"/>
              </w:rPr>
              <w:t>标准型</w:t>
            </w:r>
            <w:r w:rsidRPr="001F0DE4">
              <w:rPr>
                <w:rFonts w:ascii="仿宋" w:eastAsia="仿宋" w:hAnsi="仿宋" w:cs="Segoe UI" w:hint="eastAsia"/>
                <w:kern w:val="0"/>
                <w:sz w:val="24"/>
                <w:szCs w:val="24"/>
              </w:rPr>
              <w:t>14Fr</w:t>
            </w:r>
          </w:p>
        </w:tc>
        <w:tc>
          <w:tcPr>
            <w:tcW w:w="481"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c>
          <w:tcPr>
            <w:tcW w:w="725"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ind w:left="45"/>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4000</w:t>
            </w:r>
          </w:p>
        </w:tc>
        <w:tc>
          <w:tcPr>
            <w:tcW w:w="556"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r>
      <w:tr w:rsidR="0068277A" w:rsidRPr="008E294E" w:rsidTr="004F1303">
        <w:trPr>
          <w:trHeight w:val="607"/>
          <w:jc w:val="center"/>
        </w:trPr>
        <w:tc>
          <w:tcPr>
            <w:tcW w:w="501" w:type="pct"/>
            <w:tcBorders>
              <w:top w:val="nil"/>
              <w:left w:val="single" w:sz="4" w:space="0" w:color="auto"/>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r w:rsidRPr="008E540E">
              <w:rPr>
                <w:rFonts w:ascii="仿宋" w:eastAsia="仿宋" w:hAnsi="仿宋" w:cs="Arial"/>
                <w:color w:val="000000"/>
                <w:kern w:val="0"/>
                <w:sz w:val="24"/>
                <w:szCs w:val="24"/>
              </w:rPr>
              <w:t>2</w:t>
            </w:r>
          </w:p>
        </w:tc>
        <w:tc>
          <w:tcPr>
            <w:tcW w:w="1619"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一次性使用硅胶导尿管</w:t>
            </w:r>
          </w:p>
        </w:tc>
        <w:tc>
          <w:tcPr>
            <w:tcW w:w="1118"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双腔</w:t>
            </w:r>
            <w:r w:rsidR="008218F7">
              <w:rPr>
                <w:rFonts w:ascii="仿宋" w:eastAsia="仿宋" w:hAnsi="仿宋" w:cs="Segoe UI" w:hint="eastAsia"/>
                <w:kern w:val="0"/>
                <w:sz w:val="24"/>
                <w:szCs w:val="24"/>
              </w:rPr>
              <w:t>标准型</w:t>
            </w:r>
            <w:r w:rsidRPr="001F0DE4">
              <w:rPr>
                <w:rFonts w:ascii="仿宋" w:eastAsia="仿宋" w:hAnsi="仿宋" w:cs="Segoe UI" w:hint="eastAsia"/>
                <w:kern w:val="0"/>
                <w:sz w:val="24"/>
                <w:szCs w:val="24"/>
              </w:rPr>
              <w:t>8Fr</w:t>
            </w:r>
          </w:p>
        </w:tc>
        <w:tc>
          <w:tcPr>
            <w:tcW w:w="481"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c>
          <w:tcPr>
            <w:tcW w:w="725"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300</w:t>
            </w:r>
          </w:p>
        </w:tc>
        <w:tc>
          <w:tcPr>
            <w:tcW w:w="556"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r>
      <w:tr w:rsidR="0068277A" w:rsidRPr="008E294E" w:rsidTr="004F1303">
        <w:trPr>
          <w:trHeight w:val="607"/>
          <w:jc w:val="center"/>
        </w:trPr>
        <w:tc>
          <w:tcPr>
            <w:tcW w:w="501" w:type="pct"/>
            <w:tcBorders>
              <w:top w:val="nil"/>
              <w:left w:val="single" w:sz="4" w:space="0" w:color="auto"/>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r w:rsidRPr="008E540E">
              <w:rPr>
                <w:rFonts w:ascii="仿宋" w:eastAsia="仿宋" w:hAnsi="仿宋" w:cs="Arial"/>
                <w:color w:val="000000"/>
                <w:kern w:val="0"/>
                <w:sz w:val="24"/>
                <w:szCs w:val="24"/>
              </w:rPr>
              <w:t>3</w:t>
            </w:r>
          </w:p>
        </w:tc>
        <w:tc>
          <w:tcPr>
            <w:tcW w:w="1619"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一次性使用乳胶导尿包</w:t>
            </w:r>
          </w:p>
        </w:tc>
        <w:tc>
          <w:tcPr>
            <w:tcW w:w="1118"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双腔</w:t>
            </w:r>
            <w:r w:rsidR="008218F7">
              <w:rPr>
                <w:rFonts w:ascii="仿宋" w:eastAsia="仿宋" w:hAnsi="仿宋" w:cs="Segoe UI" w:hint="eastAsia"/>
                <w:kern w:val="0"/>
                <w:sz w:val="24"/>
                <w:szCs w:val="24"/>
              </w:rPr>
              <w:t>标准型</w:t>
            </w:r>
            <w:r w:rsidRPr="001F0DE4">
              <w:rPr>
                <w:rFonts w:ascii="仿宋" w:eastAsia="仿宋" w:hAnsi="仿宋" w:cs="Segoe UI" w:hint="eastAsia"/>
                <w:kern w:val="0"/>
                <w:sz w:val="24"/>
                <w:szCs w:val="24"/>
              </w:rPr>
              <w:t>14Fr</w:t>
            </w:r>
          </w:p>
        </w:tc>
        <w:tc>
          <w:tcPr>
            <w:tcW w:w="481"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c>
          <w:tcPr>
            <w:tcW w:w="725"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5000</w:t>
            </w:r>
          </w:p>
        </w:tc>
        <w:tc>
          <w:tcPr>
            <w:tcW w:w="556"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r>
      <w:tr w:rsidR="0068277A" w:rsidRPr="008E294E" w:rsidTr="004F1303">
        <w:trPr>
          <w:trHeight w:val="607"/>
          <w:jc w:val="center"/>
        </w:trPr>
        <w:tc>
          <w:tcPr>
            <w:tcW w:w="501" w:type="pct"/>
            <w:tcBorders>
              <w:top w:val="nil"/>
              <w:left w:val="single" w:sz="4" w:space="0" w:color="auto"/>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r w:rsidRPr="008E540E">
              <w:rPr>
                <w:rFonts w:ascii="仿宋" w:eastAsia="仿宋" w:hAnsi="仿宋" w:cs="Arial"/>
                <w:color w:val="000000"/>
                <w:kern w:val="0"/>
                <w:sz w:val="24"/>
                <w:szCs w:val="24"/>
              </w:rPr>
              <w:t>4</w:t>
            </w:r>
          </w:p>
        </w:tc>
        <w:tc>
          <w:tcPr>
            <w:tcW w:w="1619"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一次性使用硅胶导尿包</w:t>
            </w:r>
          </w:p>
        </w:tc>
        <w:tc>
          <w:tcPr>
            <w:tcW w:w="1118"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双腔</w:t>
            </w:r>
            <w:r w:rsidR="008218F7">
              <w:rPr>
                <w:rFonts w:ascii="仿宋" w:eastAsia="仿宋" w:hAnsi="仿宋" w:cs="Segoe UI" w:hint="eastAsia"/>
                <w:kern w:val="0"/>
                <w:sz w:val="24"/>
                <w:szCs w:val="24"/>
              </w:rPr>
              <w:t>标准型</w:t>
            </w:r>
            <w:r w:rsidRPr="001F0DE4">
              <w:rPr>
                <w:rFonts w:ascii="仿宋" w:eastAsia="仿宋" w:hAnsi="仿宋" w:cs="Segoe UI" w:hint="eastAsia"/>
                <w:kern w:val="0"/>
                <w:sz w:val="24"/>
                <w:szCs w:val="24"/>
              </w:rPr>
              <w:t>6Fr</w:t>
            </w:r>
          </w:p>
        </w:tc>
        <w:tc>
          <w:tcPr>
            <w:tcW w:w="481"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c>
          <w:tcPr>
            <w:tcW w:w="725"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200</w:t>
            </w:r>
          </w:p>
        </w:tc>
        <w:tc>
          <w:tcPr>
            <w:tcW w:w="556"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r>
      <w:tr w:rsidR="0068277A" w:rsidRPr="008E294E" w:rsidTr="004F1303">
        <w:trPr>
          <w:trHeight w:val="607"/>
          <w:jc w:val="center"/>
        </w:trPr>
        <w:tc>
          <w:tcPr>
            <w:tcW w:w="4444"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68277A" w:rsidRDefault="0068277A" w:rsidP="0068277A">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合计总价（元）</w:t>
            </w:r>
          </w:p>
        </w:tc>
        <w:tc>
          <w:tcPr>
            <w:tcW w:w="556" w:type="pct"/>
            <w:tcBorders>
              <w:top w:val="single" w:sz="4" w:space="0" w:color="auto"/>
              <w:left w:val="nil"/>
              <w:bottom w:val="single" w:sz="4" w:space="0" w:color="auto"/>
              <w:right w:val="single" w:sz="4" w:space="0" w:color="auto"/>
            </w:tcBorders>
            <w:shd w:val="clear" w:color="000000" w:fill="FFFFFF"/>
            <w:vAlign w:val="center"/>
          </w:tcPr>
          <w:p w:rsidR="0068277A" w:rsidRPr="008E540E" w:rsidRDefault="0068277A" w:rsidP="0068277A">
            <w:pPr>
              <w:widowControl/>
              <w:jc w:val="center"/>
              <w:rPr>
                <w:rFonts w:ascii="仿宋" w:eastAsia="仿宋" w:hAnsi="仿宋" w:cs="Arial"/>
                <w:color w:val="000000"/>
                <w:kern w:val="0"/>
                <w:sz w:val="24"/>
                <w:szCs w:val="24"/>
              </w:rPr>
            </w:pPr>
          </w:p>
        </w:tc>
      </w:tr>
    </w:tbl>
    <w:p w:rsidR="00724F0E" w:rsidRPr="00D12B2C" w:rsidRDefault="00724F0E">
      <w:pPr>
        <w:widowControl/>
        <w:jc w:val="left"/>
        <w:rPr>
          <w:rFonts w:asciiTheme="majorEastAsia" w:eastAsiaTheme="majorEastAsia" w:hAnsiTheme="majorEastAsia" w:cs="Segoe UI"/>
          <w:b/>
          <w:bCs/>
          <w:color w:val="333333"/>
          <w:kern w:val="0"/>
          <w:sz w:val="24"/>
          <w:szCs w:val="24"/>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D12B2C" w:rsidRDefault="00D12B2C" w:rsidP="00D12B2C">
      <w:pPr>
        <w:widowControl/>
        <w:jc w:val="left"/>
        <w:rPr>
          <w:rFonts w:asciiTheme="minorEastAsia" w:hAnsiTheme="minorEastAsia" w:cs="Segoe UI"/>
          <w:b/>
          <w:bCs/>
          <w:color w:val="333333"/>
          <w:kern w:val="0"/>
          <w:sz w:val="24"/>
          <w:szCs w:val="24"/>
        </w:rPr>
      </w:pPr>
    </w:p>
    <w:p w:rsidR="00D12B2C" w:rsidRDefault="00D12B2C" w:rsidP="00D12B2C">
      <w:pPr>
        <w:widowControl/>
        <w:jc w:val="left"/>
        <w:rPr>
          <w:rFonts w:asciiTheme="minorEastAsia" w:hAnsiTheme="minorEastAsia" w:cs="Segoe UI"/>
          <w:b/>
          <w:bCs/>
          <w:color w:val="333333"/>
          <w:kern w:val="0"/>
          <w:sz w:val="24"/>
          <w:szCs w:val="24"/>
        </w:rPr>
      </w:pPr>
    </w:p>
    <w:p w:rsidR="00F14C35" w:rsidRPr="00D12B2C" w:rsidRDefault="00F14C35" w:rsidP="00D12B2C">
      <w:pPr>
        <w:widowControl/>
        <w:jc w:val="left"/>
        <w:rPr>
          <w:rFonts w:asciiTheme="minorEastAsia" w:hAnsiTheme="minorEastAsia" w:cs="Segoe UI"/>
          <w:b/>
          <w:bCs/>
          <w:color w:val="333333"/>
          <w:kern w:val="0"/>
          <w:sz w:val="28"/>
          <w:szCs w:val="28"/>
        </w:rPr>
      </w:pPr>
      <w:r w:rsidRPr="002320B3">
        <w:rPr>
          <w:rFonts w:asciiTheme="minorEastAsia" w:hAnsiTheme="minorEastAsia" w:cs="Segoe UI" w:hint="eastAsia"/>
          <w:b/>
          <w:bCs/>
          <w:color w:val="333333"/>
          <w:kern w:val="0"/>
          <w:sz w:val="28"/>
          <w:szCs w:val="28"/>
        </w:rPr>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lastRenderedPageBreak/>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省内其他用</w:t>
            </w:r>
            <w:r w:rsidRPr="002320B3">
              <w:rPr>
                <w:rFonts w:asciiTheme="minorEastAsia" w:hAnsiTheme="minorEastAsia" w:cs="宋体" w:hint="eastAsia"/>
                <w:kern w:val="0"/>
                <w:sz w:val="28"/>
                <w:szCs w:val="28"/>
              </w:rPr>
              <w:lastRenderedPageBreak/>
              <w:t>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bookmarkStart w:id="0" w:name="_Toc95295163"/>
      <w:bookmarkEnd w:id="0"/>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sectPr w:rsidR="00D12B2C" w:rsidSect="00043546">
          <w:pgSz w:w="11906" w:h="16838"/>
          <w:pgMar w:top="1440" w:right="1800" w:bottom="1440" w:left="1800" w:header="851" w:footer="992" w:gutter="0"/>
          <w:cols w:space="425"/>
          <w:docGrid w:type="lines" w:linePitch="312"/>
        </w:sectPr>
      </w:pP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15111" w:type="dxa"/>
        <w:shd w:val="clear" w:color="auto" w:fill="FFFFFF"/>
        <w:tblLayout w:type="fixed"/>
        <w:tblCellMar>
          <w:left w:w="0" w:type="dxa"/>
          <w:right w:w="0" w:type="dxa"/>
        </w:tblCellMar>
        <w:tblLook w:val="04A0"/>
      </w:tblPr>
      <w:tblGrid>
        <w:gridCol w:w="720"/>
        <w:gridCol w:w="1798"/>
        <w:gridCol w:w="927"/>
        <w:gridCol w:w="1077"/>
        <w:gridCol w:w="2147"/>
        <w:gridCol w:w="717"/>
        <w:gridCol w:w="1374"/>
        <w:gridCol w:w="1229"/>
        <w:gridCol w:w="1229"/>
        <w:gridCol w:w="1386"/>
        <w:gridCol w:w="1357"/>
        <w:gridCol w:w="1150"/>
      </w:tblGrid>
      <w:tr w:rsidR="00A7391D" w:rsidRPr="002320B3" w:rsidTr="004F1303">
        <w:trPr>
          <w:trHeight w:val="647"/>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10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21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7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37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29" w:type="dxa"/>
            <w:tcBorders>
              <w:top w:val="single" w:sz="8" w:space="0" w:color="auto"/>
              <w:left w:val="nil"/>
              <w:bottom w:val="single" w:sz="4" w:space="0" w:color="auto"/>
              <w:right w:val="single" w:sz="4" w:space="0" w:color="auto"/>
            </w:tcBorders>
            <w:shd w:val="clear" w:color="auto" w:fill="FFFFFF"/>
          </w:tcPr>
          <w:p w:rsidR="00A7391D" w:rsidRDefault="00435D02" w:rsidP="00822E76">
            <w:pPr>
              <w:widowControl/>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成交均价</w:t>
            </w:r>
            <w:r w:rsidRPr="002320B3">
              <w:rPr>
                <w:rFonts w:asciiTheme="minorEastAsia" w:hAnsiTheme="minorEastAsia" w:cs="Segoe UI" w:hint="eastAsia"/>
                <w:color w:val="333333"/>
                <w:kern w:val="0"/>
                <w:sz w:val="28"/>
                <w:szCs w:val="28"/>
              </w:rPr>
              <w:t>（元）</w:t>
            </w:r>
          </w:p>
        </w:tc>
        <w:tc>
          <w:tcPr>
            <w:tcW w:w="1229" w:type="dxa"/>
            <w:tcBorders>
              <w:top w:val="single" w:sz="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年度预计用量</w:t>
            </w:r>
          </w:p>
        </w:tc>
        <w:tc>
          <w:tcPr>
            <w:tcW w:w="1386" w:type="dxa"/>
            <w:tcBorders>
              <w:top w:val="single" w:sz="8" w:space="0" w:color="auto"/>
              <w:left w:val="single" w:sz="4" w:space="0" w:color="auto"/>
              <w:bottom w:val="single" w:sz="8"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13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1150" w:type="dxa"/>
            <w:tcBorders>
              <w:top w:val="single" w:sz="8" w:space="0" w:color="auto"/>
              <w:left w:val="nil"/>
              <w:bottom w:val="single" w:sz="8" w:space="0" w:color="auto"/>
              <w:right w:val="single" w:sz="8" w:space="0" w:color="auto"/>
            </w:tcBorders>
            <w:shd w:val="clear" w:color="auto" w:fill="FFFFFF"/>
            <w:vAlign w:val="center"/>
          </w:tcPr>
          <w:p w:rsidR="00A7391D" w:rsidRDefault="00A7391D" w:rsidP="0057199B">
            <w:pPr>
              <w:widowControl/>
              <w:ind w:firstLineChars="100" w:firstLine="28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A7391D" w:rsidRDefault="00A7391D"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A7391D" w:rsidRPr="002320B3" w:rsidTr="004F1303">
        <w:trPr>
          <w:trHeight w:val="684"/>
        </w:trPr>
        <w:tc>
          <w:tcPr>
            <w:tcW w:w="72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17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ordWrap w:val="0"/>
              <w:jc w:val="center"/>
              <w:rPr>
                <w:rFonts w:ascii="楷体" w:eastAsia="楷体" w:hAnsi="楷体"/>
                <w:sz w:val="24"/>
                <w:szCs w:val="24"/>
              </w:rPr>
            </w:pPr>
          </w:p>
        </w:tc>
        <w:tc>
          <w:tcPr>
            <w:tcW w:w="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10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2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137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1229" w:type="dxa"/>
            <w:tcBorders>
              <w:top w:val="nil"/>
              <w:left w:val="nil"/>
              <w:bottom w:val="single" w:sz="4" w:space="0" w:color="auto"/>
              <w:right w:val="single" w:sz="4" w:space="0" w:color="auto"/>
            </w:tcBorders>
            <w:shd w:val="clear" w:color="auto" w:fill="FFFFFF"/>
          </w:tcPr>
          <w:p w:rsidR="00A7391D" w:rsidRPr="00D12B2C" w:rsidRDefault="00A7391D" w:rsidP="00822E76">
            <w:pPr>
              <w:widowControl/>
              <w:wordWrap w:val="0"/>
              <w:jc w:val="center"/>
              <w:rPr>
                <w:rFonts w:ascii="楷体" w:eastAsia="楷体" w:hAnsi="楷体"/>
                <w:sz w:val="24"/>
                <w:szCs w:val="24"/>
              </w:rPr>
            </w:pPr>
          </w:p>
        </w:tc>
        <w:tc>
          <w:tcPr>
            <w:tcW w:w="1229"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7391D" w:rsidRPr="00D12B2C" w:rsidRDefault="00A7391D" w:rsidP="002F5AEE">
            <w:pPr>
              <w:wordWrap w:val="0"/>
              <w:jc w:val="center"/>
              <w:rPr>
                <w:rFonts w:ascii="楷体" w:eastAsia="楷体" w:hAnsi="楷体"/>
                <w:sz w:val="24"/>
                <w:szCs w:val="24"/>
              </w:rPr>
            </w:pPr>
          </w:p>
        </w:tc>
        <w:tc>
          <w:tcPr>
            <w:tcW w:w="1386" w:type="dxa"/>
            <w:tcBorders>
              <w:top w:val="nil"/>
              <w:left w:val="single" w:sz="4" w:space="0" w:color="auto"/>
              <w:bottom w:val="single" w:sz="4" w:space="0" w:color="auto"/>
              <w:right w:val="single" w:sz="8" w:space="0" w:color="auto"/>
            </w:tcBorders>
            <w:shd w:val="clear" w:color="auto" w:fill="FFFFFF"/>
            <w:vAlign w:val="center"/>
          </w:tcPr>
          <w:p w:rsidR="00A7391D" w:rsidRPr="00D12B2C" w:rsidRDefault="00A7391D" w:rsidP="00822E76">
            <w:pPr>
              <w:widowControl/>
              <w:wordWrap w:val="0"/>
              <w:jc w:val="center"/>
              <w:rPr>
                <w:rFonts w:ascii="楷体" w:eastAsia="楷体" w:hAnsi="楷体"/>
                <w:sz w:val="24"/>
                <w:szCs w:val="24"/>
              </w:rPr>
            </w:pP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1150" w:type="dxa"/>
            <w:tcBorders>
              <w:top w:val="nil"/>
              <w:left w:val="nil"/>
              <w:bottom w:val="single" w:sz="8" w:space="0" w:color="auto"/>
              <w:right w:val="single" w:sz="8" w:space="0" w:color="auto"/>
            </w:tcBorders>
            <w:shd w:val="clear" w:color="auto" w:fill="FFFFFF"/>
            <w:vAlign w:val="center"/>
          </w:tcPr>
          <w:p w:rsidR="00A7391D" w:rsidRPr="00D12B2C" w:rsidRDefault="00A7391D" w:rsidP="00822E76">
            <w:pPr>
              <w:widowControl/>
              <w:wordWrap w:val="0"/>
              <w:jc w:val="center"/>
              <w:rPr>
                <w:rFonts w:ascii="楷体" w:eastAsia="楷体" w:hAnsi="楷体"/>
                <w:sz w:val="24"/>
                <w:szCs w:val="24"/>
              </w:rPr>
            </w:pPr>
          </w:p>
        </w:tc>
      </w:tr>
      <w:tr w:rsidR="00A7391D" w:rsidRPr="002320B3" w:rsidTr="004F1303">
        <w:trPr>
          <w:trHeight w:val="707"/>
        </w:trPr>
        <w:tc>
          <w:tcPr>
            <w:tcW w:w="72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79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0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2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B83651">
            <w:pPr>
              <w:widowControl/>
              <w:wordWrap w:val="0"/>
              <w:jc w:val="center"/>
              <w:rPr>
                <w:rFonts w:ascii="楷体" w:eastAsia="楷体" w:hAnsi="楷体"/>
                <w:sz w:val="24"/>
                <w:szCs w:val="24"/>
              </w:rPr>
            </w:pPr>
          </w:p>
        </w:tc>
        <w:tc>
          <w:tcPr>
            <w:tcW w:w="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229" w:type="dxa"/>
            <w:tcBorders>
              <w:top w:val="nil"/>
              <w:left w:val="nil"/>
              <w:bottom w:val="single" w:sz="4" w:space="0" w:color="auto"/>
              <w:right w:val="single" w:sz="4" w:space="0" w:color="auto"/>
            </w:tcBorders>
            <w:shd w:val="clear" w:color="auto" w:fill="FFFFFF"/>
          </w:tcPr>
          <w:p w:rsidR="00A7391D" w:rsidRDefault="00A7391D" w:rsidP="00822E76">
            <w:pPr>
              <w:widowControl/>
              <w:wordWrap w:val="0"/>
              <w:jc w:val="center"/>
              <w:rPr>
                <w:rFonts w:asciiTheme="minorEastAsia" w:hAnsiTheme="minorEastAsia" w:cs="Segoe UI"/>
                <w:color w:val="333333"/>
                <w:kern w:val="0"/>
                <w:sz w:val="28"/>
                <w:szCs w:val="28"/>
              </w:rPr>
            </w:pPr>
          </w:p>
        </w:tc>
        <w:tc>
          <w:tcPr>
            <w:tcW w:w="1229"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7391D" w:rsidRPr="002F5AEE" w:rsidRDefault="00A7391D" w:rsidP="00A1174B">
            <w:pPr>
              <w:wordWrap w:val="0"/>
              <w:rPr>
                <w:rFonts w:ascii="楷体" w:eastAsia="楷体" w:hAnsi="楷体"/>
                <w:sz w:val="24"/>
                <w:szCs w:val="24"/>
              </w:rPr>
            </w:pPr>
          </w:p>
        </w:tc>
        <w:tc>
          <w:tcPr>
            <w:tcW w:w="1386" w:type="dxa"/>
            <w:tcBorders>
              <w:top w:val="nil"/>
              <w:left w:val="single" w:sz="4" w:space="0" w:color="auto"/>
              <w:bottom w:val="single" w:sz="8"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150" w:type="dxa"/>
            <w:tcBorders>
              <w:top w:val="nil"/>
              <w:left w:val="nil"/>
              <w:bottom w:val="single" w:sz="8"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r>
      <w:tr w:rsidR="00A7391D" w:rsidRPr="002320B3" w:rsidTr="004F1303">
        <w:trPr>
          <w:trHeight w:val="615"/>
        </w:trPr>
        <w:tc>
          <w:tcPr>
            <w:tcW w:w="7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250A5C">
            <w:pPr>
              <w:widowControl/>
              <w:wordWrap w:val="0"/>
              <w:jc w:val="center"/>
              <w:rPr>
                <w:rFonts w:asciiTheme="minorEastAsia" w:hAnsiTheme="minorEastAsia" w:cs="Segoe UI"/>
                <w:color w:val="333333"/>
                <w:kern w:val="0"/>
                <w:sz w:val="28"/>
                <w:szCs w:val="28"/>
              </w:rPr>
            </w:pPr>
          </w:p>
        </w:tc>
        <w:tc>
          <w:tcPr>
            <w:tcW w:w="1798"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Default="00A7391D" w:rsidP="00250A5C">
            <w:pPr>
              <w:widowControl/>
              <w:wordWrap w:val="0"/>
              <w:jc w:val="center"/>
              <w:rPr>
                <w:rFonts w:ascii="楷体" w:eastAsia="楷体" w:hAnsi="楷体" w:cs="宋体"/>
                <w:color w:val="000000"/>
                <w:kern w:val="0"/>
                <w:sz w:val="24"/>
                <w:szCs w:val="24"/>
              </w:rPr>
            </w:pPr>
          </w:p>
        </w:tc>
        <w:tc>
          <w:tcPr>
            <w:tcW w:w="927"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077"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2147"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B83651">
            <w:pPr>
              <w:widowControl/>
              <w:wordWrap w:val="0"/>
              <w:jc w:val="center"/>
              <w:rPr>
                <w:rFonts w:ascii="楷体" w:eastAsia="楷体" w:hAnsi="楷体"/>
                <w:sz w:val="24"/>
                <w:szCs w:val="24"/>
              </w:rPr>
            </w:pPr>
          </w:p>
        </w:tc>
        <w:tc>
          <w:tcPr>
            <w:tcW w:w="717"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74"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229" w:type="dxa"/>
            <w:tcBorders>
              <w:left w:val="nil"/>
              <w:bottom w:val="single" w:sz="8" w:space="0" w:color="auto"/>
              <w:right w:val="single" w:sz="4" w:space="0" w:color="auto"/>
            </w:tcBorders>
            <w:shd w:val="clear" w:color="auto" w:fill="FFFFFF"/>
          </w:tcPr>
          <w:p w:rsidR="00A7391D" w:rsidRDefault="00A7391D" w:rsidP="00822E76">
            <w:pPr>
              <w:wordWrap w:val="0"/>
              <w:jc w:val="center"/>
              <w:rPr>
                <w:rFonts w:asciiTheme="minorEastAsia" w:hAnsiTheme="minorEastAsia" w:cs="Segoe UI"/>
                <w:color w:val="333333"/>
                <w:kern w:val="0"/>
                <w:sz w:val="28"/>
                <w:szCs w:val="28"/>
              </w:rPr>
            </w:pPr>
          </w:p>
        </w:tc>
        <w:tc>
          <w:tcPr>
            <w:tcW w:w="1229" w:type="dxa"/>
            <w:tcBorders>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A7391D" w:rsidRPr="002F5AEE" w:rsidRDefault="00A7391D" w:rsidP="00822E76">
            <w:pPr>
              <w:wordWrap w:val="0"/>
              <w:jc w:val="center"/>
              <w:rPr>
                <w:rFonts w:ascii="楷体" w:eastAsia="楷体" w:hAnsi="楷体"/>
                <w:sz w:val="24"/>
                <w:szCs w:val="24"/>
              </w:rPr>
            </w:pPr>
          </w:p>
        </w:tc>
        <w:tc>
          <w:tcPr>
            <w:tcW w:w="1386" w:type="dxa"/>
            <w:tcBorders>
              <w:top w:val="single" w:sz="4" w:space="0" w:color="auto"/>
              <w:left w:val="single" w:sz="4" w:space="0" w:color="auto"/>
              <w:bottom w:val="single" w:sz="8"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57"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150" w:type="dxa"/>
            <w:tcBorders>
              <w:left w:val="nil"/>
              <w:bottom w:val="single" w:sz="8"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r>
      <w:tr w:rsidR="00A7391D" w:rsidRPr="002320B3" w:rsidTr="004F1303">
        <w:trPr>
          <w:trHeight w:val="615"/>
        </w:trPr>
        <w:tc>
          <w:tcPr>
            <w:tcW w:w="720" w:type="dxa"/>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Default="00A7391D" w:rsidP="00250A5C">
            <w:pPr>
              <w:widowControl/>
              <w:wordWrap w:val="0"/>
              <w:jc w:val="center"/>
              <w:rPr>
                <w:rFonts w:asciiTheme="minorEastAsia" w:hAnsiTheme="minorEastAsia" w:cs="Segoe UI"/>
                <w:color w:val="333333"/>
                <w:kern w:val="0"/>
                <w:sz w:val="28"/>
                <w:szCs w:val="28"/>
              </w:rPr>
            </w:pPr>
          </w:p>
        </w:tc>
        <w:tc>
          <w:tcPr>
            <w:tcW w:w="1798"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B909D1" w:rsidRDefault="00A7391D" w:rsidP="00250A5C">
            <w:pPr>
              <w:widowControl/>
              <w:wordWrap w:val="0"/>
              <w:jc w:val="center"/>
              <w:rPr>
                <w:rFonts w:ascii="楷体" w:eastAsia="楷体" w:hAnsi="楷体" w:cs="宋体"/>
                <w:color w:val="000000"/>
                <w:kern w:val="0"/>
                <w:sz w:val="24"/>
                <w:szCs w:val="24"/>
              </w:rPr>
            </w:pPr>
          </w:p>
        </w:tc>
        <w:tc>
          <w:tcPr>
            <w:tcW w:w="927"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077"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2147"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B83651">
            <w:pPr>
              <w:widowControl/>
              <w:wordWrap w:val="0"/>
              <w:jc w:val="center"/>
              <w:rPr>
                <w:rFonts w:ascii="楷体" w:eastAsia="楷体" w:hAnsi="楷体"/>
                <w:sz w:val="24"/>
                <w:szCs w:val="24"/>
              </w:rPr>
            </w:pPr>
          </w:p>
        </w:tc>
        <w:tc>
          <w:tcPr>
            <w:tcW w:w="717"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74"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229" w:type="dxa"/>
            <w:tcBorders>
              <w:left w:val="nil"/>
              <w:bottom w:val="single" w:sz="4" w:space="0" w:color="auto"/>
              <w:right w:val="single" w:sz="4" w:space="0" w:color="auto"/>
            </w:tcBorders>
            <w:shd w:val="clear" w:color="auto" w:fill="FFFFFF"/>
          </w:tcPr>
          <w:p w:rsidR="00A7391D" w:rsidRDefault="00A7391D" w:rsidP="00822E76">
            <w:pPr>
              <w:wordWrap w:val="0"/>
              <w:jc w:val="center"/>
              <w:rPr>
                <w:rFonts w:asciiTheme="minorEastAsia" w:hAnsiTheme="minorEastAsia" w:cs="Segoe UI"/>
                <w:color w:val="333333"/>
                <w:kern w:val="0"/>
                <w:sz w:val="28"/>
                <w:szCs w:val="28"/>
              </w:rPr>
            </w:pPr>
          </w:p>
        </w:tc>
        <w:tc>
          <w:tcPr>
            <w:tcW w:w="1229"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7391D" w:rsidRPr="002F5AEE" w:rsidRDefault="00A7391D" w:rsidP="00822E76">
            <w:pPr>
              <w:wordWrap w:val="0"/>
              <w:jc w:val="center"/>
              <w:rPr>
                <w:rFonts w:ascii="楷体" w:eastAsia="楷体" w:hAnsi="楷体"/>
                <w:sz w:val="24"/>
                <w:szCs w:val="24"/>
              </w:rPr>
            </w:pPr>
          </w:p>
        </w:tc>
        <w:tc>
          <w:tcPr>
            <w:tcW w:w="1386" w:type="dxa"/>
            <w:tcBorders>
              <w:top w:val="single" w:sz="4" w:space="0" w:color="auto"/>
              <w:left w:val="single" w:sz="4" w:space="0" w:color="auto"/>
              <w:bottom w:val="single" w:sz="4"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57"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150" w:type="dxa"/>
            <w:tcBorders>
              <w:left w:val="nil"/>
              <w:bottom w:val="single" w:sz="4"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D12B2C" w:rsidRDefault="00F14C35">
      <w:pPr>
        <w:widowControl/>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r w:rsidR="00D12B2C">
        <w:rPr>
          <w:rFonts w:asciiTheme="minorEastAsia" w:hAnsiTheme="minorEastAsia" w:cs="Segoe UI"/>
          <w:color w:val="333333"/>
          <w:kern w:val="0"/>
          <w:sz w:val="28"/>
          <w:szCs w:val="28"/>
        </w:rPr>
        <w:br w:type="page"/>
      </w:r>
    </w:p>
    <w:p w:rsidR="00D12B2C" w:rsidRDefault="00D12B2C" w:rsidP="00D12B2C">
      <w:pPr>
        <w:widowControl/>
        <w:shd w:val="clear" w:color="auto" w:fill="FFFFFF"/>
        <w:wordWrap w:val="0"/>
        <w:jc w:val="left"/>
        <w:rPr>
          <w:rFonts w:asciiTheme="minorEastAsia" w:hAnsiTheme="minorEastAsia" w:cs="Segoe UI"/>
          <w:b/>
          <w:bCs/>
          <w:color w:val="333333"/>
          <w:kern w:val="0"/>
          <w:sz w:val="28"/>
          <w:szCs w:val="28"/>
        </w:rPr>
        <w:sectPr w:rsidR="00D12B2C" w:rsidSect="00D12B2C">
          <w:pgSz w:w="16838" w:h="11906" w:orient="landscape"/>
          <w:pgMar w:top="1800" w:right="1440" w:bottom="1800" w:left="1440" w:header="851" w:footer="992" w:gutter="0"/>
          <w:cols w:space="425"/>
          <w:docGrid w:type="lines" w:linePitch="312"/>
        </w:sectPr>
      </w:pPr>
    </w:p>
    <w:p w:rsidR="00F14C35" w:rsidRPr="002320B3" w:rsidRDefault="00F14C35" w:rsidP="00D12B2C">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57204B"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被</w:t>
      </w:r>
      <w:r w:rsidR="00F14C35"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D12B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26B" w:rsidRDefault="0029726B" w:rsidP="00991324">
      <w:r>
        <w:separator/>
      </w:r>
    </w:p>
  </w:endnote>
  <w:endnote w:type="continuationSeparator" w:id="1">
    <w:p w:rsidR="0029726B" w:rsidRDefault="0029726B"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26B" w:rsidRDefault="0029726B" w:rsidP="00991324">
      <w:r>
        <w:separator/>
      </w:r>
    </w:p>
  </w:footnote>
  <w:footnote w:type="continuationSeparator" w:id="1">
    <w:p w:rsidR="0029726B" w:rsidRDefault="0029726B"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7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36DDA"/>
    <w:rsid w:val="00040757"/>
    <w:rsid w:val="00041122"/>
    <w:rsid w:val="00043546"/>
    <w:rsid w:val="000438E7"/>
    <w:rsid w:val="000519AD"/>
    <w:rsid w:val="0006717D"/>
    <w:rsid w:val="00073E06"/>
    <w:rsid w:val="000748BC"/>
    <w:rsid w:val="00080125"/>
    <w:rsid w:val="0008179A"/>
    <w:rsid w:val="0008198E"/>
    <w:rsid w:val="00091DF5"/>
    <w:rsid w:val="00091F94"/>
    <w:rsid w:val="00092A79"/>
    <w:rsid w:val="000971C3"/>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03BDE"/>
    <w:rsid w:val="00114337"/>
    <w:rsid w:val="00120F36"/>
    <w:rsid w:val="001232B6"/>
    <w:rsid w:val="0012379C"/>
    <w:rsid w:val="00130D98"/>
    <w:rsid w:val="00130EE8"/>
    <w:rsid w:val="00132D57"/>
    <w:rsid w:val="00136B55"/>
    <w:rsid w:val="00141E3B"/>
    <w:rsid w:val="00143A76"/>
    <w:rsid w:val="0014780A"/>
    <w:rsid w:val="00163A7A"/>
    <w:rsid w:val="001660F2"/>
    <w:rsid w:val="001771EA"/>
    <w:rsid w:val="0018134D"/>
    <w:rsid w:val="00183FB5"/>
    <w:rsid w:val="00187CD7"/>
    <w:rsid w:val="00192C67"/>
    <w:rsid w:val="001A0043"/>
    <w:rsid w:val="001A5E2E"/>
    <w:rsid w:val="001B046B"/>
    <w:rsid w:val="001B1811"/>
    <w:rsid w:val="001B1833"/>
    <w:rsid w:val="001B1FDA"/>
    <w:rsid w:val="001B33EA"/>
    <w:rsid w:val="001B6821"/>
    <w:rsid w:val="001C72AC"/>
    <w:rsid w:val="001D5D77"/>
    <w:rsid w:val="001D664F"/>
    <w:rsid w:val="001E7D1B"/>
    <w:rsid w:val="001F6267"/>
    <w:rsid w:val="001F7BF0"/>
    <w:rsid w:val="00202088"/>
    <w:rsid w:val="0021079A"/>
    <w:rsid w:val="0022155A"/>
    <w:rsid w:val="00222359"/>
    <w:rsid w:val="00225006"/>
    <w:rsid w:val="00226F53"/>
    <w:rsid w:val="002272D2"/>
    <w:rsid w:val="00227B3D"/>
    <w:rsid w:val="002320B3"/>
    <w:rsid w:val="00236079"/>
    <w:rsid w:val="00236C7F"/>
    <w:rsid w:val="0023700C"/>
    <w:rsid w:val="00247448"/>
    <w:rsid w:val="00247563"/>
    <w:rsid w:val="002560D6"/>
    <w:rsid w:val="002572CB"/>
    <w:rsid w:val="00276F11"/>
    <w:rsid w:val="002820EB"/>
    <w:rsid w:val="002832F3"/>
    <w:rsid w:val="002844FC"/>
    <w:rsid w:val="00287003"/>
    <w:rsid w:val="00287934"/>
    <w:rsid w:val="002925E8"/>
    <w:rsid w:val="0029726B"/>
    <w:rsid w:val="002A6E0D"/>
    <w:rsid w:val="002B147D"/>
    <w:rsid w:val="002B3189"/>
    <w:rsid w:val="002B3FE8"/>
    <w:rsid w:val="002B559F"/>
    <w:rsid w:val="002B59EE"/>
    <w:rsid w:val="002C5A43"/>
    <w:rsid w:val="002C775A"/>
    <w:rsid w:val="002E55D8"/>
    <w:rsid w:val="002F2D01"/>
    <w:rsid w:val="002F5AEE"/>
    <w:rsid w:val="002F6046"/>
    <w:rsid w:val="00302DA3"/>
    <w:rsid w:val="00306264"/>
    <w:rsid w:val="0030789D"/>
    <w:rsid w:val="00316DFC"/>
    <w:rsid w:val="003178E2"/>
    <w:rsid w:val="00317ADE"/>
    <w:rsid w:val="003248E5"/>
    <w:rsid w:val="00325664"/>
    <w:rsid w:val="00332CD5"/>
    <w:rsid w:val="00335A3B"/>
    <w:rsid w:val="00341E1E"/>
    <w:rsid w:val="003605E7"/>
    <w:rsid w:val="003607B9"/>
    <w:rsid w:val="00362678"/>
    <w:rsid w:val="003629D7"/>
    <w:rsid w:val="003636D3"/>
    <w:rsid w:val="003644F4"/>
    <w:rsid w:val="00364A1D"/>
    <w:rsid w:val="0037583B"/>
    <w:rsid w:val="003A1B50"/>
    <w:rsid w:val="003A2C67"/>
    <w:rsid w:val="003A52F3"/>
    <w:rsid w:val="003B07D3"/>
    <w:rsid w:val="003B0FB4"/>
    <w:rsid w:val="003B67EC"/>
    <w:rsid w:val="003C5928"/>
    <w:rsid w:val="003C6A9C"/>
    <w:rsid w:val="003D2F0C"/>
    <w:rsid w:val="003E0130"/>
    <w:rsid w:val="003E7676"/>
    <w:rsid w:val="00406809"/>
    <w:rsid w:val="00411A4B"/>
    <w:rsid w:val="004128FB"/>
    <w:rsid w:val="0041753A"/>
    <w:rsid w:val="00424DEB"/>
    <w:rsid w:val="00427D8B"/>
    <w:rsid w:val="00435D02"/>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90039"/>
    <w:rsid w:val="004B249D"/>
    <w:rsid w:val="004B31E8"/>
    <w:rsid w:val="004B589A"/>
    <w:rsid w:val="004C620E"/>
    <w:rsid w:val="004D1283"/>
    <w:rsid w:val="004D6C13"/>
    <w:rsid w:val="004E3C84"/>
    <w:rsid w:val="004E564A"/>
    <w:rsid w:val="004E7121"/>
    <w:rsid w:val="004E7E54"/>
    <w:rsid w:val="004F1303"/>
    <w:rsid w:val="005062C7"/>
    <w:rsid w:val="005141B2"/>
    <w:rsid w:val="00527FCA"/>
    <w:rsid w:val="00531EBF"/>
    <w:rsid w:val="005404E3"/>
    <w:rsid w:val="005445B0"/>
    <w:rsid w:val="00553AF3"/>
    <w:rsid w:val="00553C17"/>
    <w:rsid w:val="0055466B"/>
    <w:rsid w:val="0056121B"/>
    <w:rsid w:val="00565629"/>
    <w:rsid w:val="0057199B"/>
    <w:rsid w:val="0057204B"/>
    <w:rsid w:val="005736DB"/>
    <w:rsid w:val="00582624"/>
    <w:rsid w:val="00587330"/>
    <w:rsid w:val="00590626"/>
    <w:rsid w:val="00593280"/>
    <w:rsid w:val="005968B6"/>
    <w:rsid w:val="00597D06"/>
    <w:rsid w:val="005A42FF"/>
    <w:rsid w:val="005A498C"/>
    <w:rsid w:val="005A7071"/>
    <w:rsid w:val="005B436F"/>
    <w:rsid w:val="005B6398"/>
    <w:rsid w:val="005C21F3"/>
    <w:rsid w:val="005C6A4D"/>
    <w:rsid w:val="005E25AD"/>
    <w:rsid w:val="005E3AA5"/>
    <w:rsid w:val="005E7B85"/>
    <w:rsid w:val="005F1C01"/>
    <w:rsid w:val="005F37B4"/>
    <w:rsid w:val="00600FE4"/>
    <w:rsid w:val="006014E4"/>
    <w:rsid w:val="00603C9E"/>
    <w:rsid w:val="0061034D"/>
    <w:rsid w:val="00613066"/>
    <w:rsid w:val="006142EF"/>
    <w:rsid w:val="006145F0"/>
    <w:rsid w:val="00617A88"/>
    <w:rsid w:val="006205A9"/>
    <w:rsid w:val="00623ECD"/>
    <w:rsid w:val="00635D93"/>
    <w:rsid w:val="006376AD"/>
    <w:rsid w:val="00650E6E"/>
    <w:rsid w:val="00651457"/>
    <w:rsid w:val="00651D12"/>
    <w:rsid w:val="00652176"/>
    <w:rsid w:val="00654439"/>
    <w:rsid w:val="00661528"/>
    <w:rsid w:val="00664516"/>
    <w:rsid w:val="006800C8"/>
    <w:rsid w:val="00680A19"/>
    <w:rsid w:val="0068277A"/>
    <w:rsid w:val="00687202"/>
    <w:rsid w:val="00692107"/>
    <w:rsid w:val="00692DF4"/>
    <w:rsid w:val="00695255"/>
    <w:rsid w:val="00697B96"/>
    <w:rsid w:val="006A02EE"/>
    <w:rsid w:val="006A73F4"/>
    <w:rsid w:val="006B7EB9"/>
    <w:rsid w:val="006C64CB"/>
    <w:rsid w:val="006C7944"/>
    <w:rsid w:val="006D0E4E"/>
    <w:rsid w:val="006E218B"/>
    <w:rsid w:val="006E362A"/>
    <w:rsid w:val="006E38D3"/>
    <w:rsid w:val="006E7088"/>
    <w:rsid w:val="006F18FD"/>
    <w:rsid w:val="006F1F78"/>
    <w:rsid w:val="007047F2"/>
    <w:rsid w:val="0071256B"/>
    <w:rsid w:val="00712570"/>
    <w:rsid w:val="00722134"/>
    <w:rsid w:val="00724F0E"/>
    <w:rsid w:val="0072583B"/>
    <w:rsid w:val="0073058F"/>
    <w:rsid w:val="00735DB0"/>
    <w:rsid w:val="00736E22"/>
    <w:rsid w:val="00736EB7"/>
    <w:rsid w:val="0074103A"/>
    <w:rsid w:val="00752207"/>
    <w:rsid w:val="00752253"/>
    <w:rsid w:val="00757B8C"/>
    <w:rsid w:val="0076416E"/>
    <w:rsid w:val="0077348F"/>
    <w:rsid w:val="00777F4F"/>
    <w:rsid w:val="007955D8"/>
    <w:rsid w:val="007A288F"/>
    <w:rsid w:val="007A372D"/>
    <w:rsid w:val="007A3AC3"/>
    <w:rsid w:val="007B2CD0"/>
    <w:rsid w:val="007B6052"/>
    <w:rsid w:val="007D0E22"/>
    <w:rsid w:val="007D1ABA"/>
    <w:rsid w:val="007D6A55"/>
    <w:rsid w:val="007E08D0"/>
    <w:rsid w:val="007E3F18"/>
    <w:rsid w:val="007E7DAB"/>
    <w:rsid w:val="007F0004"/>
    <w:rsid w:val="007F01E4"/>
    <w:rsid w:val="00801708"/>
    <w:rsid w:val="00807F92"/>
    <w:rsid w:val="008218F7"/>
    <w:rsid w:val="00822E76"/>
    <w:rsid w:val="0082388B"/>
    <w:rsid w:val="00830D42"/>
    <w:rsid w:val="00831586"/>
    <w:rsid w:val="00833A0B"/>
    <w:rsid w:val="008364F8"/>
    <w:rsid w:val="008417D7"/>
    <w:rsid w:val="008503A0"/>
    <w:rsid w:val="00853D43"/>
    <w:rsid w:val="0085551C"/>
    <w:rsid w:val="00862841"/>
    <w:rsid w:val="00865283"/>
    <w:rsid w:val="008768AB"/>
    <w:rsid w:val="00881863"/>
    <w:rsid w:val="008A3841"/>
    <w:rsid w:val="008B1519"/>
    <w:rsid w:val="008B3302"/>
    <w:rsid w:val="008B3573"/>
    <w:rsid w:val="008B5236"/>
    <w:rsid w:val="008C140A"/>
    <w:rsid w:val="008D5F86"/>
    <w:rsid w:val="008E01EC"/>
    <w:rsid w:val="008E367A"/>
    <w:rsid w:val="008E3FF8"/>
    <w:rsid w:val="008E4BB6"/>
    <w:rsid w:val="008E540E"/>
    <w:rsid w:val="008E6B9C"/>
    <w:rsid w:val="008E6D13"/>
    <w:rsid w:val="008F61D8"/>
    <w:rsid w:val="00904265"/>
    <w:rsid w:val="00905CEB"/>
    <w:rsid w:val="0091347C"/>
    <w:rsid w:val="009162F2"/>
    <w:rsid w:val="009313F7"/>
    <w:rsid w:val="00943CCB"/>
    <w:rsid w:val="00944F1F"/>
    <w:rsid w:val="00970DE4"/>
    <w:rsid w:val="00970F1E"/>
    <w:rsid w:val="009730BF"/>
    <w:rsid w:val="00973CDF"/>
    <w:rsid w:val="009742DC"/>
    <w:rsid w:val="00991324"/>
    <w:rsid w:val="009933CF"/>
    <w:rsid w:val="0099558B"/>
    <w:rsid w:val="009A546E"/>
    <w:rsid w:val="009A7C34"/>
    <w:rsid w:val="009B20EB"/>
    <w:rsid w:val="009E0E79"/>
    <w:rsid w:val="009E3989"/>
    <w:rsid w:val="009E4ACB"/>
    <w:rsid w:val="009E4C12"/>
    <w:rsid w:val="009E66B7"/>
    <w:rsid w:val="009F38F3"/>
    <w:rsid w:val="009F49D8"/>
    <w:rsid w:val="00A01566"/>
    <w:rsid w:val="00A062C3"/>
    <w:rsid w:val="00A1064C"/>
    <w:rsid w:val="00A1174B"/>
    <w:rsid w:val="00A12BA6"/>
    <w:rsid w:val="00A30D83"/>
    <w:rsid w:val="00A377C3"/>
    <w:rsid w:val="00A42003"/>
    <w:rsid w:val="00A43DC4"/>
    <w:rsid w:val="00A44987"/>
    <w:rsid w:val="00A509AB"/>
    <w:rsid w:val="00A56FED"/>
    <w:rsid w:val="00A57D69"/>
    <w:rsid w:val="00A7391D"/>
    <w:rsid w:val="00A75FD0"/>
    <w:rsid w:val="00A847F4"/>
    <w:rsid w:val="00A90D57"/>
    <w:rsid w:val="00A90E3D"/>
    <w:rsid w:val="00AA4BD9"/>
    <w:rsid w:val="00AA63A1"/>
    <w:rsid w:val="00AB0AB5"/>
    <w:rsid w:val="00AB3127"/>
    <w:rsid w:val="00AB58B2"/>
    <w:rsid w:val="00AB6CBD"/>
    <w:rsid w:val="00AD0D2B"/>
    <w:rsid w:val="00AE72E3"/>
    <w:rsid w:val="00AF1410"/>
    <w:rsid w:val="00AF28E3"/>
    <w:rsid w:val="00AF34FB"/>
    <w:rsid w:val="00AF758C"/>
    <w:rsid w:val="00B068CA"/>
    <w:rsid w:val="00B1151E"/>
    <w:rsid w:val="00B11E89"/>
    <w:rsid w:val="00B1233E"/>
    <w:rsid w:val="00B14A60"/>
    <w:rsid w:val="00B155B7"/>
    <w:rsid w:val="00B177E9"/>
    <w:rsid w:val="00B20822"/>
    <w:rsid w:val="00B22A4C"/>
    <w:rsid w:val="00B2624C"/>
    <w:rsid w:val="00B37E8F"/>
    <w:rsid w:val="00B4037A"/>
    <w:rsid w:val="00B41DE3"/>
    <w:rsid w:val="00B42B0C"/>
    <w:rsid w:val="00B45269"/>
    <w:rsid w:val="00B521F0"/>
    <w:rsid w:val="00B54AAD"/>
    <w:rsid w:val="00B63F70"/>
    <w:rsid w:val="00B7026D"/>
    <w:rsid w:val="00B70C15"/>
    <w:rsid w:val="00B7687D"/>
    <w:rsid w:val="00B776B7"/>
    <w:rsid w:val="00B908BB"/>
    <w:rsid w:val="00B95CA1"/>
    <w:rsid w:val="00B97955"/>
    <w:rsid w:val="00B97F49"/>
    <w:rsid w:val="00BA1130"/>
    <w:rsid w:val="00BA3326"/>
    <w:rsid w:val="00BA4168"/>
    <w:rsid w:val="00BA6B91"/>
    <w:rsid w:val="00BB0352"/>
    <w:rsid w:val="00BB4DC2"/>
    <w:rsid w:val="00BD3FB8"/>
    <w:rsid w:val="00BD511C"/>
    <w:rsid w:val="00BE05A9"/>
    <w:rsid w:val="00BE1EEA"/>
    <w:rsid w:val="00BE21AD"/>
    <w:rsid w:val="00BE3C7E"/>
    <w:rsid w:val="00BE5D75"/>
    <w:rsid w:val="00BE6036"/>
    <w:rsid w:val="00BE6E78"/>
    <w:rsid w:val="00BE7321"/>
    <w:rsid w:val="00BF45A6"/>
    <w:rsid w:val="00BF78CD"/>
    <w:rsid w:val="00C039A5"/>
    <w:rsid w:val="00C116E9"/>
    <w:rsid w:val="00C12CC9"/>
    <w:rsid w:val="00C1492E"/>
    <w:rsid w:val="00C15811"/>
    <w:rsid w:val="00C16B55"/>
    <w:rsid w:val="00C234A0"/>
    <w:rsid w:val="00C300D9"/>
    <w:rsid w:val="00C3344E"/>
    <w:rsid w:val="00C4128A"/>
    <w:rsid w:val="00C416A9"/>
    <w:rsid w:val="00C4640A"/>
    <w:rsid w:val="00C609E3"/>
    <w:rsid w:val="00C61873"/>
    <w:rsid w:val="00C61971"/>
    <w:rsid w:val="00C72BD9"/>
    <w:rsid w:val="00C749CC"/>
    <w:rsid w:val="00C757D7"/>
    <w:rsid w:val="00C840D1"/>
    <w:rsid w:val="00C85E3F"/>
    <w:rsid w:val="00C861A2"/>
    <w:rsid w:val="00C86F82"/>
    <w:rsid w:val="00C9693B"/>
    <w:rsid w:val="00CA32D1"/>
    <w:rsid w:val="00CB0D28"/>
    <w:rsid w:val="00CB3DD4"/>
    <w:rsid w:val="00CB4E79"/>
    <w:rsid w:val="00CB5106"/>
    <w:rsid w:val="00CD0AEF"/>
    <w:rsid w:val="00CD38C5"/>
    <w:rsid w:val="00CE148B"/>
    <w:rsid w:val="00CE3709"/>
    <w:rsid w:val="00CE5869"/>
    <w:rsid w:val="00CE680F"/>
    <w:rsid w:val="00CF1903"/>
    <w:rsid w:val="00CF40CE"/>
    <w:rsid w:val="00CF52CB"/>
    <w:rsid w:val="00D00EBE"/>
    <w:rsid w:val="00D011D0"/>
    <w:rsid w:val="00D0657C"/>
    <w:rsid w:val="00D11F1B"/>
    <w:rsid w:val="00D12B2C"/>
    <w:rsid w:val="00D151AD"/>
    <w:rsid w:val="00D17EFF"/>
    <w:rsid w:val="00D2792B"/>
    <w:rsid w:val="00D33BA8"/>
    <w:rsid w:val="00D40529"/>
    <w:rsid w:val="00D4455D"/>
    <w:rsid w:val="00D461E7"/>
    <w:rsid w:val="00D51F17"/>
    <w:rsid w:val="00D5279A"/>
    <w:rsid w:val="00D540FF"/>
    <w:rsid w:val="00D54398"/>
    <w:rsid w:val="00D57C47"/>
    <w:rsid w:val="00D8050A"/>
    <w:rsid w:val="00D80D5A"/>
    <w:rsid w:val="00D81DA2"/>
    <w:rsid w:val="00D94DD0"/>
    <w:rsid w:val="00D96EAA"/>
    <w:rsid w:val="00DA2480"/>
    <w:rsid w:val="00DF0727"/>
    <w:rsid w:val="00E04202"/>
    <w:rsid w:val="00E043CA"/>
    <w:rsid w:val="00E110C5"/>
    <w:rsid w:val="00E17B68"/>
    <w:rsid w:val="00E24504"/>
    <w:rsid w:val="00E271F6"/>
    <w:rsid w:val="00E3025E"/>
    <w:rsid w:val="00E33417"/>
    <w:rsid w:val="00E3692B"/>
    <w:rsid w:val="00E461C3"/>
    <w:rsid w:val="00E53C4C"/>
    <w:rsid w:val="00E57F42"/>
    <w:rsid w:val="00E60CB3"/>
    <w:rsid w:val="00E61E0A"/>
    <w:rsid w:val="00E63545"/>
    <w:rsid w:val="00E83581"/>
    <w:rsid w:val="00E8491A"/>
    <w:rsid w:val="00E86BED"/>
    <w:rsid w:val="00E9491C"/>
    <w:rsid w:val="00E96BE6"/>
    <w:rsid w:val="00EA7D75"/>
    <w:rsid w:val="00EB15ED"/>
    <w:rsid w:val="00EB4E2A"/>
    <w:rsid w:val="00EC180F"/>
    <w:rsid w:val="00EC2E6F"/>
    <w:rsid w:val="00EC514B"/>
    <w:rsid w:val="00ED090C"/>
    <w:rsid w:val="00EE40D3"/>
    <w:rsid w:val="00EF0372"/>
    <w:rsid w:val="00EF0E1F"/>
    <w:rsid w:val="00EF29B1"/>
    <w:rsid w:val="00F01BA1"/>
    <w:rsid w:val="00F020D2"/>
    <w:rsid w:val="00F0472A"/>
    <w:rsid w:val="00F0586B"/>
    <w:rsid w:val="00F125D2"/>
    <w:rsid w:val="00F14C35"/>
    <w:rsid w:val="00F1776E"/>
    <w:rsid w:val="00F17E4E"/>
    <w:rsid w:val="00F17FD2"/>
    <w:rsid w:val="00F20659"/>
    <w:rsid w:val="00F317E0"/>
    <w:rsid w:val="00F318BF"/>
    <w:rsid w:val="00F35EB5"/>
    <w:rsid w:val="00F70970"/>
    <w:rsid w:val="00F733F5"/>
    <w:rsid w:val="00F76ECB"/>
    <w:rsid w:val="00F77022"/>
    <w:rsid w:val="00F81AF9"/>
    <w:rsid w:val="00F85742"/>
    <w:rsid w:val="00F9258E"/>
    <w:rsid w:val="00F9486E"/>
    <w:rsid w:val="00F94B87"/>
    <w:rsid w:val="00F95593"/>
    <w:rsid w:val="00FA44E7"/>
    <w:rsid w:val="00FC523F"/>
    <w:rsid w:val="00FD1F4A"/>
    <w:rsid w:val="00FE46A0"/>
    <w:rsid w:val="00FE5EF1"/>
    <w:rsid w:val="00FE7195"/>
    <w:rsid w:val="00FF50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paragraph" w:styleId="2">
    <w:name w:val="heading 2"/>
    <w:basedOn w:val="a"/>
    <w:next w:val="a"/>
    <w:link w:val="2Char"/>
    <w:uiPriority w:val="9"/>
    <w:unhideWhenUsed/>
    <w:qFormat/>
    <w:rsid w:val="00C3344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 w:type="character" w:customStyle="1" w:styleId="2Char">
    <w:name w:val="标题 2 Char"/>
    <w:basedOn w:val="a0"/>
    <w:link w:val="2"/>
    <w:uiPriority w:val="9"/>
    <w:rsid w:val="00C3344E"/>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1395</TotalTime>
  <Pages>12</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284</cp:revision>
  <cp:lastPrinted>2022-03-09T07:52:00Z</cp:lastPrinted>
  <dcterms:created xsi:type="dcterms:W3CDTF">2021-07-27T08:46:00Z</dcterms:created>
  <dcterms:modified xsi:type="dcterms:W3CDTF">2022-03-23T04:06:00Z</dcterms:modified>
</cp:coreProperties>
</file>