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1.产品名称：四川省妇幼保健院网站系统升级及安全加固服务</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2.数量：1套/年;</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3.技术参数要求：</w:t>
      </w:r>
    </w:p>
    <w:tbl>
      <w:tblPr>
        <w:tblStyle w:val="6"/>
        <w:tblpPr w:leftFromText="180" w:rightFromText="180" w:vertAnchor="text" w:horzAnchor="page" w:tblpX="1829" w:tblpY="374"/>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1"/>
        <w:gridCol w:w="1274"/>
        <w:gridCol w:w="1750"/>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21" w:type="dxa"/>
            <w:vAlign w:val="center"/>
          </w:tcPr>
          <w:p>
            <w:pPr>
              <w:autoSpaceDE w:val="0"/>
              <w:autoSpaceDN w:val="0"/>
              <w:rPr>
                <w:rFonts w:ascii="仿宋" w:hAnsi="仿宋" w:eastAsia="仿宋"/>
                <w:b/>
                <w:sz w:val="24"/>
                <w:szCs w:val="24"/>
              </w:rPr>
            </w:pPr>
            <w:r>
              <w:rPr>
                <w:rFonts w:hint="eastAsia" w:ascii="仿宋" w:hAnsi="仿宋" w:eastAsia="仿宋"/>
                <w:b/>
                <w:sz w:val="24"/>
                <w:szCs w:val="24"/>
              </w:rPr>
              <w:t>序号</w:t>
            </w:r>
          </w:p>
        </w:tc>
        <w:tc>
          <w:tcPr>
            <w:tcW w:w="1274" w:type="dxa"/>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750" w:type="dxa"/>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年度预计用量</w:t>
            </w:r>
          </w:p>
        </w:tc>
        <w:tc>
          <w:tcPr>
            <w:tcW w:w="4889" w:type="dxa"/>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521" w:type="dxa"/>
            <w:vAlign w:val="center"/>
          </w:tcPr>
          <w:p>
            <w:pPr>
              <w:pStyle w:val="12"/>
              <w:numPr>
                <w:ilvl w:val="0"/>
                <w:numId w:val="1"/>
              </w:numPr>
              <w:autoSpaceDE w:val="0"/>
              <w:autoSpaceDN w:val="0"/>
              <w:ind w:firstLineChars="0"/>
              <w:jc w:val="center"/>
              <w:rPr>
                <w:rFonts w:ascii="仿宋" w:hAnsi="仿宋" w:eastAsia="仿宋"/>
                <w:b/>
                <w:sz w:val="24"/>
                <w:szCs w:val="24"/>
              </w:rPr>
            </w:pPr>
          </w:p>
        </w:tc>
        <w:tc>
          <w:tcPr>
            <w:tcW w:w="1274" w:type="dxa"/>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服务要求</w:t>
            </w:r>
          </w:p>
        </w:tc>
        <w:tc>
          <w:tcPr>
            <w:tcW w:w="1750" w:type="dxa"/>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w:t>
            </w:r>
          </w:p>
        </w:tc>
        <w:tc>
          <w:tcPr>
            <w:tcW w:w="4889" w:type="dxa"/>
            <w:shd w:val="clear" w:color="auto" w:fill="auto"/>
            <w:tcMar>
              <w:top w:w="0" w:type="dxa"/>
              <w:left w:w="108" w:type="dxa"/>
              <w:bottom w:w="0" w:type="dxa"/>
              <w:right w:w="108" w:type="dxa"/>
            </w:tcMar>
            <w:vAlign w:val="center"/>
          </w:tcPr>
          <w:p>
            <w:pPr>
              <w:widowControl/>
              <w:shd w:val="clear" w:color="auto" w:fill="FFFFFF"/>
              <w:wordWrap w:val="0"/>
              <w:jc w:val="left"/>
              <w:rPr>
                <w:rFonts w:hint="eastAsia" w:ascii="仿宋" w:hAnsi="仿宋" w:eastAsia="仿宋" w:cs="仿宋"/>
                <w:b/>
                <w:bCs/>
                <w:color w:val="000000"/>
                <w:kern w:val="0"/>
                <w:sz w:val="24"/>
              </w:rPr>
            </w:pPr>
            <w:r>
              <w:rPr>
                <w:rFonts w:hint="eastAsia" w:ascii="仿宋" w:hAnsi="仿宋" w:eastAsia="仿宋" w:cs="仿宋"/>
                <w:b/>
                <w:bCs/>
                <w:color w:val="000000"/>
                <w:kern w:val="0"/>
                <w:sz w:val="24"/>
              </w:rPr>
              <w:t>★本次安全加固升级需在医院现有的网站管理系统基础上进行安装部署，并获得</w:t>
            </w:r>
            <w:r>
              <w:rPr>
                <w:rFonts w:hint="eastAsia" w:ascii="仿宋" w:hAnsi="仿宋" w:eastAsia="仿宋" w:cs="仿宋"/>
                <w:b/>
                <w:bCs/>
                <w:color w:val="000000"/>
                <w:kern w:val="0"/>
                <w:sz w:val="24"/>
                <w:lang w:val="en-US" w:eastAsia="zh-CN"/>
              </w:rPr>
              <w:t>原</w:t>
            </w:r>
            <w:r>
              <w:rPr>
                <w:rFonts w:hint="eastAsia" w:ascii="仿宋" w:hAnsi="仿宋" w:eastAsia="仿宋" w:cs="仿宋"/>
                <w:b/>
                <w:bCs/>
                <w:color w:val="000000"/>
                <w:kern w:val="0"/>
                <w:sz w:val="24"/>
              </w:rPr>
              <w:t>网站管理系统开发公司的授权。</w:t>
            </w:r>
          </w:p>
          <w:p>
            <w:pPr>
              <w:autoSpaceDE w:val="0"/>
              <w:autoSpaceDN w:val="0"/>
              <w:jc w:val="left"/>
              <w:rPr>
                <w:rFonts w:hint="eastAsia" w:ascii="仿宋" w:hAnsi="仿宋" w:eastAsia="仿宋" w:cs="仿宋"/>
                <w:b/>
                <w:bCs/>
                <w:color w:val="000000"/>
                <w:kern w:val="0"/>
                <w:sz w:val="24"/>
              </w:rPr>
            </w:pPr>
            <w:r>
              <w:rPr>
                <w:rFonts w:hint="eastAsia" w:ascii="仿宋" w:hAnsi="仿宋" w:eastAsia="仿宋" w:cs="仿宋"/>
                <w:b/>
                <w:bCs/>
                <w:color w:val="000000"/>
                <w:kern w:val="0"/>
                <w:sz w:val="24"/>
              </w:rPr>
              <w:t>★进行安装部署时，期间加固升级中会对原系统进行改造，该方面需要原系统开发公司协助并且所产生的服务费用都由中标方承担。</w:t>
            </w:r>
          </w:p>
          <w:p>
            <w:pPr>
              <w:autoSpaceDE w:val="0"/>
              <w:autoSpaceDN w:val="0"/>
              <w:jc w:val="left"/>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rPr>
              <w:t>★按照等保三级要求进行日常安全运维，并协助通过每年重保活动和等保三级测评及整改</w:t>
            </w:r>
            <w:r>
              <w:rPr>
                <w:rFonts w:hint="eastAsia" w:ascii="仿宋" w:hAnsi="仿宋" w:eastAsia="仿宋" w:cs="仿宋"/>
                <w:b/>
                <w:bCs/>
                <w:color w:val="000000"/>
                <w:kern w:val="0"/>
                <w:sz w:val="24"/>
                <w:lang w:eastAsia="zh-CN"/>
              </w:rPr>
              <w:t>，</w:t>
            </w:r>
            <w:r>
              <w:rPr>
                <w:rFonts w:hint="eastAsia" w:ascii="仿宋" w:hAnsi="仿宋" w:eastAsia="仿宋" w:cs="仿宋"/>
                <w:b/>
                <w:bCs/>
                <w:color w:val="000000"/>
                <w:kern w:val="0"/>
                <w:sz w:val="24"/>
                <w:lang w:val="en-US" w:eastAsia="zh-CN"/>
              </w:rPr>
              <w:t>整改内容需要对网站系统所有漏洞进行修复，</w:t>
            </w:r>
            <w:r>
              <w:rPr>
                <w:rFonts w:hint="eastAsia" w:ascii="仿宋" w:hAnsi="仿宋" w:eastAsia="仿宋" w:cs="仿宋"/>
                <w:b/>
                <w:bCs/>
                <w:color w:val="000000"/>
                <w:kern w:val="0"/>
                <w:sz w:val="24"/>
              </w:rPr>
              <w:t>需要原系统开发公司协助并且所产生的服务费用都由中标方承担。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521" w:type="dxa"/>
            <w:vAlign w:val="center"/>
          </w:tcPr>
          <w:p>
            <w:pPr>
              <w:pStyle w:val="12"/>
              <w:numPr>
                <w:ilvl w:val="0"/>
                <w:numId w:val="1"/>
              </w:numPr>
              <w:autoSpaceDE w:val="0"/>
              <w:autoSpaceDN w:val="0"/>
              <w:ind w:firstLineChars="0"/>
              <w:jc w:val="center"/>
              <w:rPr>
                <w:rFonts w:ascii="仿宋" w:hAnsi="仿宋" w:eastAsia="仿宋"/>
                <w:sz w:val="24"/>
                <w:szCs w:val="24"/>
              </w:rPr>
            </w:pPr>
          </w:p>
        </w:tc>
        <w:tc>
          <w:tcPr>
            <w:tcW w:w="1274" w:type="dxa"/>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宋体"/>
                <w:color w:val="000000"/>
                <w:szCs w:val="21"/>
                <w:lang w:val="en-US"/>
              </w:rPr>
            </w:pPr>
            <w:r>
              <w:rPr>
                <w:rFonts w:hint="eastAsia" w:ascii="仿宋" w:hAnsi="仿宋" w:eastAsia="仿宋" w:cs="仿宋"/>
                <w:b/>
                <w:bCs/>
                <w:kern w:val="0"/>
                <w:sz w:val="24"/>
                <w:lang w:val="en-US" w:eastAsia="zh-CN"/>
              </w:rPr>
              <w:t>Web应用防火墙</w:t>
            </w:r>
          </w:p>
        </w:tc>
        <w:tc>
          <w:tcPr>
            <w:tcW w:w="1750" w:type="dxa"/>
            <w:vAlign w:val="center"/>
          </w:tcPr>
          <w:p>
            <w:pPr>
              <w:jc w:val="center"/>
              <w:rPr>
                <w:rFonts w:ascii="仿宋" w:hAnsi="仿宋" w:eastAsia="仿宋" w:cs="宋体"/>
                <w:color w:val="000000"/>
                <w:kern w:val="0"/>
                <w:szCs w:val="21"/>
              </w:rPr>
            </w:pPr>
            <w:r>
              <w:rPr>
                <w:rFonts w:hint="eastAsia"/>
              </w:rPr>
              <w:t>1</w:t>
            </w:r>
          </w:p>
        </w:tc>
        <w:tc>
          <w:tcPr>
            <w:tcW w:w="4889" w:type="dxa"/>
            <w:shd w:val="clear" w:color="auto" w:fill="auto"/>
            <w:tcMar>
              <w:top w:w="0" w:type="dxa"/>
              <w:left w:w="108" w:type="dxa"/>
              <w:bottom w:w="0" w:type="dxa"/>
              <w:right w:w="108" w:type="dxa"/>
            </w:tcMar>
            <w:vAlign w:val="center"/>
          </w:tcPr>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r>
              <w:rPr>
                <w:rFonts w:ascii="仿宋" w:hAnsi="仿宋" w:eastAsia="仿宋" w:cs="仿宋"/>
                <w:color w:val="000000"/>
                <w:kern w:val="0"/>
                <w:sz w:val="24"/>
              </w:rPr>
              <w:t>.</w:t>
            </w:r>
            <w:r>
              <w:rPr>
                <w:rFonts w:hint="eastAsia" w:ascii="仿宋" w:hAnsi="仿宋" w:eastAsia="仿宋" w:cs="仿宋"/>
                <w:color w:val="000000"/>
                <w:kern w:val="0"/>
                <w:sz w:val="24"/>
              </w:rPr>
              <w:t>服务商提供的服务可适用于公有云、私有云和混合云及传统环境等场景，并支持多场景的统一实施和管理；</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r>
              <w:rPr>
                <w:rFonts w:ascii="仿宋" w:hAnsi="仿宋" w:eastAsia="仿宋" w:cs="仿宋"/>
                <w:color w:val="000000"/>
                <w:kern w:val="0"/>
                <w:sz w:val="24"/>
              </w:rPr>
              <w:t>.</w:t>
            </w:r>
            <w:r>
              <w:rPr>
                <w:rFonts w:hint="eastAsia" w:ascii="仿宋" w:hAnsi="仿宋" w:eastAsia="仿宋" w:cs="仿宋"/>
                <w:color w:val="000000"/>
                <w:kern w:val="0"/>
                <w:sz w:val="24"/>
              </w:rPr>
              <w:t>服务商提供的服务支持反向代理防护模式和主机防护模式；</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r>
              <w:rPr>
                <w:rFonts w:ascii="仿宋" w:hAnsi="仿宋" w:eastAsia="仿宋" w:cs="仿宋"/>
                <w:color w:val="000000"/>
                <w:kern w:val="0"/>
                <w:sz w:val="24"/>
              </w:rPr>
              <w:t>.</w:t>
            </w:r>
            <w:r>
              <w:rPr>
                <w:rFonts w:hint="eastAsia" w:ascii="仿宋" w:hAnsi="仿宋" w:eastAsia="仿宋" w:cs="仿宋"/>
                <w:color w:val="000000"/>
                <w:kern w:val="0"/>
                <w:sz w:val="24"/>
              </w:rPr>
              <w:t>服务商提供的服务网站漏洞防护:支持HTTP检测，持文件上传防护，通过自定义禁止上传的文件类型，对上传至web服务器的信息进行检查;</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rPr>
              <w:t>服务商提供的服务支持目录漏洞防护，支持禁止浏览畸形文件，支持短文件名防护;</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r>
              <w:rPr>
                <w:rFonts w:ascii="仿宋" w:hAnsi="仿宋" w:eastAsia="仿宋" w:cs="仿宋"/>
                <w:color w:val="000000"/>
                <w:kern w:val="0"/>
                <w:sz w:val="24"/>
              </w:rPr>
              <w:t>.</w:t>
            </w:r>
            <w:r>
              <w:rPr>
                <w:rFonts w:hint="eastAsia" w:ascii="仿宋" w:hAnsi="仿宋" w:eastAsia="仿宋" w:cs="仿宋"/>
                <w:color w:val="000000"/>
                <w:kern w:val="0"/>
                <w:sz w:val="24"/>
              </w:rPr>
              <w:t xml:space="preserve"> ★服务商提供的服务支持网页后门（webshell）查杀，分为静态查杀引擎和动态查杀引擎；</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r>
              <w:rPr>
                <w:rFonts w:ascii="仿宋" w:hAnsi="仿宋" w:eastAsia="仿宋" w:cs="仿宋"/>
                <w:color w:val="000000"/>
                <w:kern w:val="0"/>
                <w:sz w:val="24"/>
              </w:rPr>
              <w:t>.</w:t>
            </w:r>
            <w:r>
              <w:rPr>
                <w:rFonts w:hint="eastAsia" w:ascii="仿宋" w:hAnsi="仿宋" w:eastAsia="仿宋" w:cs="仿宋"/>
                <w:color w:val="000000"/>
                <w:kern w:val="0"/>
                <w:sz w:val="24"/>
              </w:rPr>
              <w:t xml:space="preserve"> 服务商提供的服务支持资源防盗链防护，支持特定资源防护，通过对某些特定资源的进行防护，不允许被下载或被盗用。保护模式有资源路径保护 和 资源类型保护。</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7</w:t>
            </w:r>
            <w:r>
              <w:rPr>
                <w:rFonts w:ascii="仿宋" w:hAnsi="仿宋" w:eastAsia="仿宋" w:cs="仿宋"/>
                <w:color w:val="000000"/>
                <w:kern w:val="0"/>
                <w:sz w:val="24"/>
              </w:rPr>
              <w:t>.</w:t>
            </w:r>
            <w:r>
              <w:rPr>
                <w:rFonts w:hint="eastAsia" w:ascii="仿宋" w:hAnsi="仿宋" w:eastAsia="仿宋" w:cs="仿宋"/>
                <w:color w:val="000000"/>
                <w:kern w:val="0"/>
                <w:sz w:val="24"/>
              </w:rPr>
              <w:t xml:space="preserve"> 服务商提供的服务内容防护模块:支持网站后台防护，支持响应内容防护;</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8</w:t>
            </w:r>
            <w:r>
              <w:rPr>
                <w:rFonts w:ascii="仿宋" w:hAnsi="仿宋" w:eastAsia="仿宋" w:cs="仿宋"/>
                <w:color w:val="000000"/>
                <w:kern w:val="0"/>
                <w:sz w:val="24"/>
              </w:rPr>
              <w:t>.</w:t>
            </w:r>
            <w:r>
              <w:rPr>
                <w:rFonts w:hint="eastAsia" w:ascii="仿宋" w:hAnsi="仿宋" w:eastAsia="仿宋" w:cs="仿宋"/>
                <w:color w:val="000000"/>
                <w:kern w:val="0"/>
                <w:sz w:val="24"/>
              </w:rPr>
              <w:t xml:space="preserve"> 服务商提供的服务支持CC攻击防护：支持通过主动防御系统防御CC攻击。</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9</w:t>
            </w:r>
            <w:r>
              <w:rPr>
                <w:rFonts w:ascii="仿宋" w:hAnsi="仿宋" w:eastAsia="仿宋" w:cs="仿宋"/>
                <w:color w:val="000000"/>
                <w:kern w:val="0"/>
                <w:sz w:val="24"/>
              </w:rPr>
              <w:t>.</w:t>
            </w:r>
            <w:r>
              <w:rPr>
                <w:rFonts w:hint="eastAsia" w:ascii="仿宋" w:hAnsi="仿宋" w:eastAsia="仿宋" w:cs="仿宋"/>
                <w:color w:val="000000"/>
                <w:kern w:val="0"/>
                <w:sz w:val="24"/>
              </w:rPr>
              <w:t xml:space="preserve"> ★服务商提供的服务支持黑白名单管理：支持通过设置IP地址为黑名单地址或者白名单地址，调整指定IP/IP段对网站的访问权限。支持的设置有白名单、黑名单、封禁区域、爬虫白名单。</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虚拟补丁：支持在无需打补丁的情况下，通过其他方式进行非法攻击拦截，完成漏洞防护。</w:t>
            </w:r>
          </w:p>
          <w:p>
            <w:pPr>
              <w:numPr>
                <w:ilvl w:val="0"/>
                <w:numId w:val="0"/>
              </w:numPr>
              <w:ind w:leftChars="0"/>
              <w:rPr>
                <w:rFonts w:hint="eastAsia" w:ascii="微软雅黑" w:hAnsi="微软雅黑" w:eastAsia="微软雅黑" w:cs="宋体"/>
                <w:color w:val="000000"/>
                <w:kern w:val="0"/>
                <w:sz w:val="18"/>
                <w:szCs w:val="18"/>
              </w:rPr>
            </w:pPr>
            <w:r>
              <w:rPr>
                <w:rFonts w:hint="eastAsia" w:ascii="仿宋" w:hAnsi="仿宋" w:eastAsia="仿宋" w:cs="仿宋"/>
                <w:color w:val="000000"/>
                <w:kern w:val="0"/>
                <w:sz w:val="24"/>
              </w:rPr>
              <w:t>1</w:t>
            </w:r>
            <w:r>
              <w:rPr>
                <w:rFonts w:ascii="仿宋" w:hAnsi="仿宋" w:eastAsia="仿宋" w:cs="仿宋"/>
                <w:color w:val="000000"/>
                <w:kern w:val="0"/>
                <w:sz w:val="24"/>
              </w:rPr>
              <w:t>0.</w:t>
            </w:r>
            <w:r>
              <w:rPr>
                <w:rFonts w:hint="eastAsia" w:ascii="仿宋" w:hAnsi="仿宋" w:eastAsia="仿宋" w:cs="仿宋"/>
                <w:color w:val="000000"/>
                <w:kern w:val="0"/>
                <w:sz w:val="24"/>
              </w:rPr>
              <w:t xml:space="preserve"> ★服务商提供的服务支持攻击分析：支持对攻击事件源和攻击源事件的分析；支持从多个维度挖掘攻击者IP的地理信息、活跃度、攻击手法特征、攻击次数、攻击服务器范围等并进行画像分析和威胁程度排名，提供攻击IP风险分布图、攻击IP地理分布图、最近30天攻击IP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521" w:type="dxa"/>
            <w:vAlign w:val="center"/>
          </w:tcPr>
          <w:p>
            <w:pPr>
              <w:pStyle w:val="12"/>
              <w:numPr>
                <w:ilvl w:val="0"/>
                <w:numId w:val="1"/>
              </w:numPr>
              <w:autoSpaceDE w:val="0"/>
              <w:autoSpaceDN w:val="0"/>
              <w:ind w:firstLineChars="0"/>
              <w:jc w:val="center"/>
              <w:rPr>
                <w:rFonts w:ascii="仿宋" w:hAnsi="仿宋" w:eastAsia="仿宋"/>
                <w:sz w:val="24"/>
                <w:szCs w:val="24"/>
              </w:rPr>
            </w:pPr>
          </w:p>
        </w:tc>
        <w:tc>
          <w:tcPr>
            <w:tcW w:w="1274" w:type="dxa"/>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安全中心</w:t>
            </w:r>
          </w:p>
        </w:tc>
        <w:tc>
          <w:tcPr>
            <w:tcW w:w="1750" w:type="dxa"/>
            <w:vAlign w:val="center"/>
          </w:tcPr>
          <w:p>
            <w:pPr>
              <w:jc w:val="center"/>
              <w:rPr>
                <w:rFonts w:hint="eastAsia" w:eastAsiaTheme="minorEastAsia"/>
                <w:lang w:val="en-US" w:eastAsia="zh-CN"/>
              </w:rPr>
            </w:pPr>
            <w:r>
              <w:rPr>
                <w:rFonts w:hint="eastAsia"/>
                <w:lang w:val="en-US" w:eastAsia="zh-CN"/>
              </w:rPr>
              <w:t>1</w:t>
            </w:r>
          </w:p>
        </w:tc>
        <w:tc>
          <w:tcPr>
            <w:tcW w:w="4889" w:type="dxa"/>
            <w:shd w:val="clear" w:color="auto" w:fill="auto"/>
            <w:tcMar>
              <w:top w:w="0" w:type="dxa"/>
              <w:left w:w="108" w:type="dxa"/>
              <w:bottom w:w="0" w:type="dxa"/>
              <w:right w:w="108" w:type="dxa"/>
            </w:tcMar>
            <w:vAlign w:val="center"/>
          </w:tcPr>
          <w:p>
            <w:pPr>
              <w:widowControl/>
              <w:snapToGrid w:val="0"/>
              <w:jc w:val="left"/>
              <w:textAlignment w:val="center"/>
              <w:rPr>
                <w:rFonts w:ascii="仿宋" w:hAnsi="仿宋" w:eastAsia="仿宋" w:cs="仿宋"/>
                <w:color w:val="000000"/>
                <w:kern w:val="0"/>
                <w:sz w:val="24"/>
              </w:rPr>
            </w:pPr>
            <w:r>
              <w:rPr>
                <w:rFonts w:hint="eastAsia" w:ascii="仿宋" w:hAnsi="仿宋" w:eastAsia="仿宋" w:cs="仿宋"/>
                <w:b/>
                <w:bCs/>
                <w:color w:val="000000"/>
                <w:kern w:val="0"/>
                <w:sz w:val="24"/>
              </w:rPr>
              <w:t>1.资产清点:服务商需要通过安全中心服务进行</w:t>
            </w:r>
            <w:r>
              <w:rPr>
                <w:rFonts w:hint="eastAsia" w:ascii="仿宋" w:hAnsi="仿宋" w:eastAsia="仿宋" w:cs="仿宋"/>
                <w:color w:val="000000"/>
                <w:kern w:val="0"/>
                <w:sz w:val="24"/>
              </w:rPr>
              <w:t>资产管理，能够定期获取并记录主机上的Web站点、Web容器、Web应用、Web应用框架、账号、计划任务、端口、数据库、进程、第三方组件、环境变量、Jar包、系统安装包、软件应用、内核模块等信息。</w:t>
            </w:r>
          </w:p>
          <w:p>
            <w:pPr>
              <w:widowControl/>
              <w:snapToGrid w:val="0"/>
              <w:ind w:right="1260" w:rightChars="6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服务商需要对主机开启各类监控包括登录监控、完整性监控、操作审计、进程监控、资源监控、性能监控、会话监控，能确保第一时间发现服务器问题。</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b/>
                <w:bCs/>
                <w:color w:val="000000"/>
                <w:kern w:val="0"/>
                <w:sz w:val="24"/>
              </w:rPr>
              <w:t>★2.入侵检测：服务商需要</w:t>
            </w:r>
            <w:r>
              <w:rPr>
                <w:rFonts w:hint="eastAsia" w:ascii="仿宋" w:hAnsi="仿宋" w:eastAsia="仿宋" w:cs="仿宋"/>
                <w:color w:val="000000"/>
                <w:kern w:val="0"/>
                <w:sz w:val="24"/>
              </w:rPr>
              <w:t>处理各类入侵事件及具有高度威胁的事件，支持识别并处置的入侵威胁事件包括：病毒木马、网页后门、反弹shell、异常账号、日志删除、异常登录、异常进程、系统命令校验等。服务商需要对接国内外主流病毒查杀引擎，采用不少于4个的多引擎查杀，可检测出恶意进程及软件，并提供隔离、信任等功能。</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b/>
                <w:bCs/>
                <w:color w:val="000000"/>
                <w:kern w:val="0"/>
                <w:sz w:val="24"/>
              </w:rPr>
              <w:t>3.安全体检：</w:t>
            </w:r>
            <w:r>
              <w:rPr>
                <w:rFonts w:hint="eastAsia" w:ascii="仿宋" w:hAnsi="仿宋" w:eastAsia="仿宋" w:cs="仿宋"/>
                <w:color w:val="000000"/>
                <w:kern w:val="0"/>
                <w:sz w:val="24"/>
              </w:rPr>
              <w:t>服务商可主动发起主机深度检测，检测的项目包括：系统漏洞、弱口令、高危账号、配置缺陷、病毒木马、网页后门、反弹shell、异常账号、日志删除、异常进程、系统命令校验等。</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b/>
                <w:bCs/>
                <w:color w:val="000000"/>
                <w:kern w:val="0"/>
                <w:sz w:val="24"/>
              </w:rPr>
              <w:t>4.安全基线：</w:t>
            </w:r>
            <w:r>
              <w:rPr>
                <w:rFonts w:hint="eastAsia" w:ascii="仿宋" w:hAnsi="仿宋" w:eastAsia="仿宋" w:cs="仿宋"/>
                <w:color w:val="000000"/>
                <w:kern w:val="0"/>
                <w:sz w:val="24"/>
              </w:rPr>
              <w:t>服务商需要对服务器操作系统（Windows和Linux）配置和web容器配置的基线内容进行检查，可以设置合规基线检测的基线模板，设置模板基础信息、规则信息，支持自定义基线检测。</w:t>
            </w:r>
          </w:p>
          <w:p>
            <w:pPr>
              <w:numPr>
                <w:ilvl w:val="0"/>
                <w:numId w:val="0"/>
              </w:numPr>
              <w:ind w:leftChars="0"/>
              <w:rPr>
                <w:rFonts w:hint="eastAsia" w:ascii="微软雅黑" w:hAnsi="微软雅黑" w:eastAsia="微软雅黑" w:cs="宋体"/>
                <w:color w:val="000000"/>
                <w:kern w:val="0"/>
                <w:sz w:val="18"/>
                <w:szCs w:val="18"/>
              </w:rPr>
            </w:pPr>
            <w:r>
              <w:rPr>
                <w:rFonts w:hint="eastAsia" w:ascii="仿宋" w:hAnsi="仿宋" w:eastAsia="仿宋" w:cs="仿宋"/>
                <w:color w:val="000000"/>
                <w:kern w:val="0"/>
                <w:sz w:val="24"/>
              </w:rPr>
              <w:t>5</w:t>
            </w:r>
            <w:r>
              <w:rPr>
                <w:rFonts w:ascii="仿宋" w:hAnsi="仿宋" w:eastAsia="仿宋" w:cs="仿宋"/>
                <w:color w:val="000000"/>
                <w:kern w:val="0"/>
                <w:sz w:val="24"/>
              </w:rPr>
              <w:t>.</w:t>
            </w:r>
            <w:r>
              <w:rPr>
                <w:rFonts w:hint="eastAsia" w:ascii="仿宋" w:hAnsi="仿宋" w:eastAsia="仿宋" w:cs="仿宋"/>
                <w:color w:val="000000"/>
                <w:kern w:val="0"/>
                <w:sz w:val="24"/>
              </w:rPr>
              <w:t>病毒防护：服务商能提供病毒防护和主动防护功能，需要支持暴力破解防护、扫描防护、病毒防护、IP黑白名单、端口安全防护、访问控制、进程行为控制、反弹shell监控、远程登录防护、本地提权防护。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521" w:type="dxa"/>
            <w:vAlign w:val="center"/>
          </w:tcPr>
          <w:p>
            <w:pPr>
              <w:pStyle w:val="12"/>
              <w:numPr>
                <w:ilvl w:val="0"/>
                <w:numId w:val="1"/>
              </w:numPr>
              <w:autoSpaceDE w:val="0"/>
              <w:autoSpaceDN w:val="0"/>
              <w:ind w:firstLineChars="0"/>
              <w:jc w:val="center"/>
              <w:rPr>
                <w:rFonts w:ascii="仿宋" w:hAnsi="仿宋" w:eastAsia="仿宋"/>
                <w:sz w:val="24"/>
                <w:szCs w:val="24"/>
              </w:rPr>
            </w:pPr>
          </w:p>
        </w:tc>
        <w:tc>
          <w:tcPr>
            <w:tcW w:w="1274" w:type="dxa"/>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堡垒机</w:t>
            </w:r>
          </w:p>
        </w:tc>
        <w:tc>
          <w:tcPr>
            <w:tcW w:w="1750" w:type="dxa"/>
            <w:vAlign w:val="center"/>
          </w:tcPr>
          <w:p>
            <w:pPr>
              <w:jc w:val="center"/>
              <w:rPr>
                <w:rFonts w:hint="eastAsia" w:eastAsiaTheme="minorEastAsia"/>
                <w:lang w:val="en-US" w:eastAsia="zh-CN"/>
              </w:rPr>
            </w:pPr>
            <w:r>
              <w:rPr>
                <w:rFonts w:hint="eastAsia"/>
                <w:lang w:val="en-US" w:eastAsia="zh-CN"/>
              </w:rPr>
              <w:t>1</w:t>
            </w:r>
          </w:p>
        </w:tc>
        <w:tc>
          <w:tcPr>
            <w:tcW w:w="4889" w:type="dxa"/>
            <w:shd w:val="clear" w:color="auto" w:fill="auto"/>
            <w:tcMar>
              <w:top w:w="0" w:type="dxa"/>
              <w:left w:w="108" w:type="dxa"/>
              <w:bottom w:w="0" w:type="dxa"/>
              <w:right w:w="108" w:type="dxa"/>
            </w:tcMar>
            <w:vAlign w:val="center"/>
          </w:tcPr>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r>
              <w:rPr>
                <w:rFonts w:ascii="仿宋" w:hAnsi="仿宋" w:eastAsia="仿宋" w:cs="仿宋"/>
                <w:color w:val="000000"/>
                <w:kern w:val="0"/>
                <w:sz w:val="24"/>
              </w:rPr>
              <w:t>.</w:t>
            </w:r>
            <w:r>
              <w:rPr>
                <w:rFonts w:hint="eastAsia" w:ascii="仿宋" w:hAnsi="仿宋" w:eastAsia="仿宋" w:cs="仿宋"/>
                <w:color w:val="000000"/>
                <w:kern w:val="0"/>
                <w:sz w:val="24"/>
              </w:rPr>
              <w:t>服务商提供的服务可用于集中管理资产权限，全程监控操作行为，实时还原运维场景，保障云端运维身份可鉴别、权限可管控、风险可阻断、操作可审计，助力等保合规。</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r>
              <w:rPr>
                <w:rFonts w:ascii="仿宋" w:hAnsi="仿宋" w:eastAsia="仿宋" w:cs="仿宋"/>
                <w:color w:val="000000"/>
                <w:kern w:val="0"/>
                <w:sz w:val="24"/>
              </w:rPr>
              <w:t>.</w:t>
            </w:r>
            <w:r>
              <w:rPr>
                <w:rFonts w:hint="eastAsia" w:ascii="仿宋" w:hAnsi="仿宋" w:eastAsia="仿宋" w:cs="仿宋"/>
                <w:color w:val="000000"/>
                <w:kern w:val="0"/>
                <w:sz w:val="24"/>
              </w:rPr>
              <w:t>服务商提供的服务建立统一安全运维通道，通过运维权限细粒度管控、风险命令实时阻断、密码无感知托管、操作行为录播审计等，解决“众多资产难管理”、“运维职责权限不清晰”以及“运维事件难追溯”等问题。</w:t>
            </w:r>
          </w:p>
          <w:p>
            <w:pPr>
              <w:widowControl/>
              <w:snapToGrid w:val="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r>
              <w:rPr>
                <w:rFonts w:ascii="仿宋" w:hAnsi="仿宋" w:eastAsia="仿宋" w:cs="仿宋"/>
                <w:color w:val="000000"/>
                <w:kern w:val="0"/>
                <w:sz w:val="24"/>
              </w:rPr>
              <w:t>.</w:t>
            </w:r>
            <w:r>
              <w:rPr>
                <w:rFonts w:hint="eastAsia" w:ascii="仿宋" w:hAnsi="仿宋" w:eastAsia="仿宋" w:cs="仿宋"/>
                <w:color w:val="000000"/>
                <w:kern w:val="0"/>
                <w:sz w:val="24"/>
              </w:rPr>
              <w:t xml:space="preserve"> 服务商提供的服务支持权限细粒度划分，有效防止越权行为导致的敏感数据泄漏事件发生</w:t>
            </w:r>
          </w:p>
          <w:p>
            <w:pPr>
              <w:widowControl/>
              <w:snapToGrid w:val="0"/>
              <w:jc w:val="left"/>
              <w:textAlignment w:val="center"/>
              <w:rPr>
                <w:rFonts w:hint="eastAsia" w:ascii="微软雅黑" w:hAnsi="微软雅黑" w:eastAsia="微软雅黑" w:cs="宋体"/>
                <w:color w:val="000000"/>
                <w:kern w:val="0"/>
                <w:sz w:val="18"/>
                <w:szCs w:val="18"/>
              </w:rPr>
            </w:pPr>
            <w:r>
              <w:rPr>
                <w:rFonts w:hint="eastAsia" w:ascii="仿宋" w:hAnsi="仿宋" w:eastAsia="仿宋" w:cs="仿宋"/>
                <w:color w:val="000000"/>
                <w:kern w:val="0"/>
                <w:sz w:val="24"/>
              </w:rPr>
              <w:t>★4</w:t>
            </w:r>
            <w:r>
              <w:rPr>
                <w:rFonts w:ascii="仿宋" w:hAnsi="仿宋" w:eastAsia="仿宋" w:cs="仿宋"/>
                <w:color w:val="000000"/>
                <w:kern w:val="0"/>
                <w:sz w:val="24"/>
              </w:rPr>
              <w:t>.</w:t>
            </w:r>
            <w:r>
              <w:rPr>
                <w:rFonts w:hint="eastAsia" w:ascii="仿宋" w:hAnsi="仿宋" w:eastAsia="仿宋" w:cs="仿宋"/>
                <w:color w:val="000000"/>
                <w:kern w:val="0"/>
                <w:sz w:val="24"/>
              </w:rPr>
              <w:t xml:space="preserve"> 服务商提供的服务支持高危风险命令实时阻断，保障运维过程中的业务系统安全</w:t>
            </w:r>
          </w:p>
        </w:tc>
      </w:tr>
    </w:tbl>
    <w:p>
      <w:pPr>
        <w:widowControl/>
        <w:jc w:val="left"/>
        <w:rPr>
          <w:rFonts w:ascii="仿宋_GB2312" w:hAnsi="Segoe UI" w:eastAsia="仿宋_GB2312" w:cs="Segoe UI"/>
          <w:color w:val="333333"/>
          <w:spacing w:val="8"/>
          <w:kern w:val="0"/>
          <w:sz w:val="24"/>
          <w:szCs w:val="24"/>
        </w:rPr>
      </w:pPr>
      <w:r>
        <w:rPr>
          <w:rFonts w:ascii="仿宋_GB2312" w:hAnsi="Segoe UI" w:eastAsia="仿宋_GB2312" w:cs="Segoe UI"/>
          <w:color w:val="333333"/>
          <w:spacing w:val="8"/>
          <w:kern w:val="0"/>
          <w:sz w:val="24"/>
          <w:szCs w:val="24"/>
        </w:rPr>
        <w:br w:type="page"/>
      </w:r>
    </w:p>
    <w:p>
      <w:pPr>
        <w:widowControl/>
        <w:jc w:val="left"/>
        <w:rPr>
          <w:rFonts w:ascii="Segoe UI" w:hAnsi="Segoe UI" w:eastAsia="宋体" w:cs="Segoe UI"/>
          <w:color w:val="333333"/>
          <w:kern w:val="0"/>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35F6E"/>
    <w:multiLevelType w:val="multilevel"/>
    <w:tmpl w:val="40B35F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1324"/>
    <w:rsid w:val="00002DBB"/>
    <w:rsid w:val="00007DFD"/>
    <w:rsid w:val="00010103"/>
    <w:rsid w:val="00010B00"/>
    <w:rsid w:val="00015E93"/>
    <w:rsid w:val="00024D64"/>
    <w:rsid w:val="00043546"/>
    <w:rsid w:val="000438E7"/>
    <w:rsid w:val="00044DEC"/>
    <w:rsid w:val="000748BC"/>
    <w:rsid w:val="00075C80"/>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63A7A"/>
    <w:rsid w:val="001660F2"/>
    <w:rsid w:val="001933FC"/>
    <w:rsid w:val="001A0043"/>
    <w:rsid w:val="001A6728"/>
    <w:rsid w:val="001B6821"/>
    <w:rsid w:val="0021079A"/>
    <w:rsid w:val="00212CDC"/>
    <w:rsid w:val="00222359"/>
    <w:rsid w:val="002272D2"/>
    <w:rsid w:val="00227B3D"/>
    <w:rsid w:val="00236079"/>
    <w:rsid w:val="002820EB"/>
    <w:rsid w:val="002832F3"/>
    <w:rsid w:val="002B147D"/>
    <w:rsid w:val="002B3FE8"/>
    <w:rsid w:val="002B6FCE"/>
    <w:rsid w:val="002C5A43"/>
    <w:rsid w:val="002E55D8"/>
    <w:rsid w:val="00306264"/>
    <w:rsid w:val="0030789D"/>
    <w:rsid w:val="003178E2"/>
    <w:rsid w:val="00317ADE"/>
    <w:rsid w:val="003245F4"/>
    <w:rsid w:val="003248E5"/>
    <w:rsid w:val="00332CD5"/>
    <w:rsid w:val="00335A3B"/>
    <w:rsid w:val="00341E1E"/>
    <w:rsid w:val="003636D3"/>
    <w:rsid w:val="00364A1D"/>
    <w:rsid w:val="0037583B"/>
    <w:rsid w:val="003A2C67"/>
    <w:rsid w:val="003B07D3"/>
    <w:rsid w:val="003B16D4"/>
    <w:rsid w:val="003D2F0C"/>
    <w:rsid w:val="003F05A5"/>
    <w:rsid w:val="00406809"/>
    <w:rsid w:val="00411A4B"/>
    <w:rsid w:val="0041753A"/>
    <w:rsid w:val="00424DEB"/>
    <w:rsid w:val="00427D8B"/>
    <w:rsid w:val="004408B8"/>
    <w:rsid w:val="00462076"/>
    <w:rsid w:val="00462F04"/>
    <w:rsid w:val="00463278"/>
    <w:rsid w:val="004661AC"/>
    <w:rsid w:val="00485D78"/>
    <w:rsid w:val="004B589A"/>
    <w:rsid w:val="004D1283"/>
    <w:rsid w:val="004D6C13"/>
    <w:rsid w:val="004E7E54"/>
    <w:rsid w:val="0052733C"/>
    <w:rsid w:val="00531EBF"/>
    <w:rsid w:val="00541637"/>
    <w:rsid w:val="005445B0"/>
    <w:rsid w:val="00547703"/>
    <w:rsid w:val="00553AF3"/>
    <w:rsid w:val="00553C17"/>
    <w:rsid w:val="0055466B"/>
    <w:rsid w:val="00565629"/>
    <w:rsid w:val="005736DB"/>
    <w:rsid w:val="00582624"/>
    <w:rsid w:val="00582B1E"/>
    <w:rsid w:val="00587330"/>
    <w:rsid w:val="005968B6"/>
    <w:rsid w:val="00597D06"/>
    <w:rsid w:val="005A42FF"/>
    <w:rsid w:val="005A498C"/>
    <w:rsid w:val="005B436F"/>
    <w:rsid w:val="005B51F2"/>
    <w:rsid w:val="005E45E1"/>
    <w:rsid w:val="005E7B85"/>
    <w:rsid w:val="00617A88"/>
    <w:rsid w:val="006205A9"/>
    <w:rsid w:val="00623ECD"/>
    <w:rsid w:val="00650E6E"/>
    <w:rsid w:val="00651D12"/>
    <w:rsid w:val="00692DF4"/>
    <w:rsid w:val="00695255"/>
    <w:rsid w:val="006A02EE"/>
    <w:rsid w:val="006C682E"/>
    <w:rsid w:val="006E362A"/>
    <w:rsid w:val="006E38D3"/>
    <w:rsid w:val="006E7088"/>
    <w:rsid w:val="006F18FD"/>
    <w:rsid w:val="007047F2"/>
    <w:rsid w:val="00711BF3"/>
    <w:rsid w:val="00722134"/>
    <w:rsid w:val="0072583B"/>
    <w:rsid w:val="0073058F"/>
    <w:rsid w:val="00735DB0"/>
    <w:rsid w:val="0074103A"/>
    <w:rsid w:val="00752207"/>
    <w:rsid w:val="00757B8C"/>
    <w:rsid w:val="0076416E"/>
    <w:rsid w:val="007A3AC3"/>
    <w:rsid w:val="007B6052"/>
    <w:rsid w:val="007D0E22"/>
    <w:rsid w:val="007E08D0"/>
    <w:rsid w:val="007E3F18"/>
    <w:rsid w:val="00831586"/>
    <w:rsid w:val="008364F8"/>
    <w:rsid w:val="008417D7"/>
    <w:rsid w:val="00853D43"/>
    <w:rsid w:val="00881863"/>
    <w:rsid w:val="008A5A9B"/>
    <w:rsid w:val="008B3302"/>
    <w:rsid w:val="008D5F86"/>
    <w:rsid w:val="008E01EC"/>
    <w:rsid w:val="008E367A"/>
    <w:rsid w:val="00904265"/>
    <w:rsid w:val="00906325"/>
    <w:rsid w:val="009162F2"/>
    <w:rsid w:val="00924779"/>
    <w:rsid w:val="009313F7"/>
    <w:rsid w:val="00960DAA"/>
    <w:rsid w:val="00970F1E"/>
    <w:rsid w:val="00973CDF"/>
    <w:rsid w:val="00974ECC"/>
    <w:rsid w:val="00991324"/>
    <w:rsid w:val="009925F0"/>
    <w:rsid w:val="0099558B"/>
    <w:rsid w:val="009A546E"/>
    <w:rsid w:val="009B20EB"/>
    <w:rsid w:val="009D6F80"/>
    <w:rsid w:val="009E4ACB"/>
    <w:rsid w:val="009E66B7"/>
    <w:rsid w:val="009F38F3"/>
    <w:rsid w:val="00A1064C"/>
    <w:rsid w:val="00A14FB3"/>
    <w:rsid w:val="00A42003"/>
    <w:rsid w:val="00A509AB"/>
    <w:rsid w:val="00A54FF5"/>
    <w:rsid w:val="00A56FED"/>
    <w:rsid w:val="00A57D69"/>
    <w:rsid w:val="00A75FD0"/>
    <w:rsid w:val="00A90E3D"/>
    <w:rsid w:val="00AA4BD9"/>
    <w:rsid w:val="00AB3127"/>
    <w:rsid w:val="00AC5745"/>
    <w:rsid w:val="00AD0D2B"/>
    <w:rsid w:val="00AF1410"/>
    <w:rsid w:val="00B1151E"/>
    <w:rsid w:val="00B14A60"/>
    <w:rsid w:val="00B155B7"/>
    <w:rsid w:val="00B20822"/>
    <w:rsid w:val="00B22A4C"/>
    <w:rsid w:val="00B33EC8"/>
    <w:rsid w:val="00B521F0"/>
    <w:rsid w:val="00B54AAD"/>
    <w:rsid w:val="00B63F70"/>
    <w:rsid w:val="00B70C15"/>
    <w:rsid w:val="00B84D5D"/>
    <w:rsid w:val="00B92957"/>
    <w:rsid w:val="00B97955"/>
    <w:rsid w:val="00BA3326"/>
    <w:rsid w:val="00BE1EEA"/>
    <w:rsid w:val="00BE3C7E"/>
    <w:rsid w:val="00BE7321"/>
    <w:rsid w:val="00BF45A6"/>
    <w:rsid w:val="00BF78CD"/>
    <w:rsid w:val="00C1492E"/>
    <w:rsid w:val="00C2001E"/>
    <w:rsid w:val="00C234A0"/>
    <w:rsid w:val="00C300D9"/>
    <w:rsid w:val="00C4128A"/>
    <w:rsid w:val="00C416A9"/>
    <w:rsid w:val="00C4640A"/>
    <w:rsid w:val="00C609E3"/>
    <w:rsid w:val="00C72BD9"/>
    <w:rsid w:val="00C749CC"/>
    <w:rsid w:val="00C82489"/>
    <w:rsid w:val="00C85E3F"/>
    <w:rsid w:val="00C86F82"/>
    <w:rsid w:val="00CB4E79"/>
    <w:rsid w:val="00CB5106"/>
    <w:rsid w:val="00CD0AEF"/>
    <w:rsid w:val="00CD38C5"/>
    <w:rsid w:val="00CE3709"/>
    <w:rsid w:val="00CE5869"/>
    <w:rsid w:val="00CF1903"/>
    <w:rsid w:val="00D2792B"/>
    <w:rsid w:val="00D33BA8"/>
    <w:rsid w:val="00D4455D"/>
    <w:rsid w:val="00D540FF"/>
    <w:rsid w:val="00D54398"/>
    <w:rsid w:val="00D93DCF"/>
    <w:rsid w:val="00D94DD0"/>
    <w:rsid w:val="00DF0727"/>
    <w:rsid w:val="00DF2981"/>
    <w:rsid w:val="00E043CA"/>
    <w:rsid w:val="00E17B68"/>
    <w:rsid w:val="00E24504"/>
    <w:rsid w:val="00E271F6"/>
    <w:rsid w:val="00E3692B"/>
    <w:rsid w:val="00E53C4C"/>
    <w:rsid w:val="00E61E0A"/>
    <w:rsid w:val="00E8491A"/>
    <w:rsid w:val="00E86BED"/>
    <w:rsid w:val="00E96BE6"/>
    <w:rsid w:val="00EC180F"/>
    <w:rsid w:val="00EC2E6F"/>
    <w:rsid w:val="00F01BA1"/>
    <w:rsid w:val="00F0472A"/>
    <w:rsid w:val="00F0586B"/>
    <w:rsid w:val="00F14C35"/>
    <w:rsid w:val="00F17FD2"/>
    <w:rsid w:val="00F20659"/>
    <w:rsid w:val="00F76ECB"/>
    <w:rsid w:val="00F77857"/>
    <w:rsid w:val="00F9258E"/>
    <w:rsid w:val="00F9486E"/>
    <w:rsid w:val="00F95593"/>
    <w:rsid w:val="00F97FB9"/>
    <w:rsid w:val="00FD1F4A"/>
    <w:rsid w:val="042F79AE"/>
    <w:rsid w:val="16BD75B0"/>
    <w:rsid w:val="264F02AA"/>
    <w:rsid w:val="2E5E1F7A"/>
    <w:rsid w:val="2FD51D71"/>
    <w:rsid w:val="415B7DFE"/>
    <w:rsid w:val="4E722210"/>
    <w:rsid w:val="51786C71"/>
    <w:rsid w:val="5FEC391F"/>
    <w:rsid w:val="6CA2368F"/>
    <w:rsid w:val="6D640E6B"/>
    <w:rsid w:val="6DD51087"/>
    <w:rsid w:val="6DE46482"/>
    <w:rsid w:val="728E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qFormat/>
    <w:uiPriority w:val="0"/>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5739</Words>
  <Characters>5944</Characters>
  <Lines>44</Lines>
  <Paragraphs>12</Paragraphs>
  <TotalTime>1</TotalTime>
  <ScaleCrop>false</ScaleCrop>
  <LinksUpToDate>false</LinksUpToDate>
  <CharactersWithSpaces>6021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胡瑞</cp:lastModifiedBy>
  <dcterms:modified xsi:type="dcterms:W3CDTF">2022-03-24T09:55:43Z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802B32B5989046BBBD2B3A15E3DA7DC6</vt:lpwstr>
  </property>
</Properties>
</file>