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8725B0" w:rsidRPr="008725B0">
        <w:rPr>
          <w:rFonts w:ascii="仿宋" w:eastAsia="仿宋" w:hAnsi="仿宋" w:cs="Segoe UI" w:hint="eastAsia"/>
          <w:color w:val="000000" w:themeColor="text1"/>
          <w:spacing w:val="8"/>
          <w:kern w:val="0"/>
          <w:sz w:val="24"/>
          <w:szCs w:val="24"/>
        </w:rPr>
        <w:t>外周血管介入治疗相关耗材</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D25C24" w:rsidRDefault="00D25C24">
      <w:pPr>
        <w:widowControl/>
        <w:jc w:val="left"/>
        <w:rPr>
          <w:rFonts w:ascii="仿宋_GB2312" w:eastAsia="仿宋_GB2312" w:hAnsi="Segoe UI" w:cs="Segoe UI" w:hint="eastAsia"/>
          <w:color w:val="FF0000"/>
          <w:spacing w:val="8"/>
          <w:kern w:val="0"/>
          <w:sz w:val="24"/>
          <w:szCs w:val="24"/>
        </w:rPr>
      </w:pPr>
    </w:p>
    <w:tbl>
      <w:tblPr>
        <w:tblW w:w="9786" w:type="dxa"/>
        <w:tblLayout w:type="fixed"/>
        <w:tblCellMar>
          <w:left w:w="0" w:type="dxa"/>
          <w:right w:w="0" w:type="dxa"/>
        </w:tblCellMar>
        <w:tblLook w:val="04A0"/>
      </w:tblPr>
      <w:tblGrid>
        <w:gridCol w:w="715"/>
        <w:gridCol w:w="1558"/>
        <w:gridCol w:w="7513"/>
      </w:tblGrid>
      <w:tr w:rsidR="008725B0" w:rsidRPr="005B7018" w:rsidTr="008725B0">
        <w:trPr>
          <w:trHeight w:val="466"/>
        </w:trPr>
        <w:tc>
          <w:tcPr>
            <w:tcW w:w="715" w:type="dxa"/>
            <w:tcBorders>
              <w:top w:val="single" w:sz="4" w:space="0" w:color="000000"/>
              <w:left w:val="single" w:sz="4" w:space="0" w:color="000000"/>
              <w:bottom w:val="single" w:sz="4" w:space="0" w:color="auto"/>
              <w:right w:val="single" w:sz="4" w:space="0" w:color="000000"/>
            </w:tcBorders>
            <w:vAlign w:val="center"/>
          </w:tcPr>
          <w:p w:rsidR="008725B0" w:rsidRPr="005B7018" w:rsidRDefault="008725B0" w:rsidP="008D4195">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155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25B0" w:rsidRPr="005B7018" w:rsidRDefault="008725B0" w:rsidP="008D4195">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75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25B0" w:rsidRPr="005B7018" w:rsidRDefault="008725B0" w:rsidP="008D4195">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技术参数</w:t>
            </w:r>
          </w:p>
        </w:tc>
      </w:tr>
      <w:tr w:rsidR="008725B0" w:rsidRPr="005B7018" w:rsidTr="008725B0">
        <w:trPr>
          <w:trHeight w:val="667"/>
        </w:trPr>
        <w:tc>
          <w:tcPr>
            <w:tcW w:w="715" w:type="dxa"/>
            <w:tcBorders>
              <w:top w:val="single" w:sz="4" w:space="0" w:color="auto"/>
              <w:left w:val="single" w:sz="4" w:space="0" w:color="auto"/>
              <w:bottom w:val="single" w:sz="4" w:space="0" w:color="auto"/>
              <w:right w:val="single" w:sz="4" w:space="0" w:color="auto"/>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导丝</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*1.用于方便在诊断与介入手术中放置器械。</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2.由芯线、夹套及亲水性涂层组成。</w:t>
            </w:r>
            <w:r w:rsidRPr="00E1331E">
              <w:rPr>
                <w:rFonts w:ascii="仿宋" w:eastAsia="仿宋" w:hAnsi="仿宋" w:cs="Segoe UI" w:hint="eastAsia"/>
                <w:color w:val="000000" w:themeColor="text1"/>
                <w:spacing w:val="8"/>
                <w:kern w:val="0"/>
                <w:sz w:val="24"/>
                <w:szCs w:val="24"/>
              </w:rPr>
              <w:t>材质由聚酰胺和聚亚安酯，304不锈钢等</w:t>
            </w:r>
            <w:r>
              <w:rPr>
                <w:rFonts w:ascii="仿宋" w:eastAsia="仿宋" w:hAnsi="仿宋" w:cs="Segoe UI" w:hint="eastAsia"/>
                <w:color w:val="000000" w:themeColor="text1"/>
                <w:spacing w:val="8"/>
                <w:kern w:val="0"/>
                <w:sz w:val="24"/>
                <w:szCs w:val="24"/>
              </w:rPr>
              <w:t>。</w:t>
            </w:r>
          </w:p>
          <w:p w:rsidR="008725B0" w:rsidRDefault="008725B0" w:rsidP="008D4195">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w:t>
            </w:r>
            <w:r w:rsidRPr="00B015C3">
              <w:rPr>
                <w:rFonts w:ascii="仿宋" w:eastAsia="仿宋" w:hAnsi="仿宋" w:cs="Segoe UI" w:hint="eastAsia"/>
                <w:color w:val="000000" w:themeColor="text1"/>
                <w:spacing w:val="8"/>
                <w:kern w:val="0"/>
                <w:sz w:val="24"/>
                <w:szCs w:val="24"/>
              </w:rPr>
              <w:t>无菌，一次性使用。</w:t>
            </w:r>
          </w:p>
          <w:p w:rsidR="008725B0" w:rsidRPr="00B015C3" w:rsidRDefault="008725B0" w:rsidP="008D4195">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w:t>
            </w:r>
            <w:r w:rsidRPr="00B015C3">
              <w:rPr>
                <w:rFonts w:ascii="仿宋" w:eastAsia="仿宋" w:hAnsi="仿宋" w:cs="Segoe UI" w:hint="eastAsia"/>
                <w:color w:val="000000" w:themeColor="text1"/>
                <w:spacing w:val="8"/>
                <w:kern w:val="0"/>
                <w:sz w:val="24"/>
                <w:szCs w:val="24"/>
              </w:rPr>
              <w:t>.产品有效期≥3年。</w:t>
            </w:r>
          </w:p>
        </w:tc>
      </w:tr>
      <w:tr w:rsidR="008725B0" w:rsidRPr="005B7018" w:rsidTr="008725B0">
        <w:trPr>
          <w:trHeight w:val="667"/>
        </w:trPr>
        <w:tc>
          <w:tcPr>
            <w:tcW w:w="715" w:type="dxa"/>
            <w:tcBorders>
              <w:top w:val="single" w:sz="4" w:space="0" w:color="auto"/>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w:t>
            </w:r>
          </w:p>
        </w:tc>
        <w:tc>
          <w:tcPr>
            <w:tcW w:w="155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导管（1）</w:t>
            </w:r>
          </w:p>
        </w:tc>
        <w:tc>
          <w:tcPr>
            <w:tcW w:w="75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*1.用于心血管系统中的将不透射线的介质送至被选择的部位。</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2.为不透X线的单腔导管，在近侧端有尾座和应变消除装置。</w:t>
            </w:r>
            <w:r w:rsidRPr="00E1331E">
              <w:rPr>
                <w:rFonts w:ascii="仿宋" w:eastAsia="仿宋" w:hAnsi="仿宋" w:cs="Segoe UI" w:hint="eastAsia"/>
                <w:color w:val="000000" w:themeColor="text1"/>
                <w:spacing w:val="8"/>
                <w:kern w:val="0"/>
                <w:sz w:val="24"/>
                <w:szCs w:val="24"/>
              </w:rPr>
              <w:t>尼龙12、L2101F和尼龙等材料制成</w:t>
            </w:r>
            <w:r>
              <w:rPr>
                <w:rFonts w:ascii="仿宋" w:eastAsia="仿宋" w:hAnsi="仿宋" w:cs="Segoe UI" w:hint="eastAsia"/>
                <w:color w:val="000000" w:themeColor="text1"/>
                <w:spacing w:val="8"/>
                <w:kern w:val="0"/>
                <w:sz w:val="24"/>
                <w:szCs w:val="24"/>
              </w:rPr>
              <w:t>。</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导管（2）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*1.用于对血管系统的选定部位输送不透X线的造影剂。</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2.由头端顶端、远端顶端、中间头端、管体、应力释放和座组成。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3.由聚亚胺酯、聚酰胺等材料制成。涂层材料为MD(氨基硅油硅氧烷)。</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导管（3）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*1.用于将不透射线的造影剂传输到血管系统内的预定位置上。</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2.由头端顶端，远端头端，中间头端，管体，应力释放及座组成。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3.由聚酰胺和聚亚安酯，304不锈钢等材料组成。带有亲水涂层。</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4.环氧乙烷灭菌，一次性使用。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导管鞘组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*1.用于在介入手术中，辅助导管、电极、球囊导管等器械的插入。</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2.由穿刺针、导引套管、导管鞘、扩张器、导丝、皮肤切开器、注射器等组成。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3.塑料型导丝表面涂覆有硅涂层。</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4.导管鞘从鞘尖端起500mm的范围内，可设1-10个钨造影标记物。</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5.塑料型导丝从尖端起300mm的范围内，可设1-10个钨造影标记物。</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6.环氧乙烷灭菌，一次性使用。</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微导管</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*1.用于血管造影和介入治疗。</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*2.由导管、导丝和附件组成。</w:t>
            </w:r>
          </w:p>
          <w:p w:rsidR="008725B0" w:rsidRDefault="008725B0" w:rsidP="008D4195">
            <w:pPr>
              <w:rPr>
                <w:rFonts w:ascii="仿宋" w:eastAsia="仿宋" w:hAnsi="仿宋" w:cs="Segoe UI"/>
                <w:color w:val="000000" w:themeColor="text1"/>
                <w:spacing w:val="8"/>
                <w:kern w:val="0"/>
                <w:sz w:val="24"/>
                <w:szCs w:val="24"/>
              </w:rPr>
            </w:pPr>
            <w:r w:rsidRPr="00E1331E">
              <w:rPr>
                <w:rFonts w:ascii="仿宋" w:eastAsia="仿宋" w:hAnsi="仿宋" w:cs="Segoe UI" w:hint="eastAsia"/>
                <w:color w:val="000000" w:themeColor="text1"/>
                <w:spacing w:val="8"/>
                <w:kern w:val="0"/>
                <w:sz w:val="24"/>
                <w:szCs w:val="24"/>
              </w:rPr>
              <w:t>3.导丝包括核心、不透射线标记、树脂层（含钨的聚氨酯弹性体）、亲水涂层、导丝毂等。导管包括内层、加强线圈、不透射线标记（材</w:t>
            </w:r>
            <w:r w:rsidRPr="00E1331E">
              <w:rPr>
                <w:rFonts w:ascii="仿宋" w:eastAsia="仿宋" w:hAnsi="仿宋" w:cs="Segoe UI" w:hint="eastAsia"/>
                <w:color w:val="000000" w:themeColor="text1"/>
                <w:spacing w:val="8"/>
                <w:kern w:val="0"/>
                <w:sz w:val="24"/>
                <w:szCs w:val="24"/>
              </w:rPr>
              <w:lastRenderedPageBreak/>
              <w:t>质：金）、外层尖端、外层近端、内表面涂层、导管毂、抗折保护套等。附件包括塑形针、插入器、冲洗注射器及导丝制动器等。</w:t>
            </w:r>
          </w:p>
          <w:p w:rsidR="008725B0" w:rsidRDefault="008725B0" w:rsidP="008D4195">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w:t>
            </w:r>
            <w:r w:rsidRPr="00B015C3">
              <w:rPr>
                <w:rFonts w:ascii="仿宋" w:eastAsia="仿宋" w:hAnsi="仿宋" w:cs="Segoe UI" w:hint="eastAsia"/>
                <w:color w:val="000000" w:themeColor="text1"/>
                <w:spacing w:val="8"/>
                <w:kern w:val="0"/>
                <w:sz w:val="24"/>
                <w:szCs w:val="24"/>
              </w:rPr>
              <w:t>.环氧乙烷灭菌，一次性使用。</w:t>
            </w:r>
          </w:p>
          <w:p w:rsidR="008725B0" w:rsidRPr="00B015C3" w:rsidRDefault="008725B0" w:rsidP="008D4195">
            <w:pP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w:t>
            </w:r>
            <w:r w:rsidRPr="00B015C3">
              <w:rPr>
                <w:rFonts w:ascii="仿宋" w:eastAsia="仿宋" w:hAnsi="仿宋" w:cs="Segoe UI" w:hint="eastAsia"/>
                <w:color w:val="000000" w:themeColor="text1"/>
                <w:spacing w:val="8"/>
                <w:kern w:val="0"/>
                <w:sz w:val="24"/>
                <w:szCs w:val="24"/>
              </w:rPr>
              <w:t>.产品有效期≥2年。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lastRenderedPageBreak/>
              <w:t>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铂金弹簧圈</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*1.用于在栓塞手术中阻塞或降低外周脉管系统中的血液流速。</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2.由弹簧圈、递送丝、导引鞘和旋转止血阀等组成。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3.弹簧圈和递送丝通过互锁臂连接。弹簧圈由铂钨合金制成，嵌合有纤维毛，弹簧圈端互锁臂由铂铱合金制成。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4.环氧乙烷灭菌,一次性使用。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止血器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*1.用于股动脉介入手术后动脉穿刺点闭合止血。</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2.由柔性压垫、加压盘、调节盘、调节螺杆、紧固罗盘、固定带等组成。</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明胶海绵颗粒栓塞剂</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*1.用于各种富血管性实质脏器肿瘤和动脉性出血性病变的栓塞治疗。</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2.不溶于水，在体内可降解，降解时间14-90天。</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3.游离甲醛含量≤50ug/100mg.</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5.产品有效期≥5年。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栓塞微球粒</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*1.用于临床上栓塞血管。适用于动静脉畸形、血供丰富型肿瘤及症状性子宫肌瘤的栓塞治疗。</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2.由丙烯酸聚合物及猪凝胶制成，微粒球直径范围为40-1200um。</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4.产品有效期≥3年。</w:t>
            </w:r>
          </w:p>
        </w:tc>
      </w:tr>
      <w:tr w:rsidR="008725B0" w:rsidRPr="005B7018" w:rsidTr="008725B0">
        <w:trPr>
          <w:trHeight w:val="416"/>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载药栓塞微球</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*1.用于富血管恶性肿瘤供血血管的栓塞。</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2.为聚乙烯醇（PVA）为主链的大分子交联聚合体。</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4.产品有效期≥4年。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溶栓导管</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*1.用于将治疗溶液输注入患者的外周血管中。</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2.由输注导管，配套用啮合导丝，止血阀，检查安全阀，注射器或压力分配装置等组成。</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回收导管</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*1.用于从下腔静脉经皮收回可回收腔静脉滤器。</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2.由座，管体和头端等组成，头端含有不透射线物质。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3.无菌，一次性使用。</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下腔静脉滤器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*1.经皮放置于下腔静脉用于防止复发性肺栓塞。</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2.由过滤装置、导管鞘、血管造影扩张器、推进器和鞘帽等组成。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3.产品经环氧乙烷灭菌，一次性使用。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血管内异物抓取器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适用于</w:t>
            </w:r>
            <w:r w:rsidRPr="00B015C3">
              <w:rPr>
                <w:rFonts w:ascii="仿宋" w:eastAsia="仿宋" w:hAnsi="仿宋" w:cs="Segoe UI" w:hint="eastAsia"/>
                <w:color w:val="000000" w:themeColor="text1"/>
                <w:spacing w:val="8"/>
                <w:kern w:val="0"/>
                <w:sz w:val="24"/>
                <w:szCs w:val="24"/>
              </w:rPr>
              <w:t>血管系统的异物取出和操作。</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2.由圈套器、导管、导入器和转矩装置等组成。</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3.无菌，一次性使用。</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4.产品有效期≥3年。</w:t>
            </w:r>
          </w:p>
        </w:tc>
      </w:tr>
      <w:tr w:rsidR="008725B0" w:rsidRPr="005B7018" w:rsidTr="008725B0">
        <w:trPr>
          <w:trHeight w:val="667"/>
        </w:trPr>
        <w:tc>
          <w:tcPr>
            <w:tcW w:w="715" w:type="dxa"/>
            <w:tcBorders>
              <w:top w:val="single" w:sz="4" w:space="0" w:color="000000"/>
              <w:left w:val="single" w:sz="4" w:space="0" w:color="000000"/>
              <w:bottom w:val="single" w:sz="4" w:space="0" w:color="000000"/>
              <w:right w:val="single" w:sz="4" w:space="0" w:color="000000"/>
            </w:tcBorders>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血管缝合器（股动脉止</w:t>
            </w:r>
            <w:r w:rsidRPr="00B015C3">
              <w:rPr>
                <w:rFonts w:ascii="仿宋" w:eastAsia="仿宋" w:hAnsi="仿宋" w:cs="Segoe UI" w:hint="eastAsia"/>
                <w:color w:val="000000" w:themeColor="text1"/>
                <w:spacing w:val="8"/>
                <w:kern w:val="0"/>
                <w:sz w:val="24"/>
                <w:szCs w:val="24"/>
              </w:rPr>
              <w:lastRenderedPageBreak/>
              <w:t>血器）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lastRenderedPageBreak/>
              <w:t>*1.用于股动脉穿刺部位闭合。</w:t>
            </w:r>
          </w:p>
          <w:p w:rsidR="008725B0"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2.由手柄组件、输送杆、可吸收性插塞等组成。</w:t>
            </w:r>
          </w:p>
          <w:p w:rsidR="008725B0" w:rsidRPr="00B015C3" w:rsidRDefault="008725B0" w:rsidP="008D4195">
            <w:pP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lastRenderedPageBreak/>
              <w:t>3.无菌，一次性使用。</w:t>
            </w:r>
          </w:p>
        </w:tc>
      </w:tr>
    </w:tbl>
    <w:p w:rsidR="006F1CBC" w:rsidRPr="005760F4" w:rsidRDefault="006F1CBC">
      <w:pPr>
        <w:widowControl/>
        <w:jc w:val="left"/>
        <w:rPr>
          <w:rFonts w:ascii="仿宋_GB2312" w:eastAsia="仿宋_GB2312" w:hAnsi="Segoe UI" w:cs="Segoe UI"/>
          <w:color w:val="FF0000"/>
          <w:spacing w:val="8"/>
          <w:kern w:val="0"/>
          <w:sz w:val="24"/>
          <w:szCs w:val="24"/>
        </w:rPr>
      </w:pP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8725B0" w:rsidRDefault="008725B0" w:rsidP="008725B0">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2投标供应商</w:t>
      </w:r>
      <w:r w:rsidRPr="00302184">
        <w:rPr>
          <w:rFonts w:ascii="仿宋_GB2312" w:eastAsia="仿宋_GB2312" w:hAnsi="Segoe UI" w:cs="Segoe UI" w:hint="eastAsia"/>
          <w:color w:val="000000" w:themeColor="text1"/>
          <w:spacing w:val="8"/>
          <w:kern w:val="0"/>
          <w:sz w:val="24"/>
          <w:szCs w:val="24"/>
        </w:rPr>
        <w:t>应具备以上材料的供货资质，资质不全或缺少报价则视为不响应。</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产品报价严格按照附件3格式填写，并根据各材料预计年采购量（评分细则）计算报价总价。</w:t>
      </w:r>
    </w:p>
    <w:p w:rsidR="008725B0"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 xml:space="preserve">3 </w:t>
      </w:r>
      <w:r w:rsidRPr="00302184">
        <w:rPr>
          <w:rFonts w:ascii="仿宋_GB2312" w:eastAsia="仿宋_GB2312" w:hAnsi="Segoe UI" w:cs="Segoe UI" w:hint="eastAsia"/>
          <w:color w:val="000000" w:themeColor="text1"/>
          <w:spacing w:val="8"/>
          <w:kern w:val="0"/>
          <w:sz w:val="24"/>
          <w:szCs w:val="24"/>
        </w:rPr>
        <w:t>若同种产品有多种规格型号涉及不同价格，则供应商分项报价。</w:t>
      </w:r>
    </w:p>
    <w:p w:rsidR="008725B0" w:rsidRPr="00302184" w:rsidRDefault="008725B0" w:rsidP="008725B0">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8725B0" w:rsidRPr="00302184" w:rsidRDefault="008725B0" w:rsidP="008725B0">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C43283" w:rsidRPr="008725B0" w:rsidRDefault="00C43283" w:rsidP="005C4BCC">
      <w:pPr>
        <w:widowControl/>
        <w:spacing w:line="360" w:lineRule="auto"/>
        <w:jc w:val="left"/>
        <w:rPr>
          <w:rFonts w:ascii="宋体" w:eastAsia="宋体" w:hAnsi="宋体" w:cs="Segoe UI"/>
          <w:b/>
          <w:bCs/>
          <w:kern w:val="0"/>
          <w:sz w:val="28"/>
          <w:szCs w:val="28"/>
        </w:rPr>
      </w:pPr>
    </w:p>
    <w:p w:rsidR="005760F4" w:rsidRDefault="005760F4" w:rsidP="005760F4">
      <w:pPr>
        <w:widowControl/>
        <w:spacing w:line="360" w:lineRule="auto"/>
        <w:jc w:val="left"/>
        <w:rPr>
          <w:rFonts w:ascii="宋体" w:eastAsia="宋体" w:hAnsi="宋体" w:cs="Segoe UI" w:hint="eastAsia"/>
          <w:b/>
          <w:bCs/>
          <w:kern w:val="0"/>
          <w:sz w:val="28"/>
          <w:szCs w:val="28"/>
        </w:rPr>
      </w:pPr>
      <w:r w:rsidRPr="00A24DCF">
        <w:rPr>
          <w:rFonts w:ascii="宋体" w:eastAsia="宋体" w:hAnsi="宋体" w:cs="Segoe UI" w:hint="eastAsia"/>
          <w:b/>
          <w:bCs/>
          <w:kern w:val="0"/>
          <w:sz w:val="28"/>
          <w:szCs w:val="28"/>
        </w:rPr>
        <w:t>附件</w:t>
      </w:r>
      <w:r w:rsidRPr="00A24DCF">
        <w:rPr>
          <w:rFonts w:ascii="Segoe UI" w:eastAsia="宋体" w:hAnsi="Segoe UI" w:cs="Segoe UI"/>
          <w:b/>
          <w:bCs/>
          <w:kern w:val="0"/>
          <w:sz w:val="28"/>
          <w:szCs w:val="28"/>
        </w:rPr>
        <w:t>2</w:t>
      </w:r>
      <w:r w:rsidRPr="00A24DCF">
        <w:rPr>
          <w:rFonts w:ascii="宋体" w:eastAsia="宋体" w:hAnsi="宋体" w:cs="Segoe UI" w:hint="eastAsia"/>
          <w:b/>
          <w:bCs/>
          <w:kern w:val="0"/>
          <w:sz w:val="28"/>
          <w:szCs w:val="28"/>
        </w:rPr>
        <w:t>：评审办法（综合评分明细表）</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709"/>
        <w:gridCol w:w="638"/>
        <w:gridCol w:w="4253"/>
        <w:gridCol w:w="3175"/>
      </w:tblGrid>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szCs w:val="21"/>
              </w:rPr>
            </w:pPr>
            <w:r w:rsidRPr="00FF698D">
              <w:rPr>
                <w:rFonts w:asciiTheme="minorEastAsia" w:hAnsiTheme="minorEastAsia" w:hint="eastAsia"/>
              </w:rPr>
              <w:t>序号</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评分因素</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分值</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评分标准</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jc w:val="center"/>
              <w:rPr>
                <w:rFonts w:asciiTheme="minorEastAsia" w:hAnsiTheme="minorEastAsia"/>
              </w:rPr>
            </w:pPr>
            <w:r w:rsidRPr="00FF698D">
              <w:rPr>
                <w:rFonts w:asciiTheme="minorEastAsia" w:hAnsiTheme="minorEastAsia" w:hint="eastAsia"/>
              </w:rPr>
              <w:t>说明</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1</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报价</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Pr>
                <w:rFonts w:asciiTheme="minorEastAsia" w:hAnsiTheme="minorEastAsia" w:hint="eastAsia"/>
              </w:rPr>
              <w:t>30</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8D4195">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1.价格分：</w:t>
            </w:r>
          </w:p>
          <w:p w:rsidR="008725B0" w:rsidRPr="00FF698D" w:rsidRDefault="008725B0" w:rsidP="008D4195">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投标材料满足招标文件要求且以</w:t>
            </w:r>
            <w:r w:rsidRPr="00FF698D">
              <w:rPr>
                <w:rFonts w:asciiTheme="minorEastAsia" w:hAnsiTheme="minorEastAsia" w:cs="Segoe UI" w:hint="eastAsia"/>
                <w:b/>
                <w:color w:val="000000" w:themeColor="text1"/>
                <w:kern w:val="0"/>
                <w:szCs w:val="21"/>
              </w:rPr>
              <w:t>投标总价</w:t>
            </w:r>
            <w:r w:rsidRPr="00FF698D">
              <w:rPr>
                <w:rFonts w:asciiTheme="minorEastAsia" w:hAnsiTheme="minorEastAsia" w:cs="Segoe UI" w:hint="eastAsia"/>
                <w:color w:val="000000" w:themeColor="text1"/>
                <w:kern w:val="0"/>
                <w:szCs w:val="21"/>
              </w:rPr>
              <w:t>最低的为</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，其价格分为</w:t>
            </w:r>
            <w:r>
              <w:rPr>
                <w:rFonts w:asciiTheme="minorEastAsia" w:hAnsiTheme="minorEastAsia" w:cs="Segoe UI" w:hint="eastAsia"/>
                <w:color w:val="000000" w:themeColor="text1"/>
                <w:kern w:val="0"/>
                <w:szCs w:val="21"/>
              </w:rPr>
              <w:t>30</w:t>
            </w:r>
            <w:r w:rsidRPr="00FF698D">
              <w:rPr>
                <w:rFonts w:asciiTheme="minorEastAsia" w:hAnsiTheme="minorEastAsia" w:cs="Segoe UI" w:hint="eastAsia"/>
                <w:color w:val="000000" w:themeColor="text1"/>
                <w:kern w:val="0"/>
                <w:szCs w:val="21"/>
              </w:rPr>
              <w:t>分。其他投标单位的价格分统一按照以下公式计算：价格分=(</w:t>
            </w:r>
            <w:r w:rsidRPr="00FF698D">
              <w:rPr>
                <w:rFonts w:asciiTheme="minorEastAsia" w:hAnsiTheme="minorEastAsia" w:cs="Segoe UI" w:hint="eastAsia"/>
                <w:b/>
                <w:color w:val="000000" w:themeColor="text1"/>
                <w:kern w:val="0"/>
                <w:szCs w:val="21"/>
              </w:rPr>
              <w:t>评标基准价</w:t>
            </w:r>
            <w:r w:rsidRPr="00FF698D">
              <w:rPr>
                <w:rFonts w:asciiTheme="minorEastAsia" w:hAnsiTheme="minorEastAsia" w:cs="Segoe UI" w:hint="eastAsia"/>
                <w:color w:val="000000" w:themeColor="text1"/>
                <w:kern w:val="0"/>
                <w:szCs w:val="21"/>
              </w:rPr>
              <w:t>／投标报价)×</w:t>
            </w:r>
            <w:r>
              <w:rPr>
                <w:rFonts w:asciiTheme="minorEastAsia" w:hAnsiTheme="minorEastAsia" w:cs="Segoe UI" w:hint="eastAsia"/>
                <w:color w:val="000000" w:themeColor="text1"/>
                <w:kern w:val="0"/>
                <w:szCs w:val="21"/>
              </w:rPr>
              <w:t>30</w:t>
            </w:r>
          </w:p>
          <w:p w:rsidR="008725B0" w:rsidRPr="00FF698D" w:rsidRDefault="008725B0" w:rsidP="008D4195">
            <w:pPr>
              <w:widowControl/>
              <w:wordWrap w:val="0"/>
              <w:spacing w:line="270" w:lineRule="atLeast"/>
              <w:jc w:val="left"/>
              <w:rPr>
                <w:rFonts w:asciiTheme="minorEastAsia" w:hAnsiTheme="minorEastAsia" w:cs="Segoe UI"/>
                <w:b/>
                <w:color w:val="000000" w:themeColor="text1"/>
                <w:kern w:val="0"/>
                <w:szCs w:val="21"/>
              </w:rPr>
            </w:pPr>
            <w:r w:rsidRPr="00FF698D">
              <w:rPr>
                <w:rFonts w:asciiTheme="minorEastAsia" w:hAnsiTheme="minorEastAsia" w:cs="Segoe UI" w:hint="eastAsia"/>
                <w:b/>
                <w:color w:val="000000" w:themeColor="text1"/>
                <w:kern w:val="0"/>
                <w:szCs w:val="21"/>
              </w:rPr>
              <w:t>2.投标总价</w:t>
            </w:r>
          </w:p>
          <w:p w:rsidR="008725B0" w:rsidRPr="00FF698D" w:rsidRDefault="008725B0" w:rsidP="008D4195">
            <w:pPr>
              <w:widowControl/>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投标总价=各项材料投标单价*我院预计年采购数量之和</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 xml:space="preserve">1. </w:t>
            </w:r>
            <w:r w:rsidRPr="003704C5">
              <w:rPr>
                <w:rFonts w:asciiTheme="minorEastAsia" w:hAnsiTheme="minorEastAsia" w:cs="Segoe UI" w:hint="eastAsia"/>
                <w:kern w:val="0"/>
                <w:szCs w:val="21"/>
              </w:rPr>
              <w:t>预计年度采购数量“评分细则附表1”</w:t>
            </w:r>
            <w:r>
              <w:rPr>
                <w:rFonts w:asciiTheme="minorEastAsia" w:hAnsiTheme="minorEastAsia" w:cs="Segoe UI" w:hint="eastAsia"/>
                <w:color w:val="000000" w:themeColor="text1"/>
                <w:kern w:val="0"/>
                <w:szCs w:val="21"/>
              </w:rPr>
              <w:t>（</w:t>
            </w:r>
            <w:r w:rsidRPr="002F3E59">
              <w:rPr>
                <w:rFonts w:asciiTheme="minorEastAsia" w:hAnsiTheme="minorEastAsia" w:cs="Segoe UI" w:hint="eastAsia"/>
                <w:color w:val="000000" w:themeColor="text1"/>
                <w:kern w:val="0"/>
                <w:szCs w:val="21"/>
              </w:rPr>
              <w:t>此数量为预估数量，仅作为报价评审依据</w:t>
            </w:r>
            <w:r>
              <w:rPr>
                <w:rFonts w:asciiTheme="minorEastAsia" w:hAnsiTheme="minorEastAsia" w:cs="Segoe UI" w:hint="eastAsia"/>
                <w:color w:val="000000" w:themeColor="text1"/>
                <w:kern w:val="0"/>
                <w:szCs w:val="21"/>
              </w:rPr>
              <w:t>）</w:t>
            </w:r>
            <w:r w:rsidRPr="00FF698D">
              <w:rPr>
                <w:rFonts w:asciiTheme="minorEastAsia" w:hAnsiTheme="minorEastAsia" w:cs="Segoe UI" w:hint="eastAsia"/>
                <w:color w:val="000000" w:themeColor="text1"/>
                <w:kern w:val="0"/>
                <w:szCs w:val="21"/>
              </w:rPr>
              <w:t>；</w:t>
            </w:r>
          </w:p>
          <w:p w:rsidR="008725B0" w:rsidRPr="00FF698D" w:rsidRDefault="008725B0" w:rsidP="008D4195">
            <w:pPr>
              <w:wordWrap w:val="0"/>
              <w:spacing w:line="270" w:lineRule="atLeast"/>
              <w:jc w:val="left"/>
              <w:rPr>
                <w:rFonts w:asciiTheme="minorEastAsia" w:hAnsiTheme="minorEastAsia" w:cs="Segoe UI"/>
                <w:color w:val="000000" w:themeColor="text1"/>
                <w:kern w:val="0"/>
                <w:szCs w:val="21"/>
              </w:rPr>
            </w:pPr>
            <w:r w:rsidRPr="00FF698D">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2</w:t>
            </w:r>
          </w:p>
        </w:tc>
        <w:tc>
          <w:tcPr>
            <w:tcW w:w="709"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sidRPr="00911EB5">
              <w:rPr>
                <w:rFonts w:asciiTheme="minorEastAsia" w:hAnsiTheme="minorEastAsia" w:hint="eastAsia"/>
                <w:color w:val="000000" w:themeColor="text1"/>
              </w:rPr>
              <w:t>技术、服务要求</w:t>
            </w:r>
          </w:p>
        </w:tc>
        <w:tc>
          <w:tcPr>
            <w:tcW w:w="638"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Pr>
                <w:rFonts w:asciiTheme="minorEastAsia" w:hAnsiTheme="minorEastAsia" w:hint="eastAsia"/>
                <w:color w:val="000000" w:themeColor="text1"/>
              </w:rPr>
              <w:t>41</w:t>
            </w:r>
          </w:p>
        </w:tc>
        <w:tc>
          <w:tcPr>
            <w:tcW w:w="4253"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sidRPr="00911EB5">
              <w:rPr>
                <w:rFonts w:asciiTheme="minorEastAsia" w:hAnsiTheme="minorEastAsia" w:cs="Segoe UI" w:hint="eastAsia"/>
                <w:color w:val="000000" w:themeColor="text1"/>
                <w:kern w:val="0"/>
                <w:szCs w:val="21"/>
              </w:rPr>
              <w:t>投标人提供的试剂耗材的技术参数完全符合招标文件要求，没有负偏离得</w:t>
            </w:r>
            <w:r>
              <w:rPr>
                <w:rFonts w:asciiTheme="minorEastAsia" w:hAnsiTheme="minorEastAsia" w:cs="Segoe UI" w:hint="eastAsia"/>
                <w:color w:val="000000" w:themeColor="text1"/>
                <w:kern w:val="0"/>
                <w:szCs w:val="21"/>
              </w:rPr>
              <w:t>41</w:t>
            </w:r>
            <w:r w:rsidRPr="00911EB5">
              <w:rPr>
                <w:rFonts w:asciiTheme="minorEastAsia" w:hAnsiTheme="minorEastAsia" w:cs="Segoe UI" w:hint="eastAsia"/>
                <w:color w:val="000000" w:themeColor="text1"/>
                <w:kern w:val="0"/>
                <w:szCs w:val="21"/>
              </w:rPr>
              <w:t>分；“*”条款每有一项不满足（负偏离）的扣</w:t>
            </w:r>
            <w:r>
              <w:rPr>
                <w:rFonts w:asciiTheme="minorEastAsia" w:hAnsiTheme="minorEastAsia" w:cs="Segoe UI" w:hint="eastAsia"/>
                <w:color w:val="000000" w:themeColor="text1"/>
                <w:kern w:val="0"/>
                <w:szCs w:val="21"/>
              </w:rPr>
              <w:t>1</w:t>
            </w:r>
            <w:r w:rsidRPr="00911EB5">
              <w:rPr>
                <w:rFonts w:asciiTheme="minorEastAsia" w:hAnsiTheme="minorEastAsia" w:cs="Segoe UI" w:hint="eastAsia"/>
                <w:color w:val="000000" w:themeColor="text1"/>
                <w:kern w:val="0"/>
                <w:szCs w:val="21"/>
              </w:rPr>
              <w:t>分，非“*”条款每有一项不满足（负偏离）的扣</w:t>
            </w:r>
            <w:r>
              <w:rPr>
                <w:rFonts w:asciiTheme="minorEastAsia" w:hAnsiTheme="minorEastAsia" w:cs="Segoe UI" w:hint="eastAsia"/>
                <w:color w:val="000000" w:themeColor="text1"/>
                <w:kern w:val="0"/>
                <w:szCs w:val="21"/>
              </w:rPr>
              <w:t>0.5</w:t>
            </w:r>
            <w:r w:rsidRPr="00911EB5">
              <w:rPr>
                <w:rFonts w:asciiTheme="minorEastAsia" w:hAnsiTheme="minorEastAsia" w:cs="Segoe UI" w:hint="eastAsia"/>
                <w:color w:val="000000" w:themeColor="text1"/>
                <w:kern w:val="0"/>
                <w:szCs w:val="21"/>
              </w:rPr>
              <w:t>，扣完为止。</w:t>
            </w:r>
          </w:p>
        </w:tc>
        <w:tc>
          <w:tcPr>
            <w:tcW w:w="3175" w:type="dxa"/>
            <w:tcBorders>
              <w:top w:val="single" w:sz="4" w:space="0" w:color="auto"/>
              <w:left w:val="nil"/>
              <w:bottom w:val="single" w:sz="4" w:space="0" w:color="auto"/>
              <w:right w:val="single" w:sz="4" w:space="0" w:color="auto"/>
            </w:tcBorders>
            <w:vAlign w:val="center"/>
          </w:tcPr>
          <w:p w:rsidR="008725B0" w:rsidRPr="00911EB5" w:rsidRDefault="008725B0" w:rsidP="008D4195">
            <w:pPr>
              <w:spacing w:line="276" w:lineRule="auto"/>
              <w:rPr>
                <w:rFonts w:asciiTheme="minorEastAsia" w:hAnsiTheme="minorEastAsia"/>
                <w:color w:val="000000" w:themeColor="text1"/>
              </w:rPr>
            </w:pPr>
            <w:r w:rsidRPr="00911EB5">
              <w:rPr>
                <w:rFonts w:asciiTheme="minorEastAsia" w:hAnsiTheme="minorEastAsia" w:hint="eastAsia"/>
                <w:color w:val="000000" w:themeColor="text1"/>
              </w:rPr>
              <w:t>注：“</w:t>
            </w:r>
            <w:r w:rsidRPr="00911EB5">
              <w:rPr>
                <w:rFonts w:asciiTheme="minorEastAsia" w:hAnsiTheme="minorEastAsia" w:cs="Segoe UI" w:hint="eastAsia"/>
                <w:color w:val="000000" w:themeColor="text1"/>
                <w:kern w:val="0"/>
                <w:szCs w:val="21"/>
              </w:rPr>
              <w:t>*</w:t>
            </w:r>
            <w:r w:rsidRPr="00911EB5">
              <w:rPr>
                <w:rFonts w:asciiTheme="minorEastAsia" w:hAnsiTheme="minorEastAsia" w:hint="eastAsia"/>
                <w:color w:val="000000" w:themeColor="text1"/>
              </w:rPr>
              <w:t>”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w:t>
            </w:r>
            <w:r w:rsidRPr="00911EB5">
              <w:rPr>
                <w:rFonts w:asciiTheme="minorEastAsia" w:hAnsiTheme="minorEastAsia" w:hint="eastAsia"/>
                <w:color w:val="000000" w:themeColor="text1"/>
              </w:rPr>
              <w:lastRenderedPageBreak/>
              <w:t>生产厂商直接授权的代理商的印章；③如果没有按照以上要求提供技术支持资料的，该条技术参数在评审中不予认定。</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lastRenderedPageBreak/>
              <w:t>3</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售后服务方案</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Pr>
                <w:rFonts w:asciiTheme="minorEastAsia" w:hAnsiTheme="minorEastAsia" w:hint="eastAsia"/>
              </w:rPr>
              <w:t>14</w:t>
            </w:r>
          </w:p>
        </w:tc>
        <w:tc>
          <w:tcPr>
            <w:tcW w:w="4253" w:type="dxa"/>
            <w:tcBorders>
              <w:top w:val="single" w:sz="4" w:space="0" w:color="auto"/>
              <w:left w:val="nil"/>
              <w:bottom w:val="single" w:sz="4" w:space="0" w:color="auto"/>
              <w:right w:val="single" w:sz="4" w:space="0" w:color="auto"/>
            </w:tcBorders>
            <w:vAlign w:val="center"/>
          </w:tcPr>
          <w:p w:rsidR="008725B0" w:rsidRPr="003704C5" w:rsidRDefault="008725B0" w:rsidP="008D4195">
            <w:pPr>
              <w:widowControl/>
              <w:wordWrap w:val="0"/>
              <w:spacing w:line="270" w:lineRule="atLeast"/>
              <w:rPr>
                <w:rFonts w:asciiTheme="minorEastAsia" w:hAnsiTheme="minorEastAsia" w:cs="Segoe UI"/>
                <w:kern w:val="0"/>
                <w:szCs w:val="21"/>
              </w:rPr>
            </w:pPr>
            <w:r w:rsidRPr="003704C5">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1.根据投标人提供的售后服务方案，包含：①售后服务体系②产品质量及货源保证③应急方案④技术支持。进行评审，四个方面提供完整且描述详细，符合本项目实际情况、有利于项目实施的，得</w:t>
            </w:r>
            <w:r>
              <w:rPr>
                <w:rFonts w:asciiTheme="minorEastAsia" w:hAnsiTheme="minorEastAsia" w:cs="Segoe UI" w:hint="eastAsia"/>
                <w:kern w:val="0"/>
                <w:szCs w:val="21"/>
              </w:rPr>
              <w:t>14</w:t>
            </w:r>
            <w:r w:rsidRPr="003704C5">
              <w:rPr>
                <w:rFonts w:asciiTheme="minorEastAsia" w:hAnsiTheme="minorEastAsia" w:cs="Segoe UI" w:hint="eastAsia"/>
                <w:kern w:val="0"/>
                <w:szCs w:val="21"/>
              </w:rPr>
              <w:t>分；每有一项存在缺陷或漏洞的扣</w:t>
            </w:r>
            <w:r>
              <w:rPr>
                <w:rFonts w:asciiTheme="minorEastAsia" w:hAnsiTheme="minorEastAsia" w:cs="Segoe UI" w:hint="eastAsia"/>
                <w:kern w:val="0"/>
                <w:szCs w:val="21"/>
              </w:rPr>
              <w:t>3.5</w:t>
            </w:r>
            <w:r w:rsidRPr="003704C5">
              <w:rPr>
                <w:rFonts w:asciiTheme="minorEastAsia" w:hAnsiTheme="minorEastAsia" w:cs="Segoe UI" w:hint="eastAsia"/>
                <w:kern w:val="0"/>
                <w:szCs w:val="21"/>
              </w:rPr>
              <w:t>分; 每有一项叙述不完善的扣</w:t>
            </w:r>
            <w:r>
              <w:rPr>
                <w:rFonts w:asciiTheme="minorEastAsia" w:hAnsiTheme="minorEastAsia" w:cs="Segoe UI" w:hint="eastAsia"/>
                <w:kern w:val="0"/>
                <w:szCs w:val="21"/>
              </w:rPr>
              <w:t>2</w:t>
            </w:r>
            <w:r w:rsidRPr="003704C5">
              <w:rPr>
                <w:rFonts w:asciiTheme="minorEastAsia" w:hAnsiTheme="minorEastAsia" w:cs="Segoe UI" w:hint="eastAsia"/>
                <w:kern w:val="0"/>
                <w:szCs w:val="21"/>
              </w:rPr>
              <w:t>分，分值扣完为止。</w:t>
            </w:r>
          </w:p>
        </w:tc>
        <w:tc>
          <w:tcPr>
            <w:tcW w:w="3175" w:type="dxa"/>
            <w:tcBorders>
              <w:top w:val="single" w:sz="4" w:space="0" w:color="auto"/>
              <w:left w:val="nil"/>
              <w:bottom w:val="single" w:sz="4" w:space="0" w:color="auto"/>
              <w:right w:val="single" w:sz="4" w:space="0" w:color="auto"/>
            </w:tcBorders>
            <w:vAlign w:val="center"/>
          </w:tcPr>
          <w:p w:rsidR="008725B0" w:rsidRPr="003704C5" w:rsidRDefault="008725B0" w:rsidP="008D4195">
            <w:pPr>
              <w:widowControl/>
              <w:wordWrap w:val="0"/>
              <w:jc w:val="left"/>
              <w:rPr>
                <w:rFonts w:asciiTheme="minorEastAsia" w:hAnsiTheme="minorEastAsia" w:cs="Segoe UI"/>
                <w:kern w:val="0"/>
                <w:szCs w:val="21"/>
              </w:rPr>
            </w:pPr>
            <w:r w:rsidRPr="003704C5">
              <w:rPr>
                <w:rFonts w:asciiTheme="minorEastAsia" w:hAnsiTheme="minorEastAsia" w:cs="Segoe UI" w:hint="eastAsia"/>
                <w:kern w:val="0"/>
                <w:szCs w:val="21"/>
              </w:rPr>
              <w:t>/</w:t>
            </w:r>
          </w:p>
        </w:tc>
      </w:tr>
      <w:tr w:rsidR="008725B0" w:rsidRPr="00FF698D" w:rsidTr="008D4195">
        <w:trPr>
          <w:trHeight w:val="380"/>
          <w:jc w:val="center"/>
        </w:trPr>
        <w:tc>
          <w:tcPr>
            <w:tcW w:w="416" w:type="dxa"/>
            <w:tcBorders>
              <w:top w:val="single" w:sz="4" w:space="0" w:color="auto"/>
              <w:left w:val="single" w:sz="4" w:space="0" w:color="auto"/>
              <w:bottom w:val="single" w:sz="4" w:space="0" w:color="auto"/>
              <w:right w:val="single" w:sz="4" w:space="0" w:color="auto"/>
            </w:tcBorders>
            <w:vAlign w:val="center"/>
          </w:tcPr>
          <w:p w:rsidR="008725B0" w:rsidRPr="00FF698D" w:rsidRDefault="008725B0" w:rsidP="008D4195">
            <w:pPr>
              <w:spacing w:line="276" w:lineRule="auto"/>
              <w:ind w:firstLine="28"/>
              <w:jc w:val="center"/>
              <w:rPr>
                <w:rFonts w:asciiTheme="minorEastAsia" w:hAnsiTheme="minorEastAsia"/>
              </w:rPr>
            </w:pPr>
            <w:r w:rsidRPr="00FF698D">
              <w:rPr>
                <w:rFonts w:asciiTheme="minorEastAsia" w:hAnsiTheme="minorEastAsia" w:hint="eastAsia"/>
              </w:rPr>
              <w:t>4</w:t>
            </w:r>
          </w:p>
        </w:tc>
        <w:tc>
          <w:tcPr>
            <w:tcW w:w="709"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hint="eastAsia"/>
              </w:rPr>
              <w:t>业绩</w:t>
            </w:r>
          </w:p>
        </w:tc>
        <w:tc>
          <w:tcPr>
            <w:tcW w:w="638"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Pr>
                <w:rFonts w:asciiTheme="minorEastAsia" w:hAnsiTheme="minorEastAsia" w:hint="eastAsia"/>
              </w:rPr>
              <w:t>15</w:t>
            </w:r>
          </w:p>
        </w:tc>
        <w:tc>
          <w:tcPr>
            <w:tcW w:w="4253"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cs="Segoe UI" w:hint="eastAsia"/>
                <w:kern w:val="0"/>
                <w:szCs w:val="21"/>
              </w:rPr>
              <w:t>投标人需提供该产品2018年以来国内三甲医疗机构或省市级疾控中心客户名单，每提供1家得1分，最多</w:t>
            </w:r>
            <w:r>
              <w:rPr>
                <w:rFonts w:asciiTheme="minorEastAsia" w:hAnsiTheme="minorEastAsia" w:cs="Segoe UI" w:hint="eastAsia"/>
                <w:kern w:val="0"/>
                <w:szCs w:val="21"/>
              </w:rPr>
              <w:t>15</w:t>
            </w:r>
            <w:r w:rsidRPr="00FF698D">
              <w:rPr>
                <w:rFonts w:asciiTheme="minorEastAsia" w:hAnsiTheme="minorEastAsia" w:cs="Segoe UI" w:hint="eastAsia"/>
                <w:kern w:val="0"/>
                <w:szCs w:val="21"/>
              </w:rPr>
              <w:t>分。</w:t>
            </w:r>
          </w:p>
        </w:tc>
        <w:tc>
          <w:tcPr>
            <w:tcW w:w="3175" w:type="dxa"/>
            <w:tcBorders>
              <w:top w:val="single" w:sz="4" w:space="0" w:color="auto"/>
              <w:left w:val="nil"/>
              <w:bottom w:val="single" w:sz="4" w:space="0" w:color="auto"/>
              <w:right w:val="single" w:sz="4" w:space="0" w:color="auto"/>
            </w:tcBorders>
            <w:vAlign w:val="center"/>
          </w:tcPr>
          <w:p w:rsidR="008725B0" w:rsidRPr="00FF698D" w:rsidRDefault="008725B0" w:rsidP="008D4195">
            <w:pPr>
              <w:spacing w:line="276" w:lineRule="auto"/>
              <w:rPr>
                <w:rFonts w:asciiTheme="minorEastAsia" w:hAnsiTheme="minorEastAsia"/>
              </w:rPr>
            </w:pPr>
            <w:r w:rsidRPr="00FF698D">
              <w:rPr>
                <w:rFonts w:asciiTheme="minorEastAsia" w:hAnsiTheme="minorEastAsia" w:cs="Segoe UI" w:hint="eastAsia"/>
                <w:kern w:val="0"/>
                <w:szCs w:val="21"/>
              </w:rPr>
              <w:t>1.提供中标通知书或送货发票或合同复印件。</w:t>
            </w:r>
          </w:p>
        </w:tc>
      </w:tr>
    </w:tbl>
    <w:p w:rsidR="008725B0" w:rsidRPr="008725B0" w:rsidRDefault="008725B0" w:rsidP="005760F4">
      <w:pPr>
        <w:widowControl/>
        <w:spacing w:line="360" w:lineRule="auto"/>
        <w:jc w:val="left"/>
        <w:rPr>
          <w:rFonts w:ascii="宋体" w:eastAsia="宋体" w:hAnsi="宋体" w:cs="Segoe UI" w:hint="eastAsia"/>
          <w:b/>
          <w:bCs/>
          <w:kern w:val="0"/>
          <w:sz w:val="28"/>
          <w:szCs w:val="28"/>
        </w:rPr>
      </w:pPr>
    </w:p>
    <w:p w:rsidR="008725B0" w:rsidRDefault="008725B0" w:rsidP="008725B0">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评分细则附表1：我院预计年采购数量</w:t>
      </w:r>
    </w:p>
    <w:tbl>
      <w:tblPr>
        <w:tblW w:w="9003" w:type="dxa"/>
        <w:jc w:val="center"/>
        <w:tblLayout w:type="fixed"/>
        <w:tblCellMar>
          <w:left w:w="0" w:type="dxa"/>
          <w:right w:w="0" w:type="dxa"/>
        </w:tblCellMar>
        <w:tblLook w:val="04A0"/>
      </w:tblPr>
      <w:tblGrid>
        <w:gridCol w:w="2082"/>
        <w:gridCol w:w="3801"/>
        <w:gridCol w:w="3120"/>
      </w:tblGrid>
      <w:tr w:rsidR="008725B0" w:rsidRPr="00925112" w:rsidTr="008D4195">
        <w:trPr>
          <w:trHeight w:val="466"/>
          <w:jc w:val="center"/>
        </w:trPr>
        <w:tc>
          <w:tcPr>
            <w:tcW w:w="2082" w:type="dxa"/>
            <w:tcBorders>
              <w:top w:val="single" w:sz="4" w:space="0" w:color="000000"/>
              <w:left w:val="single" w:sz="4" w:space="0" w:color="000000"/>
              <w:bottom w:val="single" w:sz="4" w:space="0" w:color="000000"/>
              <w:right w:val="single" w:sz="4" w:space="0" w:color="000000"/>
            </w:tcBorders>
            <w:vAlign w:val="center"/>
            <w:hideMark/>
          </w:tcPr>
          <w:p w:rsidR="008725B0" w:rsidRPr="00925112" w:rsidRDefault="008725B0" w:rsidP="008D4195">
            <w:pPr>
              <w:autoSpaceDE w:val="0"/>
              <w:autoSpaceDN w:val="0"/>
              <w:jc w:val="center"/>
              <w:rPr>
                <w:rFonts w:ascii="仿宋" w:eastAsia="仿宋" w:hAnsi="仿宋" w:cs="Segoe UI"/>
                <w:b/>
                <w:color w:val="333333"/>
                <w:spacing w:val="8"/>
                <w:kern w:val="0"/>
                <w:sz w:val="24"/>
                <w:szCs w:val="24"/>
              </w:rPr>
            </w:pPr>
            <w:r w:rsidRPr="00925112">
              <w:rPr>
                <w:rFonts w:ascii="仿宋" w:eastAsia="仿宋" w:hAnsi="仿宋" w:cs="Segoe UI" w:hint="eastAsia"/>
                <w:b/>
                <w:color w:val="333333"/>
                <w:spacing w:val="8"/>
                <w:kern w:val="0"/>
                <w:sz w:val="24"/>
                <w:szCs w:val="24"/>
              </w:rPr>
              <w:t>序号</w:t>
            </w:r>
          </w:p>
        </w:tc>
        <w:tc>
          <w:tcPr>
            <w:tcW w:w="3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25B0" w:rsidRPr="00925112" w:rsidRDefault="008725B0" w:rsidP="008D4195">
            <w:pPr>
              <w:autoSpaceDE w:val="0"/>
              <w:autoSpaceDN w:val="0"/>
              <w:jc w:val="center"/>
              <w:rPr>
                <w:rFonts w:ascii="仿宋" w:eastAsia="仿宋" w:hAnsi="仿宋" w:cs="Segoe UI"/>
                <w:b/>
                <w:color w:val="333333"/>
                <w:spacing w:val="8"/>
                <w:kern w:val="0"/>
                <w:sz w:val="24"/>
                <w:szCs w:val="24"/>
              </w:rPr>
            </w:pPr>
            <w:r w:rsidRPr="00925112">
              <w:rPr>
                <w:rFonts w:ascii="仿宋" w:eastAsia="仿宋" w:hAnsi="仿宋" w:cs="Segoe UI" w:hint="eastAsia"/>
                <w:b/>
                <w:color w:val="333333"/>
                <w:spacing w:val="8"/>
                <w:kern w:val="0"/>
                <w:sz w:val="24"/>
                <w:szCs w:val="24"/>
              </w:rPr>
              <w:t>产品名称</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8725B0" w:rsidRPr="00925112" w:rsidRDefault="008725B0" w:rsidP="008D4195">
            <w:pPr>
              <w:autoSpaceDE w:val="0"/>
              <w:autoSpaceDN w:val="0"/>
              <w:jc w:val="center"/>
              <w:rPr>
                <w:rFonts w:ascii="仿宋" w:eastAsia="仿宋" w:hAnsi="仿宋" w:cs="Segoe UI"/>
                <w:b/>
                <w:color w:val="333333"/>
                <w:spacing w:val="8"/>
                <w:kern w:val="0"/>
                <w:sz w:val="24"/>
                <w:szCs w:val="24"/>
              </w:rPr>
            </w:pPr>
            <w:r w:rsidRPr="00925112">
              <w:rPr>
                <w:rFonts w:ascii="仿宋" w:eastAsia="仿宋" w:hAnsi="仿宋" w:cs="Segoe UI" w:hint="eastAsia"/>
                <w:b/>
                <w:color w:val="333333"/>
                <w:spacing w:val="8"/>
                <w:kern w:val="0"/>
                <w:sz w:val="24"/>
                <w:szCs w:val="24"/>
              </w:rPr>
              <w:t>预计年采购数量</w:t>
            </w:r>
          </w:p>
        </w:tc>
      </w:tr>
      <w:tr w:rsidR="008725B0" w:rsidRPr="00925112" w:rsidTr="008D4195">
        <w:trPr>
          <w:trHeight w:val="717"/>
          <w:jc w:val="center"/>
        </w:trPr>
        <w:tc>
          <w:tcPr>
            <w:tcW w:w="2082" w:type="dxa"/>
            <w:tcBorders>
              <w:top w:val="single" w:sz="4" w:space="0" w:color="000000"/>
              <w:left w:val="single" w:sz="4" w:space="0" w:color="000000"/>
              <w:bottom w:val="single" w:sz="4" w:space="0" w:color="auto"/>
              <w:right w:val="single" w:sz="4" w:space="0" w:color="000000"/>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p>
        </w:tc>
        <w:tc>
          <w:tcPr>
            <w:tcW w:w="38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导丝</w:t>
            </w:r>
          </w:p>
        </w:tc>
        <w:tc>
          <w:tcPr>
            <w:tcW w:w="3120" w:type="dxa"/>
            <w:tcBorders>
              <w:top w:val="single" w:sz="4" w:space="0" w:color="000000"/>
              <w:left w:val="single" w:sz="4" w:space="0" w:color="000000"/>
              <w:bottom w:val="single" w:sz="4" w:space="0" w:color="auto"/>
              <w:right w:val="single" w:sz="4" w:space="0" w:color="000000"/>
            </w:tcBorders>
            <w:vAlign w:val="center"/>
            <w:hideMark/>
          </w:tcPr>
          <w:p w:rsidR="008725B0" w:rsidRPr="00925112" w:rsidRDefault="008725B0" w:rsidP="008D4195">
            <w:pPr>
              <w:jc w:val="center"/>
              <w:rPr>
                <w:rFonts w:ascii="仿宋" w:eastAsia="仿宋" w:hAnsi="仿宋" w:cs="宋体"/>
                <w:color w:val="000000"/>
                <w:sz w:val="24"/>
                <w:szCs w:val="24"/>
              </w:rPr>
            </w:pPr>
            <w:r>
              <w:rPr>
                <w:rFonts w:ascii="仿宋" w:eastAsia="仿宋" w:hAnsi="仿宋" w:cs="宋体" w:hint="eastAsia"/>
                <w:color w:val="000000"/>
                <w:sz w:val="24"/>
                <w:szCs w:val="24"/>
              </w:rPr>
              <w:t>45</w:t>
            </w:r>
          </w:p>
        </w:tc>
      </w:tr>
      <w:tr w:rsidR="008725B0" w:rsidRPr="00925112" w:rsidTr="008D4195">
        <w:trPr>
          <w:trHeight w:val="698"/>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导管（1）</w:t>
            </w:r>
          </w:p>
        </w:tc>
        <w:tc>
          <w:tcPr>
            <w:tcW w:w="3120" w:type="dxa"/>
            <w:tcBorders>
              <w:top w:val="single" w:sz="4" w:space="0" w:color="000000"/>
              <w:left w:val="single" w:sz="4" w:space="0" w:color="auto"/>
              <w:bottom w:val="single" w:sz="4" w:space="0" w:color="auto"/>
              <w:right w:val="single" w:sz="4" w:space="0" w:color="000000"/>
            </w:tcBorders>
            <w:vAlign w:val="center"/>
            <w:hideMark/>
          </w:tcPr>
          <w:p w:rsidR="008725B0" w:rsidRPr="00925112" w:rsidRDefault="008725B0" w:rsidP="008D4195">
            <w:pPr>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3</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导管（2）</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925112" w:rsidRDefault="008725B0" w:rsidP="008D4195">
            <w:pPr>
              <w:jc w:val="center"/>
              <w:rPr>
                <w:rFonts w:ascii="仿宋" w:eastAsia="仿宋" w:hAnsi="仿宋" w:cs="宋体"/>
                <w:color w:val="000000"/>
                <w:sz w:val="24"/>
                <w:szCs w:val="24"/>
              </w:rPr>
            </w:pPr>
            <w:r>
              <w:rPr>
                <w:rFonts w:ascii="仿宋" w:eastAsia="仿宋" w:hAnsi="仿宋" w:cs="宋体" w:hint="eastAsia"/>
                <w:color w:val="000000"/>
                <w:sz w:val="24"/>
                <w:szCs w:val="24"/>
              </w:rPr>
              <w:t>12</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4</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导管（3）</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925112" w:rsidRDefault="008725B0" w:rsidP="008D4195">
            <w:pPr>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5</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导管鞘组</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925112" w:rsidRDefault="008725B0" w:rsidP="008D4195">
            <w:pPr>
              <w:jc w:val="center"/>
              <w:rPr>
                <w:rFonts w:ascii="仿宋" w:eastAsia="仿宋" w:hAnsi="仿宋" w:cs="宋体"/>
                <w:color w:val="000000"/>
                <w:sz w:val="24"/>
                <w:szCs w:val="24"/>
              </w:rPr>
            </w:pPr>
            <w:r>
              <w:rPr>
                <w:rFonts w:ascii="仿宋" w:eastAsia="仿宋" w:hAnsi="仿宋" w:cs="宋体" w:hint="eastAsia"/>
                <w:color w:val="000000"/>
                <w:sz w:val="24"/>
                <w:szCs w:val="24"/>
              </w:rPr>
              <w:t>40</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6</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微导管</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BD0EFA" w:rsidRDefault="008725B0" w:rsidP="008D4195">
            <w:pPr>
              <w:jc w:val="center"/>
              <w:rPr>
                <w:rFonts w:ascii="仿宋" w:eastAsia="仿宋" w:hAnsi="仿宋" w:cs="宋体"/>
                <w:sz w:val="24"/>
                <w:szCs w:val="24"/>
              </w:rPr>
            </w:pPr>
            <w:r>
              <w:rPr>
                <w:rFonts w:ascii="仿宋" w:eastAsia="仿宋" w:hAnsi="仿宋" w:cs="宋体" w:hint="eastAsia"/>
                <w:sz w:val="24"/>
                <w:szCs w:val="24"/>
              </w:rPr>
              <w:t>5</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7</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铂金弹簧圈</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1</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8</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止血器</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50</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9</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明胶海绵颗粒栓塞剂</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4</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10</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栓塞微球粒</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BD0EFA" w:rsidRDefault="008725B0" w:rsidP="008D4195">
            <w:pPr>
              <w:jc w:val="center"/>
              <w:rPr>
                <w:rFonts w:ascii="仿宋" w:eastAsia="仿宋" w:hAnsi="仿宋" w:cs="宋体"/>
                <w:sz w:val="24"/>
                <w:szCs w:val="24"/>
              </w:rPr>
            </w:pPr>
            <w:r w:rsidRPr="00BD0EFA">
              <w:rPr>
                <w:rFonts w:ascii="仿宋" w:eastAsia="仿宋" w:hAnsi="仿宋" w:cs="宋体" w:hint="eastAsia"/>
                <w:sz w:val="24"/>
                <w:szCs w:val="24"/>
              </w:rPr>
              <w:t>4</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lastRenderedPageBreak/>
              <w:t>11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载药栓塞微球</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4</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溶栓导管</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2</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3</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回收导管</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2</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4</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下腔静脉滤器</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2</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5</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血管内异物抓取器</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351EDC" w:rsidRDefault="008725B0" w:rsidP="008D4195">
            <w:pPr>
              <w:jc w:val="center"/>
              <w:rPr>
                <w:rFonts w:ascii="仿宋" w:eastAsia="仿宋" w:hAnsi="仿宋" w:cs="宋体"/>
                <w:sz w:val="24"/>
                <w:szCs w:val="24"/>
              </w:rPr>
            </w:pPr>
            <w:r w:rsidRPr="00351EDC">
              <w:rPr>
                <w:rFonts w:ascii="仿宋" w:eastAsia="仿宋" w:hAnsi="仿宋" w:cs="宋体" w:hint="eastAsia"/>
                <w:sz w:val="24"/>
                <w:szCs w:val="24"/>
              </w:rPr>
              <w:t>1</w:t>
            </w:r>
          </w:p>
        </w:tc>
      </w:tr>
      <w:tr w:rsidR="008725B0" w:rsidRPr="00925112" w:rsidTr="008D4195">
        <w:trPr>
          <w:trHeight w:val="694"/>
          <w:jc w:val="center"/>
        </w:trPr>
        <w:tc>
          <w:tcPr>
            <w:tcW w:w="2082" w:type="dxa"/>
            <w:tcBorders>
              <w:top w:val="single" w:sz="4" w:space="0" w:color="auto"/>
              <w:left w:val="single" w:sz="4" w:space="0" w:color="auto"/>
              <w:bottom w:val="single" w:sz="4" w:space="0" w:color="auto"/>
              <w:right w:val="single" w:sz="4" w:space="0" w:color="auto"/>
            </w:tcBorders>
            <w:vAlign w:val="center"/>
            <w:hideMark/>
          </w:tcPr>
          <w:p w:rsidR="008725B0" w:rsidRPr="00B015C3" w:rsidRDefault="008725B0" w:rsidP="008D4195">
            <w:pPr>
              <w:jc w:val="center"/>
              <w:rPr>
                <w:rFonts w:ascii="仿宋" w:eastAsia="仿宋" w:hAnsi="仿宋" w:cs="Segoe UI"/>
                <w:color w:val="000000" w:themeColor="text1"/>
                <w:spacing w:val="8"/>
                <w:kern w:val="0"/>
                <w:sz w:val="24"/>
                <w:szCs w:val="24"/>
              </w:rPr>
            </w:pPr>
            <w:r w:rsidRPr="00B015C3">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6</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5B0" w:rsidRPr="00925112" w:rsidRDefault="008725B0" w:rsidP="008D4195">
            <w:pPr>
              <w:jc w:val="center"/>
              <w:rPr>
                <w:rFonts w:ascii="仿宋" w:eastAsia="仿宋" w:hAnsi="仿宋" w:cs="Segoe UI"/>
                <w:color w:val="000000" w:themeColor="text1"/>
                <w:spacing w:val="8"/>
                <w:kern w:val="0"/>
                <w:sz w:val="24"/>
                <w:szCs w:val="24"/>
              </w:rPr>
            </w:pPr>
            <w:r w:rsidRPr="00925112">
              <w:rPr>
                <w:rFonts w:ascii="仿宋" w:eastAsia="仿宋" w:hAnsi="仿宋" w:cs="Segoe UI" w:hint="eastAsia"/>
                <w:color w:val="000000" w:themeColor="text1"/>
                <w:spacing w:val="8"/>
                <w:kern w:val="0"/>
                <w:sz w:val="24"/>
                <w:szCs w:val="24"/>
              </w:rPr>
              <w:t>血管缝合器（股动脉止血器）</w:t>
            </w:r>
          </w:p>
        </w:tc>
        <w:tc>
          <w:tcPr>
            <w:tcW w:w="3120" w:type="dxa"/>
            <w:tcBorders>
              <w:top w:val="single" w:sz="4" w:space="0" w:color="auto"/>
              <w:left w:val="single" w:sz="4" w:space="0" w:color="auto"/>
              <w:bottom w:val="single" w:sz="4" w:space="0" w:color="auto"/>
              <w:right w:val="single" w:sz="4" w:space="0" w:color="000000"/>
            </w:tcBorders>
            <w:vAlign w:val="center"/>
            <w:hideMark/>
          </w:tcPr>
          <w:p w:rsidR="008725B0" w:rsidRPr="00BD0EFA" w:rsidRDefault="008725B0" w:rsidP="008D4195">
            <w:pPr>
              <w:jc w:val="center"/>
              <w:rPr>
                <w:rFonts w:ascii="仿宋" w:eastAsia="仿宋" w:hAnsi="仿宋" w:cs="宋体"/>
                <w:sz w:val="24"/>
                <w:szCs w:val="24"/>
              </w:rPr>
            </w:pPr>
            <w:r>
              <w:rPr>
                <w:rFonts w:ascii="仿宋" w:eastAsia="仿宋" w:hAnsi="仿宋" w:cs="宋体" w:hint="eastAsia"/>
                <w:sz w:val="24"/>
                <w:szCs w:val="24"/>
              </w:rPr>
              <w:t>2</w:t>
            </w:r>
          </w:p>
        </w:tc>
      </w:tr>
    </w:tbl>
    <w:p w:rsidR="008725B0" w:rsidRDefault="008725B0" w:rsidP="008725B0">
      <w:pPr>
        <w:widowControl/>
        <w:shd w:val="clear" w:color="auto" w:fill="FFFFFF"/>
        <w:wordWrap w:val="0"/>
        <w:jc w:val="left"/>
        <w:rPr>
          <w:rFonts w:asciiTheme="minorEastAsia" w:hAnsiTheme="minorEastAsia" w:cs="Segoe UI"/>
          <w:kern w:val="0"/>
          <w:sz w:val="24"/>
          <w:szCs w:val="24"/>
        </w:rPr>
      </w:pPr>
    </w:p>
    <w:p w:rsidR="008725B0" w:rsidRDefault="008725B0" w:rsidP="008725B0">
      <w:pPr>
        <w:widowControl/>
        <w:shd w:val="clear" w:color="auto" w:fill="FFFFFF"/>
        <w:wordWrap w:val="0"/>
        <w:jc w:val="left"/>
        <w:rPr>
          <w:rFonts w:asciiTheme="minorEastAsia" w:hAnsiTheme="minorEastAsia" w:cs="Segoe UI"/>
          <w:kern w:val="0"/>
          <w:sz w:val="24"/>
          <w:szCs w:val="24"/>
        </w:rPr>
      </w:pPr>
    </w:p>
    <w:p w:rsidR="005760F4" w:rsidRDefault="005760F4" w:rsidP="005760F4">
      <w:pPr>
        <w:widowControl/>
        <w:shd w:val="clear" w:color="auto" w:fill="FFFFFF"/>
        <w:wordWrap w:val="0"/>
        <w:jc w:val="left"/>
        <w:rPr>
          <w:rFonts w:ascii="仿宋" w:eastAsia="仿宋" w:hAnsi="仿宋" w:cs="Segoe UI"/>
          <w:color w:val="333333"/>
          <w:spacing w:val="8"/>
          <w:kern w:val="0"/>
          <w:sz w:val="24"/>
          <w:szCs w:val="24"/>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3D35E8" w:rsidRPr="00625BDD" w:rsidTr="00D62E7E">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3D35E8" w:rsidRPr="00625BDD" w:rsidRDefault="003D35E8" w:rsidP="00D62E7E">
            <w:pPr>
              <w:widowControl/>
              <w:wordWrap w:val="0"/>
              <w:jc w:val="center"/>
              <w:rPr>
                <w:rFonts w:ascii="仿宋_GB2312" w:eastAsia="仿宋_GB2312" w:hAnsi="Segoe UI" w:cs="Segoe UI"/>
                <w:b/>
                <w:color w:val="000000" w:themeColor="text1"/>
                <w:kern w:val="0"/>
                <w:sz w:val="24"/>
                <w:szCs w:val="24"/>
              </w:rPr>
            </w:pPr>
          </w:p>
        </w:tc>
      </w:tr>
      <w:tr w:rsidR="003D35E8" w:rsidRPr="00625BDD" w:rsidTr="00D62E7E">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bl>
    <w:p w:rsidR="003D35E8" w:rsidRDefault="003D35E8" w:rsidP="00F14C35">
      <w:pPr>
        <w:widowControl/>
        <w:shd w:val="clear" w:color="auto" w:fill="FFFFFF"/>
        <w:wordWrap w:val="0"/>
        <w:jc w:val="left"/>
        <w:rPr>
          <w:rFonts w:ascii="仿宋_GB2312" w:eastAsia="仿宋_GB2312" w:hAnsi="Segoe UI" w:cs="Segoe UI"/>
          <w:color w:val="000000" w:themeColor="text1"/>
          <w:kern w:val="0"/>
          <w:sz w:val="24"/>
          <w:szCs w:val="24"/>
        </w:rPr>
      </w:pP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03C" w:rsidRDefault="0013303C" w:rsidP="00991324">
      <w:r>
        <w:separator/>
      </w:r>
    </w:p>
  </w:endnote>
  <w:endnote w:type="continuationSeparator" w:id="1">
    <w:p w:rsidR="0013303C" w:rsidRDefault="0013303C"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03C" w:rsidRDefault="0013303C" w:rsidP="00991324">
      <w:r>
        <w:separator/>
      </w:r>
    </w:p>
  </w:footnote>
  <w:footnote w:type="continuationSeparator" w:id="1">
    <w:p w:rsidR="0013303C" w:rsidRDefault="0013303C"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303C"/>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60F4"/>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58D5"/>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25B0"/>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0810"/>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38A"/>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11</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250</cp:revision>
  <dcterms:created xsi:type="dcterms:W3CDTF">2021-10-12T08:48:00Z</dcterms:created>
  <dcterms:modified xsi:type="dcterms:W3CDTF">2022-04-02T01:53:00Z</dcterms:modified>
</cp:coreProperties>
</file>