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项目二</w:t>
      </w:r>
      <w:bookmarkStart w:id="1" w:name="_GoBack"/>
      <w:bookmarkEnd w:id="1"/>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体外循环插管</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117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动脉插管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color w:val="333333"/>
                <w:spacing w:val="8"/>
                <w:kern w:val="0"/>
                <w:sz w:val="21"/>
                <w:szCs w:val="21"/>
                <w:lang w:val="en-US" w:eastAsia="zh-CN"/>
              </w:rPr>
            </w:pPr>
            <w:r>
              <w:rPr>
                <w:rFonts w:hint="eastAsia" w:ascii="仿宋" w:hAnsi="仿宋" w:eastAsia="仿宋" w:cs="仿宋"/>
                <w:color w:val="333333"/>
                <w:spacing w:val="8"/>
                <w:kern w:val="0"/>
                <w:sz w:val="21"/>
                <w:szCs w:val="21"/>
                <w:lang w:val="en-US" w:eastAsia="zh-CN"/>
              </w:rPr>
              <w:t>用途：用于心脏手术，建立体外循环用；</w:t>
            </w:r>
          </w:p>
          <w:p>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p>
            <w:pPr>
              <w:numPr>
                <w:ilvl w:val="0"/>
                <w:numId w:val="0"/>
              </w:numPr>
              <w:ind w:left="0" w:leftChars="0" w:firstLine="0" w:firstLineChars="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color w:val="333333"/>
                <w:spacing w:val="8"/>
                <w:kern w:val="0"/>
                <w:sz w:val="21"/>
                <w:szCs w:val="21"/>
                <w:lang w:val="en-US" w:eastAsia="zh-CN"/>
              </w:rPr>
              <w:t>材质要求：硬塑，</w:t>
            </w:r>
            <w:r>
              <w:rPr>
                <w:rFonts w:hint="eastAsia" w:ascii="仿宋" w:hAnsi="仿宋" w:eastAsia="仿宋" w:cs="仿宋"/>
                <w:sz w:val="21"/>
                <w:szCs w:val="21"/>
                <w:lang w:val="en-US" w:eastAsia="zh-CN"/>
              </w:rPr>
              <w:t>提供直型、弯头插管</w:t>
            </w:r>
            <w:r>
              <w:rPr>
                <w:rFonts w:hint="eastAsia" w:ascii="仿宋" w:hAnsi="仿宋" w:eastAsia="仿宋" w:cs="仿宋"/>
                <w:color w:val="333333"/>
                <w:spacing w:val="8"/>
                <w:kern w:val="0"/>
                <w:sz w:val="21"/>
                <w:szCs w:val="21"/>
                <w:lang w:val="en-US" w:eastAsia="zh-CN"/>
              </w:rPr>
              <w:t>；</w:t>
            </w:r>
          </w:p>
        </w:tc>
      </w:tr>
      <w:tr>
        <w:tblPrEx>
          <w:tblCellMar>
            <w:top w:w="0" w:type="dxa"/>
            <w:left w:w="0" w:type="dxa"/>
            <w:bottom w:w="0" w:type="dxa"/>
            <w:right w:w="0" w:type="dxa"/>
          </w:tblCellMar>
        </w:tblPrEx>
        <w:trPr>
          <w:trHeight w:val="125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静脉插管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color w:val="333333"/>
                <w:spacing w:val="8"/>
                <w:kern w:val="0"/>
                <w:sz w:val="21"/>
                <w:szCs w:val="21"/>
                <w:lang w:val="en-US" w:eastAsia="zh-CN"/>
              </w:rPr>
            </w:pPr>
            <w:r>
              <w:rPr>
                <w:rFonts w:hint="eastAsia" w:ascii="仿宋" w:hAnsi="仿宋" w:eastAsia="仿宋" w:cs="仿宋"/>
                <w:color w:val="333333"/>
                <w:spacing w:val="8"/>
                <w:kern w:val="0"/>
                <w:sz w:val="21"/>
                <w:szCs w:val="21"/>
                <w:lang w:val="en-US" w:eastAsia="zh-CN"/>
              </w:rPr>
              <w:t>用途：用于心脏手术，建立体外循环用；</w:t>
            </w:r>
          </w:p>
          <w:p>
            <w:pPr>
              <w:numPr>
                <w:ilvl w:val="0"/>
                <w:numId w:val="0"/>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p>
            <w:pPr>
              <w:numPr>
                <w:ilvl w:val="0"/>
                <w:numId w:val="0"/>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*2.提供直插管、铁头直角插管；</w:t>
            </w:r>
          </w:p>
        </w:tc>
      </w:tr>
      <w:tr>
        <w:tblPrEx>
          <w:tblCellMar>
            <w:top w:w="0" w:type="dxa"/>
            <w:left w:w="0" w:type="dxa"/>
            <w:bottom w:w="0" w:type="dxa"/>
            <w:right w:w="0" w:type="dxa"/>
          </w:tblCellMar>
        </w:tblPrEx>
        <w:trPr>
          <w:trHeight w:val="10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股动脉插管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color w:val="333333"/>
                <w:spacing w:val="8"/>
                <w:kern w:val="0"/>
                <w:sz w:val="21"/>
                <w:szCs w:val="21"/>
                <w:lang w:val="en-US" w:eastAsia="zh-CN"/>
              </w:rPr>
            </w:pPr>
            <w:r>
              <w:rPr>
                <w:rFonts w:hint="eastAsia" w:ascii="仿宋" w:hAnsi="仿宋" w:eastAsia="仿宋" w:cs="仿宋"/>
                <w:color w:val="333333"/>
                <w:spacing w:val="8"/>
                <w:kern w:val="0"/>
                <w:sz w:val="21"/>
                <w:szCs w:val="21"/>
                <w:lang w:val="en-US" w:eastAsia="zh-CN"/>
              </w:rPr>
              <w:t>用途：用于胸腔镜心脏手术，建立体外循环用；</w:t>
            </w:r>
          </w:p>
          <w:p>
            <w:pPr>
              <w:numPr>
                <w:ilvl w:val="0"/>
                <w:numId w:val="0"/>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tc>
      </w:tr>
      <w:tr>
        <w:tblPrEx>
          <w:tblCellMar>
            <w:top w:w="0" w:type="dxa"/>
            <w:left w:w="0" w:type="dxa"/>
            <w:bottom w:w="0" w:type="dxa"/>
            <w:right w:w="0" w:type="dxa"/>
          </w:tblCellMar>
        </w:tblPrEx>
        <w:trPr>
          <w:trHeight w:val="12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numPr>
                <w:ilvl w:val="0"/>
                <w:numId w:val="0"/>
              </w:num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整体化动脉插管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numPr>
                <w:ilvl w:val="0"/>
                <w:numId w:val="0"/>
              </w:numPr>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color w:val="333333"/>
                <w:spacing w:val="8"/>
                <w:kern w:val="0"/>
                <w:sz w:val="21"/>
                <w:szCs w:val="21"/>
                <w:lang w:val="en-US" w:eastAsia="zh-CN"/>
              </w:rPr>
            </w:pPr>
            <w:r>
              <w:rPr>
                <w:rFonts w:hint="eastAsia" w:ascii="仿宋" w:hAnsi="仿宋" w:eastAsia="仿宋" w:cs="仿宋"/>
                <w:color w:val="333333"/>
                <w:spacing w:val="8"/>
                <w:kern w:val="0"/>
                <w:sz w:val="21"/>
                <w:szCs w:val="21"/>
                <w:lang w:val="en-US" w:eastAsia="zh-CN"/>
              </w:rPr>
              <w:t>用途：用于心脏手术，建立体外循环用；</w:t>
            </w:r>
          </w:p>
          <w:p>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1.规格要求：提供全规格型号，包含小婴儿及儿童；</w:t>
            </w:r>
          </w:p>
          <w:p>
            <w:pPr>
              <w:numPr>
                <w:ilvl w:val="0"/>
                <w:numId w:val="0"/>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2.一体式带芯，内配插入引导器及深度标记；</w:t>
            </w:r>
          </w:p>
        </w:tc>
      </w:tr>
      <w:tr>
        <w:tblPrEx>
          <w:tblCellMar>
            <w:top w:w="0" w:type="dxa"/>
            <w:left w:w="0" w:type="dxa"/>
            <w:bottom w:w="0" w:type="dxa"/>
            <w:right w:w="0" w:type="dxa"/>
          </w:tblCellMar>
        </w:tblPrEx>
        <w:trPr>
          <w:trHeight w:val="113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灌注针</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用途：用于心脏手术中进行主动脉根部穿刺灌注冷停搏液；</w:t>
            </w:r>
          </w:p>
          <w:p>
            <w:pPr>
              <w:numPr>
                <w:ilvl w:val="0"/>
                <w:numId w:val="0"/>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p>
    <w:p>
      <w:pPr>
        <w:widowControl/>
        <w:shd w:val="clear" w:color="auto" w:fill="FFFFFF"/>
        <w:wordWrap w:val="0"/>
        <w:jc w:val="left"/>
      </w:pPr>
      <w:r>
        <w:rPr>
          <w:rFonts w:hint="eastAsia" w:ascii="仿宋_GB2312" w:hAnsi="Segoe UI" w:eastAsia="仿宋_GB2312" w:cs="Segoe UI"/>
          <w:color w:val="333333"/>
          <w:spacing w:val="8"/>
          <w:kern w:val="0"/>
          <w:sz w:val="24"/>
          <w:szCs w:val="24"/>
        </w:rPr>
        <w:t>备注:</w:t>
      </w:r>
      <w:r>
        <w:rPr>
          <w:rFonts w:hint="eastAsia"/>
        </w:rPr>
        <w:t xml:space="preserve">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产品有细分规格且报价不同，则按照同品类平均价计算单价；</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非“*”条款技术参数不满足招标文件要求（负偏离），一次扣3分，“*”条款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66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样品评分</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333333"/>
                <w:kern w:val="0"/>
                <w:sz w:val="18"/>
                <w:szCs w:val="18"/>
                <w:lang w:val="en-US" w:eastAsia="zh-CN"/>
              </w:rPr>
              <w:t>12</w:t>
            </w:r>
            <w:r>
              <w:rPr>
                <w:rFonts w:hint="eastAsia" w:ascii="宋体" w:hAnsi="宋体" w:eastAsia="宋体" w:cs="宋体"/>
                <w:color w:val="333333"/>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cs="Segoe UI"/>
                <w:color w:val="000000"/>
                <w:kern w:val="0"/>
                <w:sz w:val="18"/>
                <w:szCs w:val="18"/>
                <w:lang w:val="en-US" w:eastAsia="zh-CN"/>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提供投标产品样品及产品说明书，根据样品的外观、材质、性能、是否符合临床需求、产品市场信誉度等综合评定，优</w:t>
            </w:r>
            <w:r>
              <w:rPr>
                <w:rFonts w:hint="eastAsia" w:ascii="宋体" w:hAnsi="宋体" w:eastAsia="宋体" w:cs="宋体"/>
                <w:color w:val="000000"/>
                <w:kern w:val="0"/>
                <w:sz w:val="18"/>
                <w:szCs w:val="18"/>
                <w:lang w:val="en-US" w:eastAsia="zh-CN"/>
              </w:rPr>
              <w:t>9-12</w:t>
            </w:r>
            <w:r>
              <w:rPr>
                <w:rFonts w:hint="eastAsia" w:ascii="宋体" w:hAnsi="宋体" w:eastAsia="宋体" w:cs="宋体"/>
                <w:color w:val="000000"/>
                <w:kern w:val="0"/>
                <w:sz w:val="18"/>
                <w:szCs w:val="18"/>
              </w:rPr>
              <w:t>分；良得</w:t>
            </w:r>
            <w:r>
              <w:rPr>
                <w:rFonts w:hint="eastAsia" w:ascii="宋体" w:hAnsi="宋体" w:eastAsia="宋体" w:cs="宋体"/>
                <w:color w:val="000000"/>
                <w:kern w:val="0"/>
                <w:sz w:val="18"/>
                <w:szCs w:val="18"/>
                <w:lang w:val="en-US" w:eastAsia="zh-CN"/>
              </w:rPr>
              <w:t>5-8</w:t>
            </w:r>
            <w:r>
              <w:rPr>
                <w:rFonts w:hint="eastAsia" w:ascii="宋体" w:hAnsi="宋体" w:eastAsia="宋体" w:cs="宋体"/>
                <w:color w:val="000000"/>
                <w:kern w:val="0"/>
                <w:sz w:val="18"/>
                <w:szCs w:val="18"/>
              </w:rPr>
              <w:t>分；一般得</w:t>
            </w: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分；差或未提供则不得分。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numPr>
                <w:ilvl w:val="0"/>
                <w:numId w:val="0"/>
              </w:numPr>
              <w:wordWrap w:val="0"/>
              <w:spacing w:line="270" w:lineRule="atLeast"/>
              <w:jc w:val="left"/>
              <w:rPr>
                <w:rFonts w:hint="eastAsia" w:ascii="宋体" w:hAnsi="宋体" w:eastAsia="宋体" w:cs="宋体"/>
                <w:b/>
                <w:kern w:val="0"/>
                <w:sz w:val="18"/>
                <w:szCs w:val="18"/>
                <w:lang w:val="en-US" w:eastAsia="zh-CN"/>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p>
        </w:tc>
      </w:tr>
      <w:tr>
        <w:tblPrEx>
          <w:shd w:val="clear" w:color="auto" w:fill="FFFFFF"/>
          <w:tblCellMar>
            <w:top w:w="0" w:type="dxa"/>
            <w:left w:w="0" w:type="dxa"/>
            <w:bottom w:w="0" w:type="dxa"/>
            <w:right w:w="0" w:type="dxa"/>
          </w:tblCellMar>
        </w:tblPrEx>
        <w:trPr>
          <w:trHeight w:val="926" w:hRule="atLeast"/>
        </w:trPr>
        <w:tc>
          <w:tcPr>
            <w:tcW w:w="709" w:type="dxa"/>
            <w:vMerge w:val="restart"/>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16</w:t>
            </w:r>
            <w:r>
              <w:rPr>
                <w:rFonts w:hint="eastAsia" w:ascii="宋体" w:hAnsi="宋体" w:cs="Segoe UI"/>
                <w:color w:val="000000"/>
                <w:kern w:val="0"/>
                <w:sz w:val="18"/>
                <w:szCs w:val="18"/>
              </w:rPr>
              <w:t>%</w:t>
            </w: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p>
        </w:tc>
      </w:tr>
      <w:tr>
        <w:tblPrEx>
          <w:shd w:val="clear" w:color="auto" w:fill="FFFFFF"/>
          <w:tblCellMar>
            <w:top w:w="0" w:type="dxa"/>
            <w:left w:w="0" w:type="dxa"/>
            <w:bottom w:w="0" w:type="dxa"/>
            <w:right w:w="0" w:type="dxa"/>
          </w:tblCellMar>
        </w:tblPrEx>
        <w:trPr>
          <w:trHeight w:val="114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color w:val="333333"/>
                <w:kern w:val="0"/>
                <w:szCs w:val="21"/>
                <w:lang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712"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pPr>
            <w:r>
              <w:rPr>
                <w:rFonts w:hint="eastAsia" w:ascii="宋体" w:hAnsi="宋体" w:cs="Segoe UI"/>
                <w:color w:val="000000"/>
                <w:kern w:val="0"/>
                <w:sz w:val="18"/>
                <w:szCs w:val="18"/>
                <w:lang w:val="en-US" w:eastAsia="zh-CN"/>
              </w:rPr>
              <w:t>5</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333333"/>
                <w:kern w:val="0"/>
                <w:sz w:val="18"/>
                <w:szCs w:val="18"/>
                <w:lang w:val="en-US" w:eastAsia="zh-CN"/>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ascii="宋体" w:hAnsi="宋体" w:cs="Segoe UI" w:eastAsiaTheme="minorEastAsia"/>
                <w:color w:val="333333"/>
                <w:kern w:val="0"/>
                <w:sz w:val="18"/>
                <w:szCs w:val="18"/>
                <w:lang w:val="en-US" w:eastAsia="zh-CN" w:bidi="ar-SA"/>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eastAsiaTheme="minorEastAsia"/>
                <w:color w:val="333333"/>
                <w:kern w:val="0"/>
                <w:sz w:val="18"/>
                <w:szCs w:val="18"/>
                <w:lang w:val="en-US" w:eastAsia="zh-CN" w:bidi="ar-SA"/>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2</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55039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C063229"/>
    <w:rsid w:val="1D617858"/>
    <w:rsid w:val="208D33E5"/>
    <w:rsid w:val="20FA2EB7"/>
    <w:rsid w:val="21F33882"/>
    <w:rsid w:val="254802B2"/>
    <w:rsid w:val="25AA75E5"/>
    <w:rsid w:val="268741DA"/>
    <w:rsid w:val="268A4DCB"/>
    <w:rsid w:val="290C47CB"/>
    <w:rsid w:val="296E76C2"/>
    <w:rsid w:val="29AD4BE0"/>
    <w:rsid w:val="29D753F9"/>
    <w:rsid w:val="2AAA036A"/>
    <w:rsid w:val="2CBD5BC5"/>
    <w:rsid w:val="2E190D0A"/>
    <w:rsid w:val="2FC20E9A"/>
    <w:rsid w:val="31F45C05"/>
    <w:rsid w:val="369703F5"/>
    <w:rsid w:val="38460DD4"/>
    <w:rsid w:val="39BB5D57"/>
    <w:rsid w:val="3AB015EA"/>
    <w:rsid w:val="3BFD3F92"/>
    <w:rsid w:val="3C282466"/>
    <w:rsid w:val="3D800344"/>
    <w:rsid w:val="419B0A01"/>
    <w:rsid w:val="43B16E47"/>
    <w:rsid w:val="45B3164B"/>
    <w:rsid w:val="46E05B05"/>
    <w:rsid w:val="4706758F"/>
    <w:rsid w:val="4787628A"/>
    <w:rsid w:val="48D100B1"/>
    <w:rsid w:val="490F6C51"/>
    <w:rsid w:val="494F050B"/>
    <w:rsid w:val="4B4B7A95"/>
    <w:rsid w:val="4F755684"/>
    <w:rsid w:val="520A1FCA"/>
    <w:rsid w:val="550C45FF"/>
    <w:rsid w:val="55EF3CFC"/>
    <w:rsid w:val="564D06AC"/>
    <w:rsid w:val="569138FD"/>
    <w:rsid w:val="59106C36"/>
    <w:rsid w:val="5B761B58"/>
    <w:rsid w:val="5DC54A18"/>
    <w:rsid w:val="5EFA5D61"/>
    <w:rsid w:val="5F294D59"/>
    <w:rsid w:val="60716921"/>
    <w:rsid w:val="61FD76FA"/>
    <w:rsid w:val="628D0298"/>
    <w:rsid w:val="631C521C"/>
    <w:rsid w:val="65F26020"/>
    <w:rsid w:val="66116446"/>
    <w:rsid w:val="698D0D65"/>
    <w:rsid w:val="6D9D573C"/>
    <w:rsid w:val="6E67486B"/>
    <w:rsid w:val="6EDC0811"/>
    <w:rsid w:val="6F6235EB"/>
    <w:rsid w:val="6FBA65AA"/>
    <w:rsid w:val="73275B38"/>
    <w:rsid w:val="732A038D"/>
    <w:rsid w:val="743E6E40"/>
    <w:rsid w:val="79885059"/>
    <w:rsid w:val="7A3D5308"/>
    <w:rsid w:val="7BA7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13</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2022-04-12T07:49:59Z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