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wordWrap w:val="0"/>
        <w:spacing w:line="280" w:lineRule="exact"/>
        <w:jc w:val="left"/>
        <w:rPr>
          <w:rFonts w:hint="default"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rPr>
        <w:t>1.</w:t>
      </w:r>
      <w:r>
        <w:rPr>
          <w:rFonts w:hint="eastAsia" w:ascii="仿宋_GB2312" w:hAnsi="Segoe UI" w:eastAsia="仿宋_GB2312" w:cs="Segoe UI"/>
          <w:color w:val="333333"/>
          <w:spacing w:val="8"/>
          <w:kern w:val="0"/>
          <w:sz w:val="24"/>
          <w:szCs w:val="24"/>
          <w:lang w:val="en-US" w:eastAsia="zh-CN"/>
        </w:rPr>
        <w:t>项目二</w:t>
      </w:r>
      <w:r>
        <w:rPr>
          <w:rFonts w:hint="eastAsia" w:ascii="仿宋_GB2312" w:hAnsi="Segoe UI" w:eastAsia="仿宋_GB2312" w:cs="Segoe UI"/>
          <w:color w:val="333333"/>
          <w:spacing w:val="8"/>
          <w:kern w:val="0"/>
          <w:sz w:val="24"/>
          <w:szCs w:val="24"/>
        </w:rPr>
        <w:t>名称：</w:t>
      </w:r>
      <w:r>
        <w:rPr>
          <w:rFonts w:hint="eastAsia" w:ascii="仿宋_GB2312" w:hAnsi="Segoe UI" w:eastAsia="仿宋_GB2312" w:cs="Segoe UI"/>
          <w:color w:val="333333"/>
          <w:spacing w:val="8"/>
          <w:kern w:val="0"/>
          <w:sz w:val="24"/>
          <w:szCs w:val="24"/>
          <w:lang w:val="en-US" w:eastAsia="zh-CN"/>
        </w:rPr>
        <w:t>体外循环插管</w:t>
      </w: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2</w:t>
      </w:r>
      <w:r>
        <w:rPr>
          <w:rFonts w:hint="eastAsia" w:ascii="仿宋_GB2312" w:hAnsi="Segoe UI" w:eastAsia="仿宋_GB2312" w:cs="Segoe UI"/>
          <w:color w:val="333333"/>
          <w:spacing w:val="8"/>
          <w:kern w:val="0"/>
          <w:sz w:val="24"/>
          <w:szCs w:val="24"/>
        </w:rPr>
        <w:t>.技术参数要求：</w:t>
      </w:r>
    </w:p>
    <w:tbl>
      <w:tblPr>
        <w:tblStyle w:val="5"/>
        <w:tblW w:w="8458" w:type="dxa"/>
        <w:tblInd w:w="0" w:type="dxa"/>
        <w:tblLayout w:type="autofit"/>
        <w:tblCellMar>
          <w:top w:w="0" w:type="dxa"/>
          <w:left w:w="0" w:type="dxa"/>
          <w:bottom w:w="0" w:type="dxa"/>
          <w:right w:w="0" w:type="dxa"/>
        </w:tblCellMar>
      </w:tblPr>
      <w:tblGrid>
        <w:gridCol w:w="519"/>
        <w:gridCol w:w="1234"/>
        <w:gridCol w:w="1215"/>
        <w:gridCol w:w="5490"/>
      </w:tblGrid>
      <w:tr>
        <w:tblPrEx>
          <w:tblCellMar>
            <w:top w:w="0" w:type="dxa"/>
            <w:left w:w="0" w:type="dxa"/>
            <w:bottom w:w="0" w:type="dxa"/>
            <w:right w:w="0" w:type="dxa"/>
          </w:tblCellMar>
        </w:tblPrEx>
        <w:trPr>
          <w:trHeight w:val="472"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序号</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产品名称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预估年度用量</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技术参数</w:t>
            </w:r>
          </w:p>
        </w:tc>
      </w:tr>
      <w:tr>
        <w:tblPrEx>
          <w:tblCellMar>
            <w:top w:w="0" w:type="dxa"/>
            <w:left w:w="0" w:type="dxa"/>
            <w:bottom w:w="0" w:type="dxa"/>
            <w:right w:w="0" w:type="dxa"/>
          </w:tblCellMar>
        </w:tblPrEx>
        <w:trPr>
          <w:trHeight w:val="1175"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动脉插管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50</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用途：用于心脏手术，建立体外循环用；</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1.规格要求：提供至少包括10F-24F；</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2.材质要求：硬塑，提供直型、弯头插管；</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3.包装要求及保质期：无菌包装，产品有效期≥2年；</w:t>
            </w:r>
          </w:p>
        </w:tc>
      </w:tr>
      <w:tr>
        <w:tblPrEx>
          <w:tblCellMar>
            <w:top w:w="0" w:type="dxa"/>
            <w:left w:w="0" w:type="dxa"/>
            <w:bottom w:w="0" w:type="dxa"/>
            <w:right w:w="0" w:type="dxa"/>
          </w:tblCellMar>
        </w:tblPrEx>
        <w:trPr>
          <w:trHeight w:val="1250"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numPr>
                <w:ilvl w:val="0"/>
                <w:numId w:val="0"/>
              </w:numPr>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lang w:val="en-US" w:eastAsia="zh-CN"/>
              </w:rPr>
              <w:t>2</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静脉插管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120</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用途：用于心脏手术，建立体外循环用；</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1.规格要求：提供至少包括14F-34F；</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2.提供直插管、铁头直角插管；</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3.包装要求及保质期：无菌包装，产品有效期≥2年；</w:t>
            </w:r>
          </w:p>
        </w:tc>
      </w:tr>
      <w:tr>
        <w:tblPrEx>
          <w:tblCellMar>
            <w:top w:w="0" w:type="dxa"/>
            <w:left w:w="0" w:type="dxa"/>
            <w:bottom w:w="0" w:type="dxa"/>
            <w:right w:w="0" w:type="dxa"/>
          </w:tblCellMar>
        </w:tblPrEx>
        <w:trPr>
          <w:trHeight w:val="1060"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3</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股动脉、股静脉插管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用途：用于胸腔镜心脏手术，建立体外循环用；</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1.规格要求：提供至少包括6F-26F；</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*2.插管内配整体内导芯；</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3.包装要求及保质期：无菌包装，产品有效期≥2年；</w:t>
            </w:r>
          </w:p>
        </w:tc>
      </w:tr>
      <w:tr>
        <w:tblPrEx>
          <w:tblCellMar>
            <w:top w:w="0" w:type="dxa"/>
            <w:left w:w="0" w:type="dxa"/>
            <w:bottom w:w="0" w:type="dxa"/>
            <w:right w:w="0" w:type="dxa"/>
          </w:tblCellMar>
        </w:tblPrEx>
        <w:trPr>
          <w:trHeight w:val="1260"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4</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整体化动脉插管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用途：用于心脏手术，建立体外循环用；</w:t>
            </w:r>
          </w:p>
          <w:p>
            <w:pPr>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1.规格要求：提供至少包括6F-26F；</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*2.一体式带芯，内配插入引导器及深度标记；</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3.包装要求及保质期：无菌包装，产品有效期≥2年；</w:t>
            </w:r>
          </w:p>
        </w:tc>
      </w:tr>
      <w:tr>
        <w:tblPrEx>
          <w:tblCellMar>
            <w:top w:w="0" w:type="dxa"/>
            <w:left w:w="0" w:type="dxa"/>
            <w:bottom w:w="0" w:type="dxa"/>
            <w:right w:w="0" w:type="dxa"/>
          </w:tblCellMar>
        </w:tblPrEx>
        <w:trPr>
          <w:trHeight w:val="1135"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5</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灌注针</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50</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用途：用于心脏手术中进行主动脉根部穿刺灌注冷停搏液；</w:t>
            </w:r>
          </w:p>
          <w:p>
            <w:pPr>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1.结构及组成：软管、引导管、三通阀、接头及软管夹等；</w:t>
            </w:r>
          </w:p>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2.包装要求及保质期：无菌包装，产品有效期≥2年；</w:t>
            </w:r>
          </w:p>
        </w:tc>
      </w:tr>
    </w:tbl>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3</w:t>
      </w:r>
      <w:r>
        <w:rPr>
          <w:rFonts w:hint="eastAsia" w:ascii="仿宋_GB2312" w:hAnsi="Segoe UI" w:eastAsia="仿宋_GB2312" w:cs="Segoe UI"/>
          <w:color w:val="333333"/>
          <w:spacing w:val="8"/>
          <w:kern w:val="0"/>
          <w:sz w:val="24"/>
          <w:szCs w:val="24"/>
        </w:rPr>
        <w:t>.商务要求：</w:t>
      </w:r>
    </w:p>
    <w:p>
      <w:pPr>
        <w:widowControl/>
        <w:shd w:val="clear" w:color="auto" w:fill="FFFFFF"/>
        <w:wordWrap w:val="0"/>
        <w:spacing w:line="280" w:lineRule="exact"/>
        <w:jc w:val="left"/>
      </w:pPr>
      <w:r>
        <w:rPr>
          <w:rFonts w:hint="eastAsia" w:ascii="仿宋_GB2312" w:hAnsi="Segoe UI" w:eastAsia="仿宋_GB2312" w:cs="Segoe UI"/>
          <w:color w:val="333333"/>
          <w:spacing w:val="8"/>
          <w:kern w:val="0"/>
          <w:sz w:val="24"/>
          <w:szCs w:val="24"/>
          <w:lang w:val="en-US" w:eastAsia="zh-CN"/>
        </w:rPr>
        <w:t>3.1</w:t>
      </w:r>
      <w:r>
        <w:rPr>
          <w:rFonts w:hint="eastAsia" w:ascii="仿宋_GB2312" w:hAnsi="Segoe UI" w:eastAsia="仿宋_GB2312" w:cs="Segoe UI"/>
          <w:color w:val="333333"/>
          <w:spacing w:val="8"/>
          <w:kern w:val="0"/>
          <w:sz w:val="24"/>
          <w:szCs w:val="24"/>
        </w:rPr>
        <w:t>若产品有多种规格型号且价格不同，供应商应按型号分项报价，价格评分细则详见</w:t>
      </w:r>
      <w:r>
        <w:rPr>
          <w:rFonts w:hint="eastAsia" w:ascii="仿宋_GB2312" w:hAnsi="Segoe UI" w:eastAsia="仿宋_GB2312" w:cs="Segoe UI"/>
          <w:color w:val="333333"/>
          <w:spacing w:val="8"/>
          <w:kern w:val="0"/>
          <w:sz w:val="24"/>
          <w:szCs w:val="24"/>
          <w:lang w:val="en-US" w:eastAsia="zh-CN"/>
        </w:rPr>
        <w:t>下表评分细则。</w:t>
      </w:r>
      <w:r>
        <w:rPr>
          <w:rFonts w:hint="eastAsia"/>
        </w:rPr>
        <w:t xml:space="preserve"> </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3.2</w:t>
      </w:r>
      <w:r>
        <w:rPr>
          <w:rFonts w:hint="eastAsia" w:ascii="仿宋_GB2312" w:hAnsi="Segoe UI" w:eastAsia="仿宋_GB2312" w:cs="Segoe UI"/>
          <w:color w:val="333333"/>
          <w:spacing w:val="8"/>
          <w:kern w:val="0"/>
          <w:sz w:val="24"/>
          <w:szCs w:val="24"/>
        </w:rPr>
        <w:t>产品年度预计使用量供投标人参考，作为报价测算依据，不做其它用途使用。</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lang w:val="en-US" w:eastAsia="zh-CN"/>
        </w:rPr>
        <w:t>▲3.3 项目预算9万元/年。</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lang w:val="en-US" w:eastAsia="zh-CN"/>
        </w:rPr>
        <w:t xml:space="preserve">备注: </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val="en-US" w:eastAsia="zh-CN"/>
        </w:rPr>
      </w:pPr>
      <w:bookmarkStart w:id="1" w:name="_GoBack"/>
      <w:bookmarkEnd w:id="1"/>
      <w:r>
        <w:rPr>
          <w:rFonts w:hint="eastAsia" w:ascii="仿宋_GB2312" w:hAnsi="Segoe UI" w:eastAsia="仿宋_GB2312" w:cs="Segoe UI"/>
          <w:color w:val="333333"/>
          <w:spacing w:val="8"/>
          <w:kern w:val="0"/>
          <w:sz w:val="24"/>
          <w:szCs w:val="24"/>
          <w:lang w:val="en-US" w:eastAsia="zh-CN"/>
        </w:rPr>
        <w:t>以上打▲号的条款为本次招标项目的实质性要求，不允许有负偏离。</w:t>
      </w:r>
    </w:p>
    <w:p>
      <w:pPr>
        <w:widowControl/>
        <w:shd w:val="clear" w:color="auto" w:fill="FFFFFF"/>
        <w:wordWrap w:val="0"/>
        <w:spacing w:line="280" w:lineRule="exact"/>
        <w:jc w:val="left"/>
        <w:rPr>
          <w:rFonts w:ascii="宋体" w:hAnsi="宋体" w:eastAsia="宋体" w:cs="Segoe UI"/>
          <w:b/>
          <w:bCs/>
          <w:color w:val="333333"/>
          <w:kern w:val="0"/>
          <w:sz w:val="28"/>
          <w:szCs w:val="28"/>
        </w:rPr>
      </w:pPr>
      <w:r>
        <w:rPr>
          <w:rFonts w:hint="eastAsia" w:ascii="仿宋_GB2312" w:hAnsi="Segoe UI" w:eastAsia="仿宋_GB2312" w:cs="Segoe UI"/>
          <w:color w:val="333333"/>
          <w:spacing w:val="8"/>
          <w:kern w:val="0"/>
          <w:sz w:val="24"/>
          <w:szCs w:val="24"/>
        </w:rPr>
        <w:br w:type="page"/>
      </w: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5"/>
        <w:tblW w:w="10065" w:type="dxa"/>
        <w:tblInd w:w="-743" w:type="dxa"/>
        <w:shd w:val="clear" w:color="auto" w:fill="FFFFFF"/>
        <w:tblLayout w:type="autofit"/>
        <w:tblCellMar>
          <w:top w:w="0" w:type="dxa"/>
          <w:left w:w="0" w:type="dxa"/>
          <w:bottom w:w="0" w:type="dxa"/>
          <w:right w:w="0" w:type="dxa"/>
        </w:tblCellMar>
      </w:tblPr>
      <w:tblGrid>
        <w:gridCol w:w="709"/>
        <w:gridCol w:w="1276"/>
        <w:gridCol w:w="567"/>
        <w:gridCol w:w="4253"/>
        <w:gridCol w:w="3260"/>
      </w:tblGrid>
      <w:tr>
        <w:tblPrEx>
          <w:shd w:val="clear" w:color="auto" w:fill="FFFFFF"/>
          <w:tblCellMar>
            <w:top w:w="0" w:type="dxa"/>
            <w:left w:w="0" w:type="dxa"/>
            <w:bottom w:w="0" w:type="dxa"/>
            <w:right w:w="0" w:type="dxa"/>
          </w:tblCellMar>
        </w:tblPrEx>
        <w:trPr>
          <w:trHeight w:val="663"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序号</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评分因素</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分值</w:t>
            </w:r>
          </w:p>
        </w:tc>
        <w:tc>
          <w:tcPr>
            <w:tcW w:w="42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评分标准</w:t>
            </w:r>
          </w:p>
        </w:tc>
        <w:tc>
          <w:tcPr>
            <w:tcW w:w="326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说明</w:t>
            </w:r>
          </w:p>
        </w:tc>
      </w:tr>
      <w:tr>
        <w:tblPrEx>
          <w:shd w:val="clear" w:color="auto" w:fill="FFFFFF"/>
          <w:tblCellMar>
            <w:top w:w="0" w:type="dxa"/>
            <w:left w:w="0" w:type="dxa"/>
            <w:bottom w:w="0" w:type="dxa"/>
            <w:right w:w="0" w:type="dxa"/>
          </w:tblCellMar>
        </w:tblPrEx>
        <w:trPr>
          <w:trHeight w:val="2469"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rPr>
              <w:t>1</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30</w:t>
            </w:r>
            <w:r>
              <w:rPr>
                <w:rFonts w:hint="eastAsia" w:ascii="宋体" w:hAnsi="宋体" w:cs="Segoe UI"/>
                <w:color w:val="000000"/>
                <w:kern w:val="0"/>
                <w:sz w:val="18"/>
                <w:szCs w:val="18"/>
              </w:rPr>
              <w:t>%</w:t>
            </w:r>
          </w:p>
        </w:tc>
        <w:tc>
          <w:tcPr>
            <w:tcW w:w="567"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cs="Segoe UI"/>
                <w:color w:val="000000"/>
                <w:kern w:val="0"/>
                <w:sz w:val="18"/>
                <w:szCs w:val="18"/>
                <w:lang w:val="en-US" w:eastAsia="zh-CN"/>
              </w:rPr>
            </w:pPr>
            <w:r>
              <w:rPr>
                <w:rFonts w:hint="eastAsia" w:ascii="宋体" w:hAnsi="宋体" w:eastAsia="宋体" w:cs="Segoe UI"/>
                <w:color w:val="333333"/>
                <w:kern w:val="0"/>
                <w:sz w:val="18"/>
                <w:szCs w:val="18"/>
                <w:lang w:val="en-US" w:eastAsia="zh-CN"/>
              </w:rPr>
              <w:t>30</w:t>
            </w:r>
          </w:p>
        </w:tc>
        <w:tc>
          <w:tcPr>
            <w:tcW w:w="4253"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1.价格分：</w:t>
            </w:r>
          </w:p>
          <w:p>
            <w:pPr>
              <w:widowControl/>
              <w:wordWrap w:val="0"/>
              <w:spacing w:line="270" w:lineRule="atLeast"/>
              <w:jc w:val="left"/>
              <w:rPr>
                <w:rFonts w:hint="default" w:ascii="宋体" w:hAnsi="宋体" w:eastAsia="宋体" w:cs="Segoe UI"/>
                <w:kern w:val="0"/>
                <w:sz w:val="18"/>
                <w:szCs w:val="18"/>
                <w:lang w:val="en-US" w:eastAsia="zh-CN"/>
              </w:rPr>
            </w:pPr>
            <w:r>
              <w:rPr>
                <w:rFonts w:hint="eastAsia" w:ascii="宋体" w:hAnsi="宋体" w:cs="Segoe UI"/>
                <w:kern w:val="0"/>
                <w:sz w:val="18"/>
                <w:szCs w:val="18"/>
              </w:rPr>
              <w:t>投标材料满足招标文件要求且以</w:t>
            </w:r>
            <w:r>
              <w:rPr>
                <w:rFonts w:hint="eastAsia" w:ascii="宋体" w:hAnsi="宋体" w:cs="Segoe UI"/>
                <w:b/>
                <w:kern w:val="0"/>
                <w:sz w:val="18"/>
                <w:szCs w:val="18"/>
              </w:rPr>
              <w:t>投标总价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分。其他投标单位的价格分统一按照以下公式计算：价格分=(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／投标报价)×</w:t>
            </w:r>
            <w:r>
              <w:rPr>
                <w:rFonts w:hint="eastAsia" w:ascii="宋体" w:hAnsi="宋体" w:cs="Segoe UI"/>
                <w:kern w:val="0"/>
                <w:sz w:val="18"/>
                <w:szCs w:val="18"/>
                <w:lang w:val="en-US" w:eastAsia="zh-CN"/>
              </w:rPr>
              <w:t>30</w:t>
            </w:r>
          </w:p>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2.投标总价</w:t>
            </w:r>
          </w:p>
          <w:p>
            <w:pPr>
              <w:widowControl/>
              <w:wordWrap w:val="0"/>
              <w:spacing w:line="270" w:lineRule="atLeast"/>
              <w:jc w:val="left"/>
              <w:rPr>
                <w:rFonts w:hint="eastAsia" w:ascii="宋体" w:hAnsi="宋体" w:cs="Segoe UI"/>
                <w:kern w:val="0"/>
                <w:sz w:val="18"/>
                <w:szCs w:val="18"/>
              </w:rPr>
            </w:pPr>
            <w:r>
              <w:rPr>
                <w:rFonts w:hint="eastAsia" w:ascii="宋体" w:hAnsi="宋体" w:cs="Segoe UI"/>
                <w:kern w:val="0"/>
                <w:sz w:val="18"/>
                <w:szCs w:val="18"/>
              </w:rPr>
              <w:t>投标总价=各项材料投标单价*我院预估年度用量之和</w:t>
            </w:r>
          </w:p>
          <w:p>
            <w:pPr>
              <w:widowControl/>
              <w:numPr>
                <w:ilvl w:val="0"/>
                <w:numId w:val="0"/>
              </w:numPr>
              <w:wordWrap w:val="0"/>
              <w:spacing w:line="270" w:lineRule="atLeast"/>
              <w:ind w:left="0" w:leftChars="0" w:firstLine="0" w:firstLineChars="0"/>
              <w:jc w:val="left"/>
              <w:rPr>
                <w:rFonts w:cs="Segoe UI" w:asciiTheme="minorEastAsia" w:hAnsiTheme="minorEastAsia"/>
                <w:kern w:val="0"/>
                <w:szCs w:val="21"/>
              </w:rPr>
            </w:pPr>
            <w:r>
              <w:rPr>
                <w:rFonts w:hint="eastAsia" w:ascii="宋体" w:hAnsi="宋体" w:cs="Segoe UI"/>
                <w:b/>
                <w:bCs/>
                <w:kern w:val="0"/>
                <w:sz w:val="18"/>
                <w:szCs w:val="18"/>
                <w:lang w:val="en-US" w:eastAsia="zh-CN"/>
              </w:rPr>
              <w:t>3.最终价格分＝价格分*覆盖率</w:t>
            </w:r>
          </w:p>
        </w:tc>
        <w:tc>
          <w:tcPr>
            <w:tcW w:w="3260"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numPr>
                <w:ilvl w:val="0"/>
                <w:numId w:val="0"/>
              </w:numPr>
              <w:wordWrap w:val="0"/>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产品有细分规格且报价不同，则按照同品类平均价计算单价；</w:t>
            </w:r>
          </w:p>
          <w:p>
            <w:pPr>
              <w:wordWrap w:val="0"/>
              <w:spacing w:line="270" w:lineRule="atLeast"/>
              <w:jc w:val="left"/>
              <w:rPr>
                <w:rFonts w:cs="Segoe UI" w:asciiTheme="minorEastAsia" w:hAnsiTheme="minorEastAsia"/>
                <w:kern w:val="0"/>
                <w:szCs w:val="21"/>
              </w:rPr>
            </w:pPr>
            <w:r>
              <w:rPr>
                <w:rFonts w:hint="eastAsia" w:ascii="宋体" w:hAnsi="宋体" w:cs="Segoe UI"/>
                <w:kern w:val="0"/>
                <w:szCs w:val="21"/>
              </w:rPr>
              <w:t>2.</w:t>
            </w:r>
            <w:r>
              <w:rPr>
                <w:rFonts w:hint="eastAsia" w:ascii="宋体" w:hAnsi="宋体" w:eastAsia="宋体" w:cs="宋体"/>
                <w:kern w:val="0"/>
                <w:sz w:val="18"/>
                <w:szCs w:val="18"/>
              </w:rPr>
              <w:t>项目覆盖率=</w:t>
            </w:r>
            <w:r>
              <w:rPr>
                <w:rFonts w:hint="eastAsia" w:ascii="宋体" w:hAnsi="宋体" w:eastAsia="宋体" w:cs="宋体"/>
                <w:kern w:val="0"/>
                <w:sz w:val="18"/>
                <w:szCs w:val="18"/>
                <w:lang w:val="en-US" w:eastAsia="zh-CN"/>
              </w:rPr>
              <w:t>供应商</w:t>
            </w:r>
            <w:r>
              <w:rPr>
                <w:rFonts w:hint="eastAsia" w:ascii="宋体" w:hAnsi="宋体" w:eastAsia="宋体" w:cs="宋体"/>
                <w:kern w:val="0"/>
                <w:sz w:val="18"/>
                <w:szCs w:val="18"/>
              </w:rPr>
              <w:t>投标</w:t>
            </w:r>
            <w:r>
              <w:rPr>
                <w:rFonts w:hint="eastAsia" w:ascii="宋体" w:hAnsi="宋体" w:eastAsia="宋体" w:cs="宋体"/>
                <w:kern w:val="0"/>
                <w:sz w:val="18"/>
                <w:szCs w:val="18"/>
                <w:lang w:val="en-US" w:eastAsia="zh-CN"/>
              </w:rPr>
              <w:t>产品类别</w:t>
            </w:r>
            <w:r>
              <w:rPr>
                <w:rFonts w:hint="eastAsia" w:ascii="宋体" w:hAnsi="宋体" w:eastAsia="宋体" w:cs="宋体"/>
                <w:kern w:val="0"/>
                <w:sz w:val="18"/>
                <w:szCs w:val="18"/>
              </w:rPr>
              <w:t>/招标文件技术参数中</w:t>
            </w:r>
            <w:r>
              <w:rPr>
                <w:rFonts w:hint="eastAsia" w:ascii="宋体" w:hAnsi="宋体" w:eastAsia="宋体" w:cs="宋体"/>
                <w:kern w:val="0"/>
                <w:sz w:val="18"/>
                <w:szCs w:val="18"/>
                <w:lang w:val="en-US" w:eastAsia="zh-CN"/>
              </w:rPr>
              <w:t>产品类别</w:t>
            </w:r>
            <w:r>
              <w:rPr>
                <w:rFonts w:hint="eastAsia" w:ascii="宋体" w:hAnsi="宋体" w:eastAsia="宋体" w:cs="宋体"/>
                <w:kern w:val="0"/>
                <w:sz w:val="18"/>
                <w:szCs w:val="18"/>
              </w:rPr>
              <w:t>*100%</w:t>
            </w:r>
          </w:p>
        </w:tc>
      </w:tr>
      <w:tr>
        <w:tblPrEx>
          <w:shd w:val="clear" w:color="auto" w:fill="FFFFFF"/>
          <w:tblCellMar>
            <w:top w:w="0" w:type="dxa"/>
            <w:left w:w="0" w:type="dxa"/>
            <w:bottom w:w="0" w:type="dxa"/>
            <w:right w:w="0" w:type="dxa"/>
          </w:tblCellMar>
        </w:tblPrEx>
        <w:trPr>
          <w:trHeight w:val="3213"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rPr>
              <w:t>2</w:t>
            </w:r>
          </w:p>
        </w:tc>
        <w:tc>
          <w:tcPr>
            <w:tcW w:w="127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32</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cs="Segoe UI"/>
                <w:color w:val="000000"/>
                <w:kern w:val="0"/>
                <w:sz w:val="18"/>
                <w:szCs w:val="18"/>
                <w:lang w:val="en-US" w:eastAsia="zh-CN"/>
              </w:rPr>
            </w:pPr>
            <w:r>
              <w:rPr>
                <w:rFonts w:hint="eastAsia" w:ascii="宋体" w:hAnsi="宋体" w:eastAsia="宋体" w:cs="Segoe UI"/>
                <w:color w:val="333333"/>
                <w:kern w:val="0"/>
                <w:sz w:val="18"/>
                <w:szCs w:val="18"/>
                <w:lang w:val="en-US" w:eastAsia="zh-CN"/>
              </w:rPr>
              <w:t>32</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Cs w:val="21"/>
              </w:rPr>
            </w:pPr>
            <w:r>
              <w:rPr>
                <w:rFonts w:hint="eastAsia" w:ascii="宋体" w:hAnsi="宋体" w:eastAsia="宋体" w:cs="宋体"/>
                <w:kern w:val="0"/>
                <w:sz w:val="18"/>
                <w:szCs w:val="18"/>
              </w:rPr>
              <w:t>投标人提供的试剂耗材的技术参数完全符合招标文件要求，没有负偏离得</w:t>
            </w:r>
            <w:r>
              <w:rPr>
                <w:rFonts w:hint="eastAsia" w:ascii="宋体" w:hAnsi="宋体" w:eastAsia="宋体" w:cs="宋体"/>
                <w:kern w:val="0"/>
                <w:sz w:val="18"/>
                <w:szCs w:val="18"/>
                <w:lang w:val="en-US" w:eastAsia="zh-CN"/>
              </w:rPr>
              <w:t>32</w:t>
            </w:r>
            <w:r>
              <w:rPr>
                <w:rFonts w:hint="eastAsia" w:ascii="宋体" w:hAnsi="宋体" w:eastAsia="宋体" w:cs="宋体"/>
                <w:kern w:val="0"/>
                <w:sz w:val="18"/>
                <w:szCs w:val="18"/>
              </w:rPr>
              <w:t>分；</w:t>
            </w:r>
            <w:r>
              <w:rPr>
                <w:rFonts w:hint="eastAsia" w:ascii="宋体" w:hAnsi="宋体" w:eastAsia="宋体" w:cs="宋体"/>
                <w:kern w:val="0"/>
                <w:sz w:val="18"/>
                <w:szCs w:val="18"/>
                <w:lang w:val="en-US" w:eastAsia="zh-CN"/>
              </w:rPr>
              <w:t>非“*”条款技术参数不满足招标文件要求（负偏离），一次扣2分，“*”条款</w:t>
            </w:r>
            <w:r>
              <w:rPr>
                <w:rFonts w:hint="eastAsia" w:ascii="宋体" w:hAnsi="宋体" w:eastAsia="宋体" w:cs="宋体"/>
                <w:kern w:val="0"/>
                <w:sz w:val="18"/>
                <w:szCs w:val="18"/>
              </w:rPr>
              <w:t>技术参数与招标文件要求有负偏离的，一项扣</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分；扣完为止。</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 w:val="18"/>
                <w:szCs w:val="18"/>
              </w:rPr>
            </w:pPr>
            <w:r>
              <w:rPr>
                <w:rFonts w:hint="eastAsia" w:ascii="宋体" w:hAnsi="宋体" w:cs="Segoe UI"/>
                <w:kern w:val="0"/>
                <w:sz w:val="18"/>
                <w:szCs w:val="18"/>
              </w:rPr>
              <w:t> “*”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tblPrEx>
          <w:tblCellMar>
            <w:top w:w="0" w:type="dxa"/>
            <w:left w:w="0" w:type="dxa"/>
            <w:bottom w:w="0" w:type="dxa"/>
            <w:right w:w="0" w:type="dxa"/>
          </w:tblCellMar>
        </w:tblPrEx>
        <w:trPr>
          <w:trHeight w:val="1383"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3</w:t>
            </w:r>
          </w:p>
        </w:tc>
        <w:tc>
          <w:tcPr>
            <w:tcW w:w="127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样品评分</w:t>
            </w:r>
          </w:p>
          <w:p>
            <w:pPr>
              <w:widowControl/>
              <w:wordWrap w:val="0"/>
              <w:spacing w:line="270" w:lineRule="atLeast"/>
              <w:jc w:val="center"/>
              <w:rPr>
                <w:rFonts w:cs="Segoe UI" w:asciiTheme="minorEastAsia" w:hAnsiTheme="minorEastAsia"/>
                <w:color w:val="000000"/>
                <w:kern w:val="0"/>
                <w:szCs w:val="21"/>
              </w:rPr>
            </w:pPr>
            <w:r>
              <w:rPr>
                <w:rFonts w:hint="eastAsia" w:ascii="宋体" w:hAnsi="宋体" w:eastAsia="宋体" w:cs="宋体"/>
                <w:color w:val="333333"/>
                <w:kern w:val="0"/>
                <w:sz w:val="18"/>
                <w:szCs w:val="18"/>
                <w:lang w:val="en-US" w:eastAsia="zh-CN"/>
              </w:rPr>
              <w:t>10</w:t>
            </w:r>
            <w:r>
              <w:rPr>
                <w:rFonts w:hint="eastAsia" w:ascii="宋体" w:hAnsi="宋体" w:eastAsia="宋体" w:cs="宋体"/>
                <w:color w:val="333333"/>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 w:val="21"/>
                <w:szCs w:val="21"/>
                <w:lang w:val="en-US" w:eastAsia="zh-CN" w:bidi="ar-SA"/>
              </w:rPr>
            </w:pPr>
            <w:r>
              <w:rPr>
                <w:rFonts w:hint="eastAsia" w:ascii="宋体" w:hAnsi="宋体" w:cs="Segoe UI"/>
                <w:color w:val="000000"/>
                <w:kern w:val="0"/>
                <w:sz w:val="18"/>
                <w:szCs w:val="18"/>
                <w:lang w:val="en-US" w:eastAsia="zh-CN"/>
              </w:rPr>
              <w:t>10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eastAsia="宋体" w:cs="宋体"/>
                <w:color w:val="000000"/>
                <w:kern w:val="0"/>
                <w:sz w:val="18"/>
                <w:szCs w:val="18"/>
              </w:rPr>
              <w:t>提供投标产品样品</w:t>
            </w:r>
            <w:r>
              <w:rPr>
                <w:rFonts w:hint="eastAsia" w:ascii="宋体" w:hAnsi="宋体" w:eastAsia="宋体" w:cs="宋体"/>
                <w:color w:val="000000"/>
                <w:kern w:val="0"/>
                <w:sz w:val="18"/>
                <w:szCs w:val="18"/>
                <w:lang w:val="en-US" w:eastAsia="zh-CN"/>
              </w:rPr>
              <w:t>实物进行评定</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每少提供一项扣2分，</w:t>
            </w:r>
            <w:r>
              <w:rPr>
                <w:rFonts w:hint="eastAsia" w:ascii="宋体" w:hAnsi="宋体" w:eastAsia="宋体" w:cs="宋体"/>
                <w:color w:val="000000"/>
                <w:kern w:val="0"/>
                <w:sz w:val="18"/>
                <w:szCs w:val="18"/>
              </w:rPr>
              <w:t>未提供则不得分。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宋体"/>
                <w:b/>
                <w:kern w:val="0"/>
                <w:sz w:val="18"/>
                <w:szCs w:val="18"/>
                <w:lang w:val="en-US" w:eastAsia="zh-CN"/>
              </w:rPr>
            </w:pPr>
            <w:r>
              <w:rPr>
                <w:rFonts w:hint="eastAsia" w:ascii="宋体" w:hAnsi="宋体" w:eastAsia="宋体" w:cs="宋体"/>
                <w:kern w:val="0"/>
                <w:sz w:val="18"/>
                <w:szCs w:val="18"/>
              </w:rPr>
              <w:t>要求提供的样品</w:t>
            </w:r>
            <w:r>
              <w:rPr>
                <w:rFonts w:hint="eastAsia" w:ascii="宋体" w:hAnsi="宋体" w:eastAsia="宋体" w:cs="宋体"/>
                <w:b/>
                <w:kern w:val="0"/>
                <w:sz w:val="18"/>
                <w:szCs w:val="18"/>
              </w:rPr>
              <w:t>将品牌LOGO等信息遮住</w:t>
            </w:r>
          </w:p>
        </w:tc>
      </w:tr>
      <w:tr>
        <w:tblPrEx>
          <w:shd w:val="clear" w:color="auto" w:fill="FFFFFF"/>
          <w:tblCellMar>
            <w:top w:w="0" w:type="dxa"/>
            <w:left w:w="0" w:type="dxa"/>
            <w:bottom w:w="0" w:type="dxa"/>
            <w:right w:w="0" w:type="dxa"/>
          </w:tblCellMar>
        </w:tblPrEx>
        <w:trPr>
          <w:trHeight w:val="926" w:hRule="atLeast"/>
        </w:trPr>
        <w:tc>
          <w:tcPr>
            <w:tcW w:w="709" w:type="dxa"/>
            <w:vMerge w:val="restart"/>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4</w:t>
            </w:r>
          </w:p>
        </w:tc>
        <w:tc>
          <w:tcPr>
            <w:tcW w:w="1276" w:type="dxa"/>
            <w:vMerge w:val="restart"/>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供应商能力</w:t>
            </w:r>
          </w:p>
          <w:p>
            <w:pPr>
              <w:widowControl/>
              <w:wordWrap w:val="0"/>
              <w:spacing w:line="270" w:lineRule="atLeast"/>
              <w:jc w:val="center"/>
              <w:rPr>
                <w:rFonts w:cs="Segoe UI" w:asciiTheme="minorEastAsia" w:hAnsiTheme="minorEastAsia"/>
                <w:color w:val="000000"/>
                <w:kern w:val="0"/>
                <w:szCs w:val="21"/>
              </w:rPr>
            </w:pPr>
            <w:r>
              <w:rPr>
                <w:rFonts w:hint="eastAsia" w:ascii="宋体" w:hAnsi="宋体" w:cs="Segoe UI"/>
                <w:color w:val="000000"/>
                <w:kern w:val="0"/>
                <w:sz w:val="18"/>
                <w:szCs w:val="18"/>
                <w:lang w:val="en-US" w:eastAsia="zh-CN"/>
              </w:rPr>
              <w:t>16</w:t>
            </w:r>
            <w:r>
              <w:rPr>
                <w:rFonts w:hint="eastAsia" w:ascii="宋体" w:hAnsi="宋体" w:cs="Segoe UI"/>
                <w:color w:val="000000"/>
                <w:kern w:val="0"/>
                <w:sz w:val="18"/>
                <w:szCs w:val="18"/>
              </w:rPr>
              <w:t>%</w:t>
            </w:r>
          </w:p>
        </w:tc>
        <w:tc>
          <w:tcPr>
            <w:tcW w:w="567"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eastAsia="宋体" w:cs="Segoe UI"/>
                <w:color w:val="333333"/>
                <w:kern w:val="0"/>
                <w:sz w:val="18"/>
                <w:szCs w:val="18"/>
                <w:lang w:val="en-US" w:eastAsia="zh-CN"/>
              </w:rPr>
              <w:t>10</w:t>
            </w:r>
          </w:p>
        </w:tc>
        <w:tc>
          <w:tcPr>
            <w:tcW w:w="4253"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rPr>
            </w:pPr>
            <w:r>
              <w:rPr>
                <w:rFonts w:hint="eastAsia" w:ascii="宋体" w:hAnsi="宋体" w:eastAsia="宋体" w:cs="宋体"/>
                <w:color w:val="000000"/>
                <w:kern w:val="0"/>
                <w:sz w:val="18"/>
                <w:szCs w:val="18"/>
              </w:rPr>
              <w:t>投标人需提供该产品201</w:t>
            </w:r>
            <w:r>
              <w:rPr>
                <w:rFonts w:hint="eastAsia" w:ascii="宋体" w:hAnsi="宋体" w:eastAsia="宋体" w:cs="宋体"/>
                <w:color w:val="000000"/>
                <w:kern w:val="0"/>
                <w:sz w:val="18"/>
                <w:szCs w:val="18"/>
                <w:lang w:val="en-US" w:eastAsia="zh-CN"/>
              </w:rPr>
              <w:t>9</w:t>
            </w:r>
            <w:r>
              <w:rPr>
                <w:rFonts w:hint="eastAsia" w:ascii="宋体" w:hAnsi="宋体" w:eastAsia="宋体" w:cs="宋体"/>
                <w:color w:val="000000"/>
                <w:kern w:val="0"/>
                <w:sz w:val="18"/>
                <w:szCs w:val="18"/>
              </w:rPr>
              <w:t>年以来</w:t>
            </w:r>
            <w:r>
              <w:rPr>
                <w:rFonts w:hint="eastAsia" w:ascii="宋体" w:hAnsi="宋体" w:eastAsia="宋体" w:cs="宋体"/>
                <w:color w:val="000000"/>
                <w:kern w:val="0"/>
                <w:sz w:val="18"/>
                <w:szCs w:val="18"/>
                <w:lang w:val="en-US" w:eastAsia="zh-CN"/>
              </w:rPr>
              <w:t>省</w:t>
            </w:r>
            <w:r>
              <w:rPr>
                <w:rFonts w:hint="eastAsia" w:ascii="宋体" w:hAnsi="宋体" w:eastAsia="宋体" w:cs="宋体"/>
                <w:color w:val="000000"/>
                <w:kern w:val="0"/>
                <w:sz w:val="18"/>
                <w:szCs w:val="18"/>
              </w:rPr>
              <w:t>内</w:t>
            </w:r>
            <w:r>
              <w:rPr>
                <w:rFonts w:hint="eastAsia" w:ascii="宋体" w:hAnsi="宋体" w:eastAsia="宋体" w:cs="宋体"/>
                <w:color w:val="000000"/>
                <w:kern w:val="0"/>
                <w:sz w:val="18"/>
                <w:szCs w:val="18"/>
                <w:lang w:val="en-US" w:eastAsia="zh-CN"/>
              </w:rPr>
              <w:t>三甲</w:t>
            </w:r>
            <w:r>
              <w:rPr>
                <w:rFonts w:hint="eastAsia" w:ascii="宋体" w:hAnsi="宋体" w:eastAsia="宋体" w:cs="宋体"/>
                <w:color w:val="000000"/>
                <w:kern w:val="0"/>
                <w:sz w:val="18"/>
                <w:szCs w:val="18"/>
              </w:rPr>
              <w:t>医疗机构客户名单，每提供1家三</w:t>
            </w:r>
            <w:r>
              <w:rPr>
                <w:rFonts w:hint="eastAsia" w:ascii="宋体" w:hAnsi="宋体" w:eastAsia="宋体" w:cs="宋体"/>
                <w:color w:val="000000"/>
                <w:kern w:val="0"/>
                <w:sz w:val="18"/>
                <w:szCs w:val="18"/>
                <w:lang w:val="en-US" w:eastAsia="zh-CN"/>
              </w:rPr>
              <w:t>甲医疗机构</w:t>
            </w:r>
            <w:r>
              <w:rPr>
                <w:rFonts w:hint="eastAsia" w:ascii="宋体" w:hAnsi="宋体" w:eastAsia="宋体" w:cs="宋体"/>
                <w:color w:val="000000"/>
                <w:kern w:val="0"/>
                <w:sz w:val="18"/>
                <w:szCs w:val="18"/>
              </w:rPr>
              <w:t>得</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分</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最多10分。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以下三项材料均可作为依据：</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1.合同复印件；</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2.中标通知书；</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3.发票复印件（若发票复印件上无产品明细则需附销货清单）；</w:t>
            </w:r>
          </w:p>
          <w:p>
            <w:pPr>
              <w:widowControl/>
              <w:wordWrap w:val="0"/>
              <w:spacing w:line="270" w:lineRule="atLeast"/>
              <w:jc w:val="left"/>
              <w:rPr>
                <w:rFonts w:hint="eastAsia" w:cs="Segoe UI" w:asciiTheme="minorEastAsia" w:hAnsiTheme="minorEastAsia"/>
                <w:color w:val="000000"/>
                <w:kern w:val="0"/>
                <w:szCs w:val="21"/>
              </w:rPr>
            </w:pPr>
            <w:r>
              <w:rPr>
                <w:rFonts w:hint="eastAsia" w:ascii="宋体" w:hAnsi="宋体" w:cs="Segoe UI"/>
                <w:color w:val="000000"/>
                <w:kern w:val="0"/>
                <w:sz w:val="18"/>
                <w:szCs w:val="18"/>
                <w:lang w:val="en-US" w:eastAsia="zh-CN"/>
              </w:rPr>
              <w:t>4.</w:t>
            </w:r>
            <w:r>
              <w:rPr>
                <w:rFonts w:hint="eastAsia" w:ascii="宋体" w:hAnsi="宋体" w:eastAsia="宋体" w:cs="宋体"/>
                <w:b w:val="0"/>
                <w:bCs/>
                <w:spacing w:val="8"/>
                <w:kern w:val="0"/>
                <w:sz w:val="18"/>
                <w:szCs w:val="18"/>
              </w:rPr>
              <w:t>四川省药械集中采购及医药价格监管平台</w:t>
            </w:r>
            <w:r>
              <w:rPr>
                <w:rFonts w:hint="eastAsia" w:ascii="宋体" w:hAnsi="宋体" w:cs="Segoe UI"/>
                <w:color w:val="000000"/>
                <w:kern w:val="0"/>
                <w:sz w:val="18"/>
                <w:szCs w:val="18"/>
                <w:lang w:val="en-US" w:eastAsia="zh-CN"/>
              </w:rPr>
              <w:t>配送记录；</w:t>
            </w:r>
          </w:p>
        </w:tc>
      </w:tr>
      <w:tr>
        <w:tblPrEx>
          <w:shd w:val="clear" w:color="auto" w:fill="FFFFFF"/>
          <w:tblCellMar>
            <w:top w:w="0" w:type="dxa"/>
            <w:left w:w="0" w:type="dxa"/>
            <w:bottom w:w="0" w:type="dxa"/>
            <w:right w:w="0" w:type="dxa"/>
          </w:tblCellMar>
        </w:tblPrEx>
        <w:trPr>
          <w:trHeight w:val="1066" w:hRule="atLeast"/>
        </w:trPr>
        <w:tc>
          <w:tcPr>
            <w:tcW w:w="709" w:type="dxa"/>
            <w:vMerge w:val="continue"/>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pPr>
          </w:p>
        </w:tc>
        <w:tc>
          <w:tcPr>
            <w:tcW w:w="1276" w:type="dxa"/>
            <w:vMerge w:val="continue"/>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pPr>
          </w:p>
        </w:tc>
        <w:tc>
          <w:tcPr>
            <w:tcW w:w="567"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color w:val="000000"/>
                <w:kern w:val="0"/>
                <w:szCs w:val="21"/>
                <w:lang w:val="en-US" w:eastAsia="zh-CN"/>
              </w:rPr>
            </w:pPr>
            <w:r>
              <w:rPr>
                <w:rFonts w:hint="eastAsia" w:ascii="宋体" w:hAnsi="宋体" w:eastAsia="宋体" w:cs="Segoe UI"/>
                <w:color w:val="333333"/>
                <w:kern w:val="0"/>
                <w:sz w:val="18"/>
                <w:szCs w:val="18"/>
                <w:lang w:val="en-US" w:eastAsia="zh-CN"/>
              </w:rPr>
              <w:t>2</w:t>
            </w:r>
          </w:p>
        </w:tc>
        <w:tc>
          <w:tcPr>
            <w:tcW w:w="425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eastAsia="宋体" w:cs="宋体"/>
                <w:sz w:val="18"/>
                <w:szCs w:val="18"/>
                <w:lang w:val="en-US" w:eastAsia="zh-CN"/>
              </w:rPr>
              <w:t>产品为</w:t>
            </w:r>
            <w:r>
              <w:rPr>
                <w:rFonts w:hint="eastAsia" w:ascii="宋体" w:hAnsi="宋体" w:eastAsia="宋体" w:cs="宋体"/>
                <w:b w:val="0"/>
                <w:bCs/>
                <w:spacing w:val="8"/>
                <w:kern w:val="0"/>
                <w:sz w:val="18"/>
                <w:szCs w:val="18"/>
              </w:rPr>
              <w:t>四川省药械集中采购及医药价格监管平台挂网产品</w:t>
            </w:r>
            <w:r>
              <w:rPr>
                <w:rFonts w:hint="eastAsia" w:ascii="宋体" w:hAnsi="宋体" w:eastAsia="宋体" w:cs="宋体"/>
                <w:b w:val="0"/>
                <w:bCs/>
                <w:spacing w:val="8"/>
                <w:kern w:val="0"/>
                <w:sz w:val="18"/>
                <w:szCs w:val="18"/>
                <w:lang w:eastAsia="zh-CN"/>
              </w:rPr>
              <w:t>，</w:t>
            </w:r>
            <w:r>
              <w:rPr>
                <w:rFonts w:hint="eastAsia" w:ascii="宋体" w:hAnsi="宋体" w:eastAsia="宋体" w:cs="宋体"/>
                <w:b w:val="0"/>
                <w:bCs/>
                <w:spacing w:val="8"/>
                <w:kern w:val="0"/>
                <w:sz w:val="18"/>
                <w:szCs w:val="18"/>
              </w:rPr>
              <w:t>提供产品挂网商品代码</w:t>
            </w:r>
            <w:r>
              <w:rPr>
                <w:rFonts w:hint="eastAsia" w:ascii="宋体" w:hAnsi="宋体" w:eastAsia="宋体" w:cs="宋体"/>
                <w:b w:val="0"/>
                <w:bCs/>
                <w:spacing w:val="8"/>
                <w:kern w:val="0"/>
                <w:sz w:val="18"/>
                <w:szCs w:val="18"/>
                <w:lang w:eastAsia="zh-CN"/>
              </w:rPr>
              <w:t>、</w:t>
            </w:r>
            <w:r>
              <w:rPr>
                <w:rFonts w:hint="eastAsia" w:ascii="宋体" w:hAnsi="宋体" w:eastAsia="宋体" w:cs="宋体"/>
                <w:b w:val="0"/>
                <w:bCs/>
                <w:spacing w:val="8"/>
                <w:kern w:val="0"/>
                <w:sz w:val="18"/>
                <w:szCs w:val="18"/>
              </w:rPr>
              <w:t>医保编码</w:t>
            </w:r>
            <w:r>
              <w:rPr>
                <w:rFonts w:hint="eastAsia" w:ascii="宋体" w:hAnsi="宋体" w:eastAsia="宋体" w:cs="宋体"/>
                <w:b w:val="0"/>
                <w:bCs/>
                <w:spacing w:val="8"/>
                <w:kern w:val="0"/>
                <w:sz w:val="18"/>
                <w:szCs w:val="18"/>
                <w:lang w:eastAsia="zh-CN"/>
              </w:rPr>
              <w:t>。</w:t>
            </w:r>
          </w:p>
        </w:tc>
        <w:tc>
          <w:tcPr>
            <w:tcW w:w="326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p>
        </w:tc>
      </w:tr>
      <w:tr>
        <w:tblPrEx>
          <w:shd w:val="clear" w:color="auto" w:fill="FFFFFF"/>
          <w:tblCellMar>
            <w:top w:w="0" w:type="dxa"/>
            <w:left w:w="0" w:type="dxa"/>
            <w:bottom w:w="0" w:type="dxa"/>
            <w:right w:w="0" w:type="dxa"/>
          </w:tblCellMar>
        </w:tblPrEx>
        <w:trPr>
          <w:trHeight w:val="1146"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eastAsiaTheme="minorEastAsia"/>
                <w:color w:val="333333"/>
                <w:kern w:val="0"/>
                <w:szCs w:val="21"/>
                <w:lang w:eastAsia="zh-CN"/>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color w:val="000000"/>
                <w:kern w:val="0"/>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eastAsia="宋体" w:cs="Segoe UI"/>
                <w:color w:val="333333"/>
                <w:kern w:val="0"/>
                <w:sz w:val="18"/>
                <w:szCs w:val="18"/>
                <w:lang w:val="en-US" w:eastAsia="zh-CN"/>
              </w:rPr>
              <w:t>4</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1.经办人的社保缴纳证明</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2.商业信誉良好和财务会计制度健全承诺函</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（要求见采购公告4.2.10）</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3.具备履行合同所必须的设备和专业技术能力承诺函（要求见采购公告4.2.11）</w:t>
            </w:r>
          </w:p>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cs="Segoe UI"/>
                <w:color w:val="000000"/>
                <w:kern w:val="0"/>
                <w:sz w:val="18"/>
                <w:szCs w:val="18"/>
              </w:rPr>
              <w:t>4.最低报价承诺函（要求见采购公告5.3）</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Segoe UI"/>
                <w:color w:val="000000"/>
                <w:kern w:val="0"/>
                <w:sz w:val="18"/>
                <w:szCs w:val="18"/>
                <w:lang w:val="en-US" w:eastAsia="zh-CN"/>
              </w:rPr>
            </w:pPr>
            <w:r>
              <w:rPr>
                <w:rFonts w:hint="eastAsia" w:ascii="宋体" w:hAnsi="宋体" w:cs="Segoe UI"/>
                <w:color w:val="000000"/>
                <w:kern w:val="0"/>
                <w:sz w:val="18"/>
                <w:szCs w:val="18"/>
              </w:rPr>
              <w:t>每提供1个资料得1分，最多得4分。</w:t>
            </w:r>
          </w:p>
        </w:tc>
      </w:tr>
      <w:tr>
        <w:tblPrEx>
          <w:shd w:val="clear" w:color="auto" w:fill="FFFFFF"/>
          <w:tblCellMar>
            <w:top w:w="0" w:type="dxa"/>
            <w:left w:w="0" w:type="dxa"/>
            <w:bottom w:w="0" w:type="dxa"/>
            <w:right w:w="0" w:type="dxa"/>
          </w:tblCellMar>
        </w:tblPrEx>
        <w:trPr>
          <w:trHeight w:val="712" w:hRule="atLeast"/>
        </w:trPr>
        <w:tc>
          <w:tcPr>
            <w:tcW w:w="709"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pPr>
            <w:r>
              <w:rPr>
                <w:rFonts w:hint="eastAsia" w:ascii="宋体" w:hAnsi="宋体" w:cs="Segoe UI"/>
                <w:color w:val="000000"/>
                <w:kern w:val="0"/>
                <w:sz w:val="18"/>
                <w:szCs w:val="18"/>
                <w:lang w:val="en-US" w:eastAsia="zh-CN"/>
              </w:rPr>
              <w:t>5</w:t>
            </w:r>
          </w:p>
        </w:tc>
        <w:tc>
          <w:tcPr>
            <w:tcW w:w="1276"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售后服务</w:t>
            </w:r>
          </w:p>
          <w:p>
            <w:pPr>
              <w:widowControl/>
              <w:wordWrap w:val="0"/>
              <w:spacing w:line="270" w:lineRule="atLeast"/>
              <w:jc w:val="center"/>
            </w:pPr>
            <w:r>
              <w:rPr>
                <w:rFonts w:hint="eastAsia" w:ascii="宋体" w:hAnsi="宋体" w:eastAsia="宋体" w:cs="宋体"/>
                <w:color w:val="000000"/>
                <w:kern w:val="0"/>
                <w:sz w:val="18"/>
                <w:szCs w:val="18"/>
                <w:lang w:val="en-US" w:eastAsia="zh-CN"/>
              </w:rPr>
              <w:t>12</w:t>
            </w:r>
            <w:r>
              <w:rPr>
                <w:rFonts w:hint="eastAsia" w:ascii="宋体" w:hAnsi="宋体" w:eastAsia="宋体" w:cs="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320" w:lineRule="atLeast"/>
              <w:ind w:left="-105" w:leftChars="0" w:right="-107" w:rightChars="0"/>
              <w:jc w:val="center"/>
              <w:rPr>
                <w:rFonts w:hint="default" w:cs="Segoe UI" w:asciiTheme="minorEastAsia" w:hAnsiTheme="minorEastAsia"/>
                <w:color w:val="333333"/>
                <w:kern w:val="0"/>
                <w:szCs w:val="21"/>
                <w:lang w:val="en-US" w:eastAsia="zh-CN"/>
              </w:rPr>
            </w:pPr>
            <w:r>
              <w:rPr>
                <w:rFonts w:hint="eastAsia" w:ascii="宋体" w:hAnsi="宋体" w:cs="Segoe UI"/>
                <w:color w:val="333333"/>
                <w:kern w:val="0"/>
                <w:sz w:val="18"/>
                <w:szCs w:val="18"/>
                <w:lang w:val="en-US" w:eastAsia="zh-CN"/>
              </w:rPr>
              <w:t>10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rPr>
                <w:rFonts w:hint="eastAsia" w:cs="Segoe UI" w:asciiTheme="minorEastAsia" w:hAnsiTheme="minorEastAsia"/>
                <w:color w:val="000000"/>
                <w:kern w:val="0"/>
                <w:szCs w:val="21"/>
                <w:lang w:val="en-US" w:eastAsia="zh-CN"/>
              </w:rPr>
            </w:pPr>
            <w:r>
              <w:rPr>
                <w:rFonts w:hint="eastAsia" w:ascii="宋体" w:hAnsi="宋体" w:eastAsia="宋体" w:cs="宋体"/>
                <w:color w:val="000000"/>
                <w:kern w:val="0"/>
                <w:sz w:val="18"/>
                <w:szCs w:val="18"/>
              </w:rPr>
              <w:t>根据投标人承诺的质量保证范围</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t>售后服务</w:t>
            </w:r>
            <w:r>
              <w:rPr>
                <w:rFonts w:hint="eastAsia" w:ascii="宋体" w:hAnsi="宋体" w:eastAsia="宋体" w:cs="宋体"/>
                <w:color w:val="000000"/>
                <w:kern w:val="0"/>
                <w:sz w:val="18"/>
                <w:szCs w:val="18"/>
                <w:lang w:val="en-US" w:eastAsia="zh-CN"/>
              </w:rPr>
              <w:t>承诺</w:t>
            </w:r>
            <w:r>
              <w:rPr>
                <w:rFonts w:hint="eastAsia" w:ascii="宋体" w:hAnsi="宋体" w:eastAsia="宋体" w:cs="宋体"/>
                <w:color w:val="000000"/>
                <w:kern w:val="0"/>
                <w:sz w:val="18"/>
                <w:szCs w:val="18"/>
              </w:rPr>
              <w:t>、人员培训计划、</w:t>
            </w:r>
            <w:r>
              <w:rPr>
                <w:rFonts w:hint="eastAsia" w:ascii="宋体" w:hAnsi="宋体" w:eastAsia="宋体" w:cs="宋体"/>
                <w:color w:val="000000"/>
                <w:kern w:val="0"/>
                <w:sz w:val="18"/>
                <w:szCs w:val="18"/>
                <w:lang w:val="en-US" w:eastAsia="zh-CN"/>
              </w:rPr>
              <w:t>应急预案</w:t>
            </w:r>
            <w:r>
              <w:rPr>
                <w:rFonts w:hint="eastAsia" w:ascii="宋体" w:hAnsi="宋体" w:eastAsia="宋体" w:cs="宋体"/>
                <w:color w:val="000000"/>
                <w:kern w:val="0"/>
                <w:sz w:val="18"/>
                <w:szCs w:val="18"/>
              </w:rPr>
              <w:t>、产品彩页简介等进行综合分析比较评分。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ascii="宋体" w:hAnsi="宋体" w:cs="Segoe UI"/>
                <w:color w:val="000000"/>
                <w:kern w:val="0"/>
                <w:sz w:val="18"/>
                <w:szCs w:val="18"/>
              </w:rPr>
            </w:pPr>
            <w:r>
              <w:rPr>
                <w:rFonts w:hint="eastAsia" w:ascii="宋体" w:hAnsi="宋体" w:cs="Segoe UI"/>
                <w:color w:val="000000"/>
                <w:kern w:val="0"/>
                <w:sz w:val="18"/>
                <w:szCs w:val="18"/>
              </w:rPr>
              <w:t>优得</w:t>
            </w:r>
            <w:r>
              <w:rPr>
                <w:rFonts w:hint="eastAsia" w:ascii="宋体" w:hAnsi="宋体" w:cs="Segoe UI"/>
                <w:color w:val="000000"/>
                <w:kern w:val="0"/>
                <w:sz w:val="18"/>
                <w:szCs w:val="18"/>
                <w:lang w:val="en-US" w:eastAsia="zh-CN"/>
              </w:rPr>
              <w:t>7-10</w:t>
            </w:r>
            <w:r>
              <w:rPr>
                <w:rFonts w:hint="eastAsia" w:ascii="宋体" w:hAnsi="宋体" w:cs="Segoe UI"/>
                <w:color w:val="000000"/>
                <w:kern w:val="0"/>
                <w:sz w:val="18"/>
                <w:szCs w:val="18"/>
              </w:rPr>
              <w:t>分</w:t>
            </w:r>
          </w:p>
          <w:p>
            <w:pPr>
              <w:widowControl/>
              <w:wordWrap w:val="0"/>
              <w:jc w:val="left"/>
              <w:rPr>
                <w:rFonts w:ascii="宋体" w:hAnsi="宋体" w:cs="Segoe UI"/>
                <w:color w:val="000000"/>
                <w:kern w:val="0"/>
                <w:sz w:val="18"/>
                <w:szCs w:val="18"/>
              </w:rPr>
            </w:pPr>
            <w:r>
              <w:rPr>
                <w:rFonts w:hint="eastAsia" w:ascii="宋体" w:hAnsi="宋体" w:cs="Segoe UI"/>
                <w:color w:val="000000"/>
                <w:kern w:val="0"/>
                <w:sz w:val="18"/>
                <w:szCs w:val="18"/>
              </w:rPr>
              <w:t>良得</w:t>
            </w:r>
            <w:r>
              <w:rPr>
                <w:rFonts w:hint="eastAsia" w:ascii="宋体" w:hAnsi="宋体" w:cs="Segoe UI"/>
                <w:color w:val="000000"/>
                <w:kern w:val="0"/>
                <w:sz w:val="18"/>
                <w:szCs w:val="18"/>
                <w:lang w:val="en-US" w:eastAsia="zh-CN"/>
              </w:rPr>
              <w:t>4-6</w:t>
            </w:r>
            <w:r>
              <w:rPr>
                <w:rFonts w:hint="eastAsia" w:ascii="宋体" w:hAnsi="宋体" w:cs="Segoe UI"/>
                <w:color w:val="000000"/>
                <w:kern w:val="0"/>
                <w:sz w:val="18"/>
                <w:szCs w:val="18"/>
              </w:rPr>
              <w:t>分</w:t>
            </w:r>
          </w:p>
          <w:p>
            <w:pPr>
              <w:widowControl/>
              <w:wordWrap w:val="0"/>
              <w:jc w:val="left"/>
              <w:rPr>
                <w:rFonts w:ascii="宋体" w:hAnsi="宋体" w:cs="Segoe UI"/>
                <w:color w:val="000000"/>
                <w:kern w:val="0"/>
                <w:sz w:val="18"/>
                <w:szCs w:val="18"/>
              </w:rPr>
            </w:pPr>
            <w:r>
              <w:rPr>
                <w:rFonts w:hint="eastAsia" w:ascii="宋体" w:hAnsi="宋体" w:cs="Segoe UI"/>
                <w:color w:val="000000"/>
                <w:kern w:val="0"/>
                <w:sz w:val="18"/>
                <w:szCs w:val="18"/>
              </w:rPr>
              <w:t>一般得</w:t>
            </w:r>
            <w:r>
              <w:rPr>
                <w:rFonts w:hint="eastAsia" w:ascii="宋体" w:hAnsi="宋体" w:cs="Segoe UI"/>
                <w:color w:val="000000"/>
                <w:kern w:val="0"/>
                <w:sz w:val="18"/>
                <w:szCs w:val="18"/>
                <w:lang w:val="en-US" w:eastAsia="zh-CN"/>
              </w:rPr>
              <w:t>1-3</w:t>
            </w:r>
            <w:r>
              <w:rPr>
                <w:rFonts w:hint="eastAsia" w:ascii="宋体" w:hAnsi="宋体" w:cs="Segoe UI"/>
                <w:color w:val="000000"/>
                <w:kern w:val="0"/>
                <w:sz w:val="18"/>
                <w:szCs w:val="18"/>
              </w:rPr>
              <w:t>分</w:t>
            </w:r>
          </w:p>
          <w:p>
            <w:pPr>
              <w:widowControl/>
              <w:wordWrap w:val="0"/>
              <w:jc w:val="left"/>
              <w:rPr>
                <w:rFonts w:hint="eastAsia" w:cs="Segoe UI" w:asciiTheme="minorEastAsia" w:hAnsiTheme="minorEastAsia"/>
                <w:color w:val="000000"/>
                <w:kern w:val="0"/>
                <w:szCs w:val="21"/>
                <w:lang w:val="en-US" w:eastAsia="zh-CN"/>
              </w:rPr>
            </w:pPr>
            <w:r>
              <w:rPr>
                <w:rFonts w:hint="eastAsia" w:ascii="宋体" w:hAnsi="宋体" w:cs="Segoe UI"/>
                <w:color w:val="000000"/>
                <w:kern w:val="0"/>
                <w:sz w:val="18"/>
                <w:szCs w:val="18"/>
              </w:rPr>
              <w:t>未提供不得分</w:t>
            </w:r>
          </w:p>
        </w:tc>
      </w:tr>
      <w:tr>
        <w:tblPrEx>
          <w:shd w:val="clear" w:color="auto" w:fill="FFFFFF"/>
          <w:tblCellMar>
            <w:top w:w="0" w:type="dxa"/>
            <w:left w:w="0" w:type="dxa"/>
            <w:bottom w:w="0" w:type="dxa"/>
            <w:right w:w="0" w:type="dxa"/>
          </w:tblCellMar>
        </w:tblPrEx>
        <w:trPr>
          <w:trHeight w:val="712" w:hRule="atLeast"/>
        </w:trPr>
        <w:tc>
          <w:tcPr>
            <w:tcW w:w="709"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hint="eastAsia" w:ascii="宋体" w:hAnsi="宋体" w:cs="Segoe UI"/>
                <w:color w:val="000000"/>
                <w:kern w:val="0"/>
                <w:sz w:val="18"/>
                <w:szCs w:val="18"/>
                <w:lang w:val="en-US" w:eastAsia="zh-CN"/>
              </w:rPr>
            </w:pPr>
          </w:p>
        </w:tc>
        <w:tc>
          <w:tcPr>
            <w:tcW w:w="1276"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hint="eastAsia" w:ascii="宋体" w:hAnsi="宋体" w:eastAsia="宋体" w:cs="宋体"/>
                <w:color w:val="000000"/>
                <w:kern w:val="0"/>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cs="Segoe UI" w:eastAsiaTheme="minorEastAsia"/>
                <w:color w:val="333333"/>
                <w:kern w:val="0"/>
                <w:sz w:val="18"/>
                <w:szCs w:val="18"/>
                <w:lang w:val="en-US" w:eastAsia="zh-CN" w:bidi="ar-SA"/>
              </w:rPr>
            </w:pPr>
            <w:r>
              <w:rPr>
                <w:rFonts w:hint="eastAsia" w:ascii="宋体" w:hAnsi="宋体" w:cs="Segoe UI"/>
                <w:color w:val="333333"/>
                <w:kern w:val="0"/>
                <w:sz w:val="18"/>
                <w:szCs w:val="18"/>
                <w:lang w:val="en-US" w:eastAsia="zh-CN"/>
              </w:rPr>
              <w:t>2</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rPr>
                <w:rFonts w:ascii="宋体" w:hAnsi="宋体" w:eastAsia="宋体" w:cs="Segoe UI"/>
                <w:color w:val="000000"/>
                <w:kern w:val="0"/>
                <w:sz w:val="18"/>
                <w:szCs w:val="18"/>
              </w:rPr>
            </w:pPr>
            <w:r>
              <w:rPr>
                <w:rFonts w:hint="eastAsia" w:ascii="宋体" w:hAnsi="宋体" w:eastAsia="宋体" w:cs="Segoe UI"/>
                <w:color w:val="000000"/>
                <w:kern w:val="0"/>
                <w:sz w:val="18"/>
                <w:szCs w:val="18"/>
              </w:rPr>
              <w:t>1.提供生产厂家在成都设有办事处或分公司或常驻机构的证明材料；</w:t>
            </w:r>
          </w:p>
          <w:p>
            <w:pPr>
              <w:widowControl/>
              <w:wordWrap w:val="0"/>
              <w:jc w:val="left"/>
              <w:rPr>
                <w:rFonts w:hint="eastAsia" w:ascii="宋体" w:hAnsi="宋体" w:cs="Segoe UI" w:eastAsiaTheme="minorEastAsia"/>
                <w:color w:val="333333"/>
                <w:kern w:val="0"/>
                <w:sz w:val="18"/>
                <w:szCs w:val="18"/>
                <w:lang w:val="en-US" w:eastAsia="zh-CN" w:bidi="ar-SA"/>
              </w:rPr>
            </w:pPr>
            <w:r>
              <w:rPr>
                <w:rFonts w:hint="eastAsia" w:ascii="宋体" w:hAnsi="宋体" w:eastAsia="宋体" w:cs="Segoe UI"/>
                <w:color w:val="000000"/>
                <w:kern w:val="0"/>
                <w:sz w:val="18"/>
                <w:szCs w:val="18"/>
              </w:rPr>
              <w:t>2.供应商在成都设有仓储物流点的证明材料；</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hint="eastAsia" w:ascii="宋体" w:hAnsi="宋体" w:cs="Segoe UI" w:eastAsiaTheme="minorEastAsia"/>
                <w:color w:val="333333"/>
                <w:kern w:val="0"/>
                <w:sz w:val="18"/>
                <w:szCs w:val="18"/>
                <w:lang w:val="en-US" w:eastAsia="zh-CN" w:bidi="ar-SA"/>
              </w:rPr>
            </w:pPr>
            <w:r>
              <w:rPr>
                <w:rFonts w:hint="eastAsia" w:ascii="宋体" w:hAnsi="宋体" w:eastAsia="宋体" w:cs="Segoe UI"/>
                <w:color w:val="000000"/>
                <w:kern w:val="0"/>
                <w:sz w:val="18"/>
                <w:szCs w:val="18"/>
              </w:rPr>
              <w:t>提供其中一项材料即可得</w:t>
            </w:r>
            <w:r>
              <w:rPr>
                <w:rFonts w:hint="eastAsia" w:ascii="宋体" w:hAnsi="宋体" w:eastAsia="宋体" w:cs="Segoe UI"/>
                <w:color w:val="000000"/>
                <w:kern w:val="0"/>
                <w:sz w:val="18"/>
                <w:szCs w:val="18"/>
                <w:lang w:val="en-US" w:eastAsia="zh-CN"/>
              </w:rPr>
              <w:t>2</w:t>
            </w:r>
            <w:r>
              <w:rPr>
                <w:rFonts w:hint="eastAsia" w:ascii="宋体" w:hAnsi="宋体" w:eastAsia="宋体" w:cs="Segoe UI"/>
                <w:color w:val="000000"/>
                <w:kern w:val="0"/>
                <w:sz w:val="18"/>
                <w:szCs w:val="18"/>
              </w:rPr>
              <w:t>分，两项均未提供则不得分；</w:t>
            </w:r>
          </w:p>
        </w:tc>
      </w:tr>
    </w:tbl>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5"/>
        <w:tblW w:w="10035" w:type="dxa"/>
        <w:tblInd w:w="-389" w:type="dxa"/>
        <w:shd w:val="clear" w:color="auto" w:fill="FFFFFF"/>
        <w:tblLayout w:type="autofit"/>
        <w:tblCellMar>
          <w:top w:w="0" w:type="dxa"/>
          <w:left w:w="0" w:type="dxa"/>
          <w:bottom w:w="0" w:type="dxa"/>
          <w:right w:w="0" w:type="dxa"/>
        </w:tblCellMar>
      </w:tblPr>
      <w:tblGrid>
        <w:gridCol w:w="645"/>
        <w:gridCol w:w="930"/>
        <w:gridCol w:w="975"/>
        <w:gridCol w:w="660"/>
        <w:gridCol w:w="1365"/>
        <w:gridCol w:w="615"/>
        <w:gridCol w:w="945"/>
        <w:gridCol w:w="975"/>
        <w:gridCol w:w="675"/>
        <w:gridCol w:w="1275"/>
        <w:gridCol w:w="975"/>
      </w:tblGrid>
      <w:tr>
        <w:tblPrEx>
          <w:shd w:val="clear" w:color="auto" w:fill="FFFFFF"/>
          <w:tblCellMar>
            <w:top w:w="0" w:type="dxa"/>
            <w:left w:w="0" w:type="dxa"/>
            <w:bottom w:w="0" w:type="dxa"/>
            <w:right w:w="0" w:type="dxa"/>
          </w:tblCellMar>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序号</w:t>
            </w:r>
          </w:p>
        </w:tc>
        <w:tc>
          <w:tcPr>
            <w:tcW w:w="9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产品名称</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制造商名称</w:t>
            </w:r>
          </w:p>
        </w:tc>
        <w:tc>
          <w:tcPr>
            <w:tcW w:w="6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品牌</w:t>
            </w:r>
          </w:p>
        </w:tc>
        <w:tc>
          <w:tcPr>
            <w:tcW w:w="13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包装（小）规格、型号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年度预估用量</w:t>
            </w:r>
          </w:p>
        </w:tc>
        <w:tc>
          <w:tcPr>
            <w:tcW w:w="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四川省药械集中采购及医药价格监管平台商品代码</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医疗器械注册证/备案凭证编号</w:t>
            </w:r>
          </w:p>
        </w:tc>
      </w:tr>
      <w:tr>
        <w:tblPrEx>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300" w:hRule="atLeast"/>
        </w:trPr>
        <w:tc>
          <w:tcPr>
            <w:tcW w:w="10035" w:type="dxa"/>
            <w:gridSpan w:val="11"/>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333333"/>
                <w:kern w:val="0"/>
                <w:sz w:val="24"/>
                <w:szCs w:val="24"/>
              </w:rPr>
            </w:pPr>
            <w:r>
              <w:rPr>
                <w:rFonts w:hint="eastAsia" w:ascii="宋体" w:hAnsi="宋体" w:eastAsia="宋体" w:cs="Segoe UI"/>
                <w:color w:val="333333"/>
                <w:kern w:val="0"/>
                <w:sz w:val="24"/>
                <w:szCs w:val="24"/>
              </w:rPr>
              <w:t> </w:t>
            </w:r>
            <w:r>
              <w:rPr>
                <w:rFonts w:hint="eastAsia" w:ascii="Segoe UI" w:hAnsi="Segoe UI" w:eastAsia="宋体" w:cs="Segoe UI"/>
                <w:color w:val="333333"/>
                <w:kern w:val="0"/>
                <w:sz w:val="18"/>
                <w:szCs w:val="18"/>
              </w:rPr>
              <w:t>投标总价（各项材料报价*年度预估用量）：______________元</w:t>
            </w: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法人签字（印章）：</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7DFD"/>
    <w:rsid w:val="00010103"/>
    <w:rsid w:val="00010B00"/>
    <w:rsid w:val="00015E93"/>
    <w:rsid w:val="00024D64"/>
    <w:rsid w:val="00043546"/>
    <w:rsid w:val="000438E7"/>
    <w:rsid w:val="000748BC"/>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933FC"/>
    <w:rsid w:val="001A0043"/>
    <w:rsid w:val="001B6821"/>
    <w:rsid w:val="001C7ACC"/>
    <w:rsid w:val="0021079A"/>
    <w:rsid w:val="00222359"/>
    <w:rsid w:val="002272D2"/>
    <w:rsid w:val="00227B3D"/>
    <w:rsid w:val="00236079"/>
    <w:rsid w:val="002820EB"/>
    <w:rsid w:val="002832F3"/>
    <w:rsid w:val="002B147D"/>
    <w:rsid w:val="002B3FE8"/>
    <w:rsid w:val="002C5A43"/>
    <w:rsid w:val="002E55D8"/>
    <w:rsid w:val="00306264"/>
    <w:rsid w:val="0030789D"/>
    <w:rsid w:val="003178E2"/>
    <w:rsid w:val="00317ADE"/>
    <w:rsid w:val="003248E5"/>
    <w:rsid w:val="00332CD5"/>
    <w:rsid w:val="00335A3B"/>
    <w:rsid w:val="00341E1E"/>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2076"/>
    <w:rsid w:val="00462EC2"/>
    <w:rsid w:val="00462F04"/>
    <w:rsid w:val="00463278"/>
    <w:rsid w:val="004661AC"/>
    <w:rsid w:val="00485D78"/>
    <w:rsid w:val="004B589A"/>
    <w:rsid w:val="004D1283"/>
    <w:rsid w:val="004D6C13"/>
    <w:rsid w:val="004E7E54"/>
    <w:rsid w:val="00531EBF"/>
    <w:rsid w:val="00541637"/>
    <w:rsid w:val="005445B0"/>
    <w:rsid w:val="00547703"/>
    <w:rsid w:val="00553AF3"/>
    <w:rsid w:val="00553C17"/>
    <w:rsid w:val="0055466B"/>
    <w:rsid w:val="00565629"/>
    <w:rsid w:val="005736DB"/>
    <w:rsid w:val="00582624"/>
    <w:rsid w:val="00587330"/>
    <w:rsid w:val="005968B6"/>
    <w:rsid w:val="00597D06"/>
    <w:rsid w:val="005A42FF"/>
    <w:rsid w:val="005A498C"/>
    <w:rsid w:val="005B436F"/>
    <w:rsid w:val="005E7B85"/>
    <w:rsid w:val="00617A88"/>
    <w:rsid w:val="006205A9"/>
    <w:rsid w:val="00623ECD"/>
    <w:rsid w:val="00650E6E"/>
    <w:rsid w:val="00651D12"/>
    <w:rsid w:val="00656640"/>
    <w:rsid w:val="00692DF4"/>
    <w:rsid w:val="00695255"/>
    <w:rsid w:val="006A02EE"/>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31586"/>
    <w:rsid w:val="008364F8"/>
    <w:rsid w:val="008417D7"/>
    <w:rsid w:val="00853D43"/>
    <w:rsid w:val="00881863"/>
    <w:rsid w:val="00891D61"/>
    <w:rsid w:val="008A5A9B"/>
    <w:rsid w:val="008B3302"/>
    <w:rsid w:val="008D5F86"/>
    <w:rsid w:val="008E01EC"/>
    <w:rsid w:val="008E367A"/>
    <w:rsid w:val="00904265"/>
    <w:rsid w:val="009144D4"/>
    <w:rsid w:val="009162F2"/>
    <w:rsid w:val="00924779"/>
    <w:rsid w:val="009313F7"/>
    <w:rsid w:val="00960DAA"/>
    <w:rsid w:val="00970F1E"/>
    <w:rsid w:val="00973CDF"/>
    <w:rsid w:val="00991324"/>
    <w:rsid w:val="0099558B"/>
    <w:rsid w:val="009A546E"/>
    <w:rsid w:val="009B20EB"/>
    <w:rsid w:val="009E4ACB"/>
    <w:rsid w:val="009E66B7"/>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43731"/>
    <w:rsid w:val="00B521F0"/>
    <w:rsid w:val="00B54AAD"/>
    <w:rsid w:val="00B63F70"/>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4E79"/>
    <w:rsid w:val="00CB5106"/>
    <w:rsid w:val="00CD0AEF"/>
    <w:rsid w:val="00CD38C5"/>
    <w:rsid w:val="00CE3709"/>
    <w:rsid w:val="00CE5869"/>
    <w:rsid w:val="00CF1903"/>
    <w:rsid w:val="00D2792B"/>
    <w:rsid w:val="00D33BA8"/>
    <w:rsid w:val="00D4455D"/>
    <w:rsid w:val="00D540FF"/>
    <w:rsid w:val="00D54398"/>
    <w:rsid w:val="00D94DD0"/>
    <w:rsid w:val="00DF0727"/>
    <w:rsid w:val="00E043CA"/>
    <w:rsid w:val="00E17B68"/>
    <w:rsid w:val="00E24504"/>
    <w:rsid w:val="00E271F6"/>
    <w:rsid w:val="00E3692B"/>
    <w:rsid w:val="00E52671"/>
    <w:rsid w:val="00E53C4C"/>
    <w:rsid w:val="00E61E0A"/>
    <w:rsid w:val="00E8491A"/>
    <w:rsid w:val="00E86BED"/>
    <w:rsid w:val="00E96BE6"/>
    <w:rsid w:val="00EC180F"/>
    <w:rsid w:val="00EC2E6F"/>
    <w:rsid w:val="00EE022C"/>
    <w:rsid w:val="00F01BA1"/>
    <w:rsid w:val="00F0472A"/>
    <w:rsid w:val="00F0586B"/>
    <w:rsid w:val="00F14C35"/>
    <w:rsid w:val="00F17FD2"/>
    <w:rsid w:val="00F20659"/>
    <w:rsid w:val="00F76ECB"/>
    <w:rsid w:val="00F9258E"/>
    <w:rsid w:val="00F9486E"/>
    <w:rsid w:val="00F95593"/>
    <w:rsid w:val="00FD1F4A"/>
    <w:rsid w:val="0550394A"/>
    <w:rsid w:val="0C281A5E"/>
    <w:rsid w:val="0CE66A79"/>
    <w:rsid w:val="0D092903"/>
    <w:rsid w:val="0D100335"/>
    <w:rsid w:val="0F285070"/>
    <w:rsid w:val="0F2B2192"/>
    <w:rsid w:val="10432BC3"/>
    <w:rsid w:val="11281BE3"/>
    <w:rsid w:val="119E0C69"/>
    <w:rsid w:val="135D53CE"/>
    <w:rsid w:val="14C56B2E"/>
    <w:rsid w:val="16526B10"/>
    <w:rsid w:val="17A4687A"/>
    <w:rsid w:val="182C7847"/>
    <w:rsid w:val="1A543468"/>
    <w:rsid w:val="1C063229"/>
    <w:rsid w:val="1D617858"/>
    <w:rsid w:val="208D33E5"/>
    <w:rsid w:val="20FA2EB7"/>
    <w:rsid w:val="210E09DA"/>
    <w:rsid w:val="21F33882"/>
    <w:rsid w:val="254802B2"/>
    <w:rsid w:val="25AA75E5"/>
    <w:rsid w:val="268741DA"/>
    <w:rsid w:val="268A4DCB"/>
    <w:rsid w:val="290C47CB"/>
    <w:rsid w:val="296E76C2"/>
    <w:rsid w:val="29AD4BE0"/>
    <w:rsid w:val="29D753F9"/>
    <w:rsid w:val="2AAA036A"/>
    <w:rsid w:val="2CBD5BC5"/>
    <w:rsid w:val="2E190D0A"/>
    <w:rsid w:val="2FC20E9A"/>
    <w:rsid w:val="31F45C05"/>
    <w:rsid w:val="369703F5"/>
    <w:rsid w:val="37EC75B4"/>
    <w:rsid w:val="38460DD4"/>
    <w:rsid w:val="39BB5D57"/>
    <w:rsid w:val="3AB015EA"/>
    <w:rsid w:val="3BFD3F92"/>
    <w:rsid w:val="3C282466"/>
    <w:rsid w:val="3D800344"/>
    <w:rsid w:val="419B0A01"/>
    <w:rsid w:val="43B16E47"/>
    <w:rsid w:val="45B3164B"/>
    <w:rsid w:val="46E05B05"/>
    <w:rsid w:val="4706758F"/>
    <w:rsid w:val="4787628A"/>
    <w:rsid w:val="48D100B1"/>
    <w:rsid w:val="490F6C51"/>
    <w:rsid w:val="494F050B"/>
    <w:rsid w:val="4B4B7A95"/>
    <w:rsid w:val="4F755684"/>
    <w:rsid w:val="520A1FCA"/>
    <w:rsid w:val="550C45FF"/>
    <w:rsid w:val="55EF3CFC"/>
    <w:rsid w:val="564D06AC"/>
    <w:rsid w:val="569138FD"/>
    <w:rsid w:val="59106C36"/>
    <w:rsid w:val="5B761B58"/>
    <w:rsid w:val="5DC54A18"/>
    <w:rsid w:val="5EFA5D61"/>
    <w:rsid w:val="5F294D59"/>
    <w:rsid w:val="60716921"/>
    <w:rsid w:val="61FD76FA"/>
    <w:rsid w:val="628D0298"/>
    <w:rsid w:val="631C521C"/>
    <w:rsid w:val="65F26020"/>
    <w:rsid w:val="66116446"/>
    <w:rsid w:val="698D0D65"/>
    <w:rsid w:val="6CCF6A05"/>
    <w:rsid w:val="6D9D573C"/>
    <w:rsid w:val="6E67486B"/>
    <w:rsid w:val="6EDC0811"/>
    <w:rsid w:val="6F6235EB"/>
    <w:rsid w:val="6FBA65AA"/>
    <w:rsid w:val="73275B38"/>
    <w:rsid w:val="732A038D"/>
    <w:rsid w:val="743E6E40"/>
    <w:rsid w:val="79885059"/>
    <w:rsid w:val="7A3D5308"/>
    <w:rsid w:val="7BA71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669</Words>
  <Characters>3819</Characters>
  <Lines>31</Lines>
  <Paragraphs>8</Paragraphs>
  <TotalTime>37</TotalTime>
  <ScaleCrop>false</ScaleCrop>
  <LinksUpToDate>false</LinksUpToDate>
  <CharactersWithSpaces>4480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2021-11-03T09:31:00Z</dcterms:created>
  <dc:creator>a</dc:creator>
  <cp:lastModifiedBy>Administrator</cp:lastModifiedBy>
  <dcterms:modified xsi:type="dcterms:W3CDTF">2022-04-21T10:15:57Z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