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附件1：采购项目需求</w:t>
      </w:r>
      <w:bookmarkStart w:id="0" w:name="_Toc22995"/>
    </w:p>
    <w:p>
      <w:pPr>
        <w:widowControl/>
        <w:shd w:val="clear" w:color="auto" w:fill="FFFFFF"/>
        <w:wordWrap w:val="0"/>
        <w:spacing w:line="400" w:lineRule="atLeast"/>
        <w:jc w:val="left"/>
        <w:rPr>
          <w:rFonts w:hint="eastAsia" w:ascii="黑体" w:hAnsi="黑体" w:eastAsia="黑体" w:cs="Segoe UI"/>
          <w:color w:val="333333"/>
          <w:kern w:val="0"/>
          <w:sz w:val="32"/>
          <w:szCs w:val="32"/>
        </w:rPr>
      </w:pPr>
    </w:p>
    <w:p>
      <w:pPr>
        <w:bidi w:val="0"/>
        <w:spacing w:line="360" w:lineRule="auto"/>
        <w:rPr>
          <w:rFonts w:hint="eastAsia" w:ascii="宋体" w:hAnsi="宋体" w:cs="宋体"/>
          <w:sz w:val="24"/>
          <w:szCs w:val="32"/>
          <w:lang w:val="en-US" w:eastAsia="zh-CN"/>
        </w:rPr>
      </w:pPr>
      <w:r>
        <w:rPr>
          <w:rFonts w:hint="eastAsia" w:ascii="宋体" w:hAnsi="宋体" w:cs="宋体"/>
          <w:sz w:val="24"/>
          <w:szCs w:val="32"/>
          <w:lang w:eastAsia="zh-CN"/>
        </w:rPr>
        <w:t>一、</w:t>
      </w:r>
      <w:r>
        <w:rPr>
          <w:rFonts w:hint="eastAsia" w:ascii="宋体" w:hAnsi="宋体" w:cs="宋体"/>
          <w:sz w:val="24"/>
          <w:szCs w:val="32"/>
          <w:lang w:val="en-US" w:eastAsia="zh-CN"/>
        </w:rPr>
        <w:t>项目概况</w:t>
      </w:r>
      <w:bookmarkEnd w:id="0"/>
    </w:p>
    <w:p>
      <w:pPr>
        <w:bidi w:val="0"/>
        <w:spacing w:line="360" w:lineRule="auto"/>
        <w:ind w:firstLine="480" w:firstLineChars="200"/>
        <w:rPr>
          <w:rFonts w:hint="eastAsia" w:ascii="宋体" w:hAnsi="宋体" w:cs="宋体"/>
          <w:sz w:val="24"/>
          <w:szCs w:val="32"/>
          <w:lang w:val="en-US" w:eastAsia="zh-CN"/>
        </w:rPr>
      </w:pPr>
      <w:r>
        <w:rPr>
          <w:sz w:val="24"/>
          <w:szCs w:val="32"/>
        </w:rPr>
        <w:t>四川省妇幼保健院</w:t>
      </w:r>
      <w:r>
        <w:rPr>
          <w:rFonts w:hint="eastAsia"/>
          <w:sz w:val="24"/>
          <w:szCs w:val="32"/>
          <w:lang w:val="en-US" w:eastAsia="zh-CN"/>
        </w:rPr>
        <w:t>位于</w:t>
      </w:r>
      <w:r>
        <w:rPr>
          <w:rFonts w:ascii="宋体" w:hAnsi="宋体" w:cs="宋体"/>
          <w:sz w:val="24"/>
          <w:szCs w:val="32"/>
        </w:rPr>
        <w:t>武侯区沙堰二街290号</w:t>
      </w:r>
      <w:r>
        <w:rPr>
          <w:rFonts w:hint="eastAsia" w:ascii="宋体" w:hAnsi="宋体" w:cs="宋体"/>
          <w:sz w:val="24"/>
          <w:szCs w:val="32"/>
          <w:lang w:eastAsia="zh-CN"/>
        </w:rPr>
        <w:t>，</w:t>
      </w:r>
      <w:r>
        <w:rPr>
          <w:rFonts w:hint="eastAsia" w:ascii="宋体" w:hAnsi="宋体" w:cs="宋体"/>
          <w:kern w:val="0"/>
          <w:sz w:val="24"/>
          <w:szCs w:val="24"/>
        </w:rPr>
        <w:t>占地面积</w:t>
      </w:r>
      <w:r>
        <w:rPr>
          <w:rFonts w:hint="eastAsia" w:ascii="宋体" w:hAnsi="宋体" w:cs="宋体"/>
          <w:kern w:val="0"/>
          <w:sz w:val="24"/>
          <w:szCs w:val="24"/>
          <w:lang w:val="en-US" w:eastAsia="zh-CN"/>
        </w:rPr>
        <w:t>1.42公顷，根据排查报告，该排水户存在</w:t>
      </w:r>
      <w:r>
        <w:rPr>
          <w:rFonts w:ascii="宋体" w:hAnsi="宋体" w:cs="宋体"/>
          <w:sz w:val="24"/>
          <w:szCs w:val="32"/>
        </w:rPr>
        <w:t>结垢、腐蚀、错口、脱节、破裂、变形等缺陷</w:t>
      </w:r>
      <w:r>
        <w:rPr>
          <w:rFonts w:hint="eastAsia" w:ascii="宋体" w:hAnsi="宋体" w:cs="宋体"/>
          <w:sz w:val="24"/>
          <w:szCs w:val="32"/>
          <w:lang w:eastAsia="zh-CN"/>
        </w:rPr>
        <w:t>，需</w:t>
      </w:r>
      <w:r>
        <w:rPr>
          <w:rFonts w:hint="eastAsia" w:ascii="宋体" w:hAnsi="宋体" w:cs="宋体"/>
          <w:sz w:val="24"/>
          <w:szCs w:val="32"/>
          <w:lang w:val="en-US" w:eastAsia="zh-CN"/>
        </w:rPr>
        <w:t>根据不同的管道缺陷进行修复方式。</w:t>
      </w:r>
    </w:p>
    <w:p>
      <w:pPr>
        <w:pStyle w:val="5"/>
        <w:numPr>
          <w:ilvl w:val="0"/>
          <w:numId w:val="1"/>
        </w:numPr>
        <w:rPr>
          <w:rFonts w:hint="eastAsia" w:ascii="仿宋_GB2312" w:hAnsi="Segoe UI" w:eastAsia="仿宋_GB2312" w:cs="Segoe UI"/>
          <w:b/>
          <w:color w:val="333333"/>
          <w:spacing w:val="8"/>
          <w:kern w:val="0"/>
          <w:sz w:val="24"/>
          <w:szCs w:val="24"/>
          <w:lang w:eastAsia="zh-CN"/>
        </w:rPr>
      </w:pPr>
      <w:r>
        <w:rPr>
          <w:rFonts w:hint="eastAsia" w:ascii="仿宋_GB2312" w:hAnsi="Segoe UI" w:eastAsia="仿宋_GB2312" w:cs="Segoe UI"/>
          <w:b/>
          <w:color w:val="333333"/>
          <w:spacing w:val="8"/>
          <w:kern w:val="0"/>
          <w:sz w:val="24"/>
          <w:szCs w:val="24"/>
          <w:lang w:eastAsia="zh-CN"/>
        </w:rPr>
        <w:t>缺陷情况（包含雨污混排</w:t>
      </w:r>
      <w:r>
        <w:rPr>
          <w:rFonts w:hint="eastAsia" w:ascii="仿宋_GB2312" w:hAnsi="Segoe UI" w:eastAsia="仿宋_GB2312" w:cs="Segoe UI"/>
          <w:b/>
          <w:color w:val="333333"/>
          <w:spacing w:val="8"/>
          <w:kern w:val="0"/>
          <w:sz w:val="24"/>
          <w:szCs w:val="24"/>
          <w:lang w:val="en-US" w:eastAsia="zh-CN"/>
        </w:rPr>
        <w:t>1处</w:t>
      </w:r>
      <w:r>
        <w:rPr>
          <w:rFonts w:hint="eastAsia" w:ascii="仿宋_GB2312" w:hAnsi="Segoe UI" w:eastAsia="仿宋_GB2312" w:cs="Segoe UI"/>
          <w:b/>
          <w:color w:val="333333"/>
          <w:spacing w:val="8"/>
          <w:kern w:val="0"/>
          <w:sz w:val="24"/>
          <w:szCs w:val="24"/>
          <w:lang w:eastAsia="zh-CN"/>
        </w:rPr>
        <w:t>）</w:t>
      </w:r>
    </w:p>
    <w:tbl>
      <w:tblPr>
        <w:tblStyle w:val="11"/>
        <w:tblW w:w="8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83"/>
        <w:gridCol w:w="1467"/>
        <w:gridCol w:w="742"/>
        <w:gridCol w:w="742"/>
        <w:gridCol w:w="742"/>
        <w:gridCol w:w="742"/>
        <w:gridCol w:w="745"/>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缺陷</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缺陷名称</w:t>
            </w:r>
          </w:p>
        </w:tc>
        <w:tc>
          <w:tcPr>
            <w:tcW w:w="37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缺陷数量（处）</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类型</w:t>
            </w: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23"/>
                <w:rFonts w:eastAsia="等线"/>
                <w:sz w:val="24"/>
                <w:szCs w:val="24"/>
                <w:lang w:val="en-US" w:eastAsia="zh-CN" w:bidi="ar"/>
              </w:rPr>
              <w:t>1</w:t>
            </w:r>
            <w:r>
              <w:rPr>
                <w:rStyle w:val="24"/>
                <w:sz w:val="24"/>
                <w:szCs w:val="24"/>
                <w:lang w:val="en-US" w:eastAsia="zh-CN" w:bidi="ar"/>
              </w:rPr>
              <w:t>级</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23"/>
                <w:rFonts w:eastAsia="等线"/>
                <w:sz w:val="24"/>
                <w:szCs w:val="24"/>
                <w:lang w:val="en-US" w:eastAsia="zh-CN" w:bidi="ar"/>
              </w:rPr>
              <w:t>2</w:t>
            </w:r>
            <w:r>
              <w:rPr>
                <w:rStyle w:val="24"/>
                <w:sz w:val="24"/>
                <w:szCs w:val="24"/>
                <w:lang w:val="en-US" w:eastAsia="zh-CN" w:bidi="ar"/>
              </w:rPr>
              <w:t>级</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23"/>
                <w:rFonts w:eastAsia="等线"/>
                <w:sz w:val="24"/>
                <w:szCs w:val="24"/>
                <w:lang w:val="en-US" w:eastAsia="zh-CN" w:bidi="ar"/>
              </w:rPr>
              <w:t>3</w:t>
            </w:r>
            <w:r>
              <w:rPr>
                <w:rStyle w:val="24"/>
                <w:sz w:val="24"/>
                <w:szCs w:val="24"/>
                <w:lang w:val="en-US" w:eastAsia="zh-CN" w:bidi="ar"/>
              </w:rPr>
              <w:t>级</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Style w:val="23"/>
                <w:rFonts w:eastAsia="等线"/>
                <w:sz w:val="24"/>
                <w:szCs w:val="24"/>
                <w:lang w:val="en-US" w:eastAsia="zh-CN" w:bidi="ar"/>
              </w:rPr>
              <w:t>4</w:t>
            </w:r>
            <w:r>
              <w:rPr>
                <w:rStyle w:val="24"/>
                <w:sz w:val="24"/>
                <w:szCs w:val="24"/>
                <w:lang w:val="en-US" w:eastAsia="zh-CN" w:bidi="ar"/>
              </w:rPr>
              <w:t>级</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结构性</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SL（渗漏）</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AJ（支管暗接）</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CR（异物穿入）</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TL（接口材料脱落）</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TJ（脱节）</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QF（起伏）</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CK（错口）</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FS（腐蚀）</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BX（变形）</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PL（破裂）</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FF0000"/>
                <w:sz w:val="24"/>
                <w:szCs w:val="24"/>
                <w:u w:val="none"/>
              </w:rPr>
            </w:pPr>
            <w:r>
              <w:rPr>
                <w:rFonts w:hint="default" w:ascii="Times New Roman" w:hAnsi="Times New Roman" w:eastAsia="等线" w:cs="Times New Roman"/>
                <w:i w:val="0"/>
                <w:color w:val="FF0000"/>
                <w:kern w:val="0"/>
                <w:sz w:val="24"/>
                <w:szCs w:val="24"/>
                <w:u w:val="none"/>
                <w:lang w:val="en-US" w:eastAsia="zh-CN" w:bidi="ar"/>
              </w:rPr>
              <w:t>4</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FF0000"/>
                <w:sz w:val="24"/>
                <w:szCs w:val="24"/>
                <w:u w:val="none"/>
              </w:rPr>
            </w:pPr>
            <w:r>
              <w:rPr>
                <w:rFonts w:hint="default" w:ascii="Times New Roman" w:hAnsi="Times New Roman" w:eastAsia="等线" w:cs="Times New Roman"/>
                <w:i w:val="0"/>
                <w:color w:val="FF0000"/>
                <w:kern w:val="0"/>
                <w:sz w:val="24"/>
                <w:szCs w:val="24"/>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FF0000"/>
                <w:sz w:val="24"/>
                <w:szCs w:val="24"/>
                <w:u w:val="none"/>
              </w:rPr>
            </w:pPr>
            <w:r>
              <w:rPr>
                <w:rFonts w:hint="default" w:ascii="Times New Roman" w:hAnsi="Times New Roman" w:eastAsia="等线" w:cs="Times New Roman"/>
                <w:i w:val="0"/>
                <w:color w:val="FF0000"/>
                <w:kern w:val="0"/>
                <w:sz w:val="24"/>
                <w:szCs w:val="24"/>
                <w:u w:val="none"/>
                <w:lang w:val="en-US" w:eastAsia="zh-CN" w:bidi="ar"/>
              </w:rPr>
              <w:t>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FF0000"/>
                <w:sz w:val="24"/>
                <w:szCs w:val="24"/>
                <w:u w:val="none"/>
              </w:rPr>
            </w:pPr>
            <w:r>
              <w:rPr>
                <w:rFonts w:hint="default" w:ascii="Times New Roman" w:hAnsi="Times New Roman" w:eastAsia="等线" w:cs="Times New Roman"/>
                <w:i w:val="0"/>
                <w:color w:val="FF0000"/>
                <w:kern w:val="0"/>
                <w:sz w:val="24"/>
                <w:szCs w:val="24"/>
                <w:u w:val="none"/>
                <w:lang w:val="en-US" w:eastAsia="zh-CN" w:bidi="ar"/>
              </w:rPr>
              <w:t>0</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FF0000"/>
                <w:sz w:val="24"/>
                <w:szCs w:val="24"/>
                <w:u w:val="none"/>
              </w:rPr>
            </w:pPr>
            <w:r>
              <w:rPr>
                <w:rFonts w:hint="default" w:ascii="Times New Roman" w:hAnsi="Times New Roman" w:eastAsia="等线" w:cs="Times New Roman"/>
                <w:i w:val="0"/>
                <w:color w:val="FF0000"/>
                <w:kern w:val="0"/>
                <w:sz w:val="24"/>
                <w:szCs w:val="24"/>
                <w:u w:val="none"/>
                <w:lang w:val="en-US" w:eastAsia="zh-CN" w:bidi="ar"/>
              </w:rPr>
              <w:t>9</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功能性</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CJ（沉积）</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38</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39</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沉积 39 段，长度 345.73 m，方量约 0.00 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JG（结垢）</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25</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ZW（障碍物）</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CQ（残墙、坝根）</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SG（树根）</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FZ（浮渣）</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0</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FF0000"/>
                <w:sz w:val="24"/>
                <w:szCs w:val="24"/>
                <w:u w:val="none"/>
              </w:rPr>
            </w:pPr>
            <w:r>
              <w:rPr>
                <w:rFonts w:hint="default" w:ascii="Times New Roman" w:hAnsi="Times New Roman" w:eastAsia="等线" w:cs="Times New Roman"/>
                <w:i w:val="0"/>
                <w:color w:val="FF0000"/>
                <w:kern w:val="0"/>
                <w:sz w:val="24"/>
                <w:szCs w:val="24"/>
                <w:u w:val="none"/>
                <w:lang w:val="en-US" w:eastAsia="zh-CN" w:bidi="ar"/>
              </w:rPr>
              <w:t>66</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FF0000"/>
                <w:sz w:val="24"/>
                <w:szCs w:val="24"/>
                <w:u w:val="none"/>
              </w:rPr>
            </w:pPr>
            <w:r>
              <w:rPr>
                <w:rFonts w:hint="default" w:ascii="Times New Roman" w:hAnsi="Times New Roman" w:eastAsia="等线" w:cs="Times New Roman"/>
                <w:i w:val="0"/>
                <w:color w:val="FF0000"/>
                <w:kern w:val="0"/>
                <w:sz w:val="24"/>
                <w:szCs w:val="24"/>
                <w:u w:val="none"/>
                <w:lang w:val="en-US" w:eastAsia="zh-CN" w:bidi="ar"/>
              </w:rPr>
              <w:t>2</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FF0000"/>
                <w:sz w:val="24"/>
                <w:szCs w:val="24"/>
                <w:u w:val="none"/>
              </w:rPr>
            </w:pPr>
            <w:r>
              <w:rPr>
                <w:rFonts w:hint="default" w:ascii="Times New Roman" w:hAnsi="Times New Roman" w:eastAsia="等线" w:cs="Times New Roman"/>
                <w:i w:val="0"/>
                <w:color w:val="FF0000"/>
                <w:kern w:val="0"/>
                <w:sz w:val="24"/>
                <w:szCs w:val="24"/>
                <w:u w:val="none"/>
                <w:lang w:val="en-US" w:eastAsia="zh-CN" w:bidi="ar"/>
              </w:rPr>
              <w:t>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FF0000"/>
                <w:sz w:val="24"/>
                <w:szCs w:val="24"/>
                <w:u w:val="none"/>
              </w:rPr>
            </w:pPr>
            <w:r>
              <w:rPr>
                <w:rFonts w:hint="default" w:ascii="Times New Roman" w:hAnsi="Times New Roman" w:eastAsia="等线" w:cs="Times New Roman"/>
                <w:i w:val="0"/>
                <w:color w:val="FF0000"/>
                <w:kern w:val="0"/>
                <w:sz w:val="24"/>
                <w:szCs w:val="24"/>
                <w:u w:val="none"/>
                <w:lang w:val="en-US" w:eastAsia="zh-CN" w:bidi="ar"/>
              </w:rPr>
              <w:t>0</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FF0000"/>
                <w:sz w:val="24"/>
                <w:szCs w:val="24"/>
                <w:u w:val="none"/>
              </w:rPr>
            </w:pPr>
            <w:r>
              <w:rPr>
                <w:rFonts w:hint="default" w:ascii="Times New Roman" w:hAnsi="Times New Roman" w:eastAsia="等线" w:cs="Times New Roman"/>
                <w:i w:val="0"/>
                <w:color w:val="FF0000"/>
                <w:kern w:val="0"/>
                <w:sz w:val="24"/>
                <w:szCs w:val="24"/>
                <w:u w:val="none"/>
                <w:lang w:val="en-US" w:eastAsia="zh-CN" w:bidi="ar"/>
              </w:rPr>
              <w:t>68</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合计</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FF0000"/>
                <w:sz w:val="24"/>
                <w:szCs w:val="24"/>
                <w:u w:val="none"/>
              </w:rPr>
            </w:pPr>
            <w:r>
              <w:rPr>
                <w:rFonts w:hint="default" w:ascii="Times New Roman" w:hAnsi="Times New Roman" w:eastAsia="等线" w:cs="Times New Roman"/>
                <w:i w:val="0"/>
                <w:color w:val="FF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FF0000"/>
                <w:sz w:val="24"/>
                <w:szCs w:val="24"/>
                <w:u w:val="none"/>
              </w:rPr>
            </w:pPr>
            <w:r>
              <w:rPr>
                <w:rFonts w:hint="default" w:ascii="Times New Roman" w:hAnsi="Times New Roman" w:eastAsia="等线" w:cs="Times New Roman"/>
                <w:i w:val="0"/>
                <w:color w:val="FF0000"/>
                <w:kern w:val="0"/>
                <w:sz w:val="24"/>
                <w:szCs w:val="24"/>
                <w:u w:val="none"/>
                <w:lang w:val="en-US" w:eastAsia="zh-CN" w:bidi="ar"/>
              </w:rPr>
              <w:t>70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FF0000"/>
                <w:sz w:val="24"/>
                <w:szCs w:val="24"/>
                <w:u w:val="none"/>
              </w:rPr>
            </w:pPr>
            <w:r>
              <w:rPr>
                <w:rFonts w:hint="default" w:ascii="Times New Roman" w:hAnsi="Times New Roman" w:eastAsia="等线" w:cs="Times New Roman"/>
                <w:i w:val="0"/>
                <w:color w:val="FF0000"/>
                <w:kern w:val="0"/>
                <w:sz w:val="24"/>
                <w:szCs w:val="24"/>
                <w:u w:val="none"/>
                <w:lang w:val="en-US" w:eastAsia="zh-CN" w:bidi="ar"/>
              </w:rPr>
              <w:t>7</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FF0000"/>
                <w:sz w:val="24"/>
                <w:szCs w:val="24"/>
                <w:u w:val="none"/>
              </w:rPr>
            </w:pPr>
            <w:r>
              <w:rPr>
                <w:rFonts w:hint="default" w:ascii="Times New Roman" w:hAnsi="Times New Roman" w:eastAsia="等线" w:cs="Times New Roman"/>
                <w:i w:val="0"/>
                <w:color w:val="FF0000"/>
                <w:kern w:val="0"/>
                <w:sz w:val="24"/>
                <w:szCs w:val="24"/>
                <w:u w:val="none"/>
                <w:lang w:val="en-US" w:eastAsia="zh-CN" w:bidi="ar"/>
              </w:rPr>
              <w:t>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FF0000"/>
                <w:sz w:val="24"/>
                <w:szCs w:val="24"/>
                <w:u w:val="none"/>
              </w:rPr>
            </w:pPr>
            <w:r>
              <w:rPr>
                <w:rFonts w:hint="default" w:ascii="Times New Roman" w:hAnsi="Times New Roman" w:eastAsia="等线" w:cs="Times New Roman"/>
                <w:i w:val="0"/>
                <w:color w:val="FF0000"/>
                <w:kern w:val="0"/>
                <w:sz w:val="24"/>
                <w:szCs w:val="24"/>
                <w:u w:val="none"/>
                <w:lang w:val="en-US" w:eastAsia="zh-CN" w:bidi="ar"/>
              </w:rPr>
              <w:t>0</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FF0000"/>
                <w:sz w:val="24"/>
                <w:szCs w:val="24"/>
                <w:u w:val="none"/>
              </w:rPr>
            </w:pPr>
            <w:r>
              <w:rPr>
                <w:rFonts w:hint="default" w:ascii="Times New Roman" w:hAnsi="Times New Roman" w:eastAsia="等线" w:cs="Times New Roman"/>
                <w:i w:val="0"/>
                <w:color w:val="FF0000"/>
                <w:kern w:val="0"/>
                <w:sz w:val="24"/>
                <w:szCs w:val="24"/>
                <w:u w:val="none"/>
                <w:lang w:val="en-US" w:eastAsia="zh-CN" w:bidi="ar"/>
              </w:rPr>
              <w:t>77</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w:t>
            </w:r>
          </w:p>
        </w:tc>
      </w:tr>
    </w:tbl>
    <w:p>
      <w:pPr>
        <w:numPr>
          <w:ilvl w:val="0"/>
          <w:numId w:val="1"/>
        </w:numPr>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技术</w:t>
      </w:r>
      <w:r>
        <w:rPr>
          <w:rFonts w:hint="eastAsia" w:asciiTheme="minorEastAsia" w:hAnsiTheme="minorEastAsia" w:eastAsiaTheme="minorEastAsia" w:cstheme="minorEastAsia"/>
          <w:sz w:val="28"/>
          <w:szCs w:val="28"/>
          <w:lang w:eastAsia="zh-CN"/>
        </w:rPr>
        <w:t>要求</w:t>
      </w:r>
    </w:p>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★1、对</w:t>
      </w:r>
      <w:r>
        <w:rPr>
          <w:rFonts w:hint="eastAsia" w:asciiTheme="minorEastAsia" w:hAnsiTheme="minorEastAsia" w:eastAsiaTheme="minorEastAsia" w:cstheme="minorEastAsia"/>
          <w:sz w:val="28"/>
          <w:szCs w:val="28"/>
          <w:lang w:eastAsia="zh-CN"/>
        </w:rPr>
        <w:t>四川省妇幼保健院</w:t>
      </w:r>
      <w:r>
        <w:rPr>
          <w:rFonts w:hint="eastAsia" w:asciiTheme="minorEastAsia" w:hAnsiTheme="minorEastAsia" w:eastAsiaTheme="minorEastAsia" w:cstheme="minorEastAsia"/>
          <w:sz w:val="28"/>
          <w:szCs w:val="28"/>
        </w:rPr>
        <w:t>的污水、雨水管网</w:t>
      </w:r>
      <w:r>
        <w:rPr>
          <w:rFonts w:hint="eastAsia" w:asciiTheme="minorEastAsia" w:hAnsiTheme="minorEastAsia" w:eastAsiaTheme="minorEastAsia" w:cstheme="minorEastAsia"/>
          <w:sz w:val="28"/>
          <w:szCs w:val="28"/>
          <w:lang w:eastAsia="zh-CN"/>
        </w:rPr>
        <w:t>对已</w:t>
      </w:r>
      <w:r>
        <w:rPr>
          <w:rFonts w:hint="eastAsia" w:asciiTheme="minorEastAsia" w:hAnsiTheme="minorEastAsia" w:eastAsiaTheme="minorEastAsia" w:cstheme="minorEastAsia"/>
          <w:sz w:val="28"/>
          <w:szCs w:val="28"/>
        </w:rPr>
        <w:t>查明管道内的结构性缺陷、功能性缺陷</w:t>
      </w:r>
      <w:r>
        <w:rPr>
          <w:rFonts w:hint="eastAsia" w:asciiTheme="minorEastAsia" w:hAnsiTheme="minorEastAsia" w:eastAsiaTheme="minorEastAsia" w:cstheme="minorEastAsia"/>
          <w:sz w:val="28"/>
          <w:szCs w:val="28"/>
          <w:lang w:eastAsia="zh-CN"/>
        </w:rPr>
        <w:t>进行修复</w:t>
      </w:r>
      <w:r>
        <w:rPr>
          <w:rFonts w:hint="eastAsia" w:asciiTheme="minorEastAsia" w:hAnsiTheme="minorEastAsia" w:eastAsiaTheme="minorEastAsia" w:cstheme="minorEastAsia"/>
          <w:sz w:val="28"/>
          <w:szCs w:val="28"/>
        </w:rPr>
        <w:t>：</w:t>
      </w:r>
    </w:p>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lang w:eastAsia="zh-CN"/>
        </w:rPr>
        <w:t>修复</w:t>
      </w:r>
      <w:r>
        <w:rPr>
          <w:rFonts w:hint="eastAsia" w:asciiTheme="minorEastAsia" w:hAnsiTheme="minorEastAsia" w:eastAsiaTheme="minorEastAsia" w:cstheme="minorEastAsia"/>
          <w:sz w:val="28"/>
          <w:szCs w:val="28"/>
        </w:rPr>
        <w:t>管道结构性缺陷：错接、破裂、变形、腐蚀、错口、起伏、脱节、接口材料脱 落、支管暗接、异物穿入、渗漏等</w:t>
      </w:r>
    </w:p>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lang w:eastAsia="zh-CN"/>
        </w:rPr>
        <w:t>修复</w:t>
      </w:r>
      <w:r>
        <w:rPr>
          <w:rFonts w:hint="eastAsia" w:asciiTheme="minorEastAsia" w:hAnsiTheme="minorEastAsia" w:eastAsiaTheme="minorEastAsia" w:cstheme="minorEastAsia"/>
          <w:sz w:val="28"/>
          <w:szCs w:val="28"/>
        </w:rPr>
        <w:t>管道功能性缺陷：沉积、结垢、障碍物、残墙坝根、树根、浮渣等。</w:t>
      </w:r>
    </w:p>
    <w:p>
      <w:pPr>
        <w:pStyle w:val="5"/>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在进行结构性</w:t>
      </w:r>
      <w:r>
        <w:rPr>
          <w:rFonts w:hint="eastAsia" w:asciiTheme="minorEastAsia" w:hAnsiTheme="minorEastAsia" w:eastAsiaTheme="minorEastAsia" w:cstheme="minorEastAsia"/>
          <w:sz w:val="28"/>
          <w:szCs w:val="28"/>
          <w:lang w:eastAsia="zh-CN"/>
        </w:rPr>
        <w:t>处理</w:t>
      </w:r>
      <w:r>
        <w:rPr>
          <w:rFonts w:hint="eastAsia" w:asciiTheme="minorEastAsia" w:hAnsiTheme="minorEastAsia" w:eastAsiaTheme="minorEastAsia" w:cstheme="minorEastAsia"/>
          <w:sz w:val="28"/>
          <w:szCs w:val="28"/>
        </w:rPr>
        <w:t>前应对被检测管道做清理、抽水、堵水、调水等处理。★2、对污水管网进行雨污混接调查，查明排水管网中雨污混接点位置</w:t>
      </w:r>
      <w:r>
        <w:rPr>
          <w:rFonts w:hint="eastAsia" w:asciiTheme="minorEastAsia" w:hAnsiTheme="minorEastAsia" w:eastAsiaTheme="minorEastAsia" w:cstheme="minorEastAsia"/>
          <w:sz w:val="28"/>
          <w:szCs w:val="28"/>
          <w:lang w:eastAsia="zh-CN"/>
        </w:rPr>
        <w:t>，并整改</w:t>
      </w:r>
      <w:r>
        <w:rPr>
          <w:rFonts w:hint="eastAsia" w:asciiTheme="minorEastAsia" w:hAnsiTheme="minorEastAsia" w:eastAsiaTheme="minorEastAsia" w:cstheme="minorEastAsia"/>
          <w:sz w:val="28"/>
          <w:szCs w:val="28"/>
        </w:rPr>
        <w:t xml:space="preserve">。 </w:t>
      </w:r>
    </w:p>
    <w:p>
      <w:pPr>
        <w:pStyle w:val="5"/>
        <w:numPr>
          <w:ilvl w:val="0"/>
          <w:numId w:val="0"/>
        </w:num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eastAsia="zh-CN"/>
        </w:rPr>
        <w:t>修复后</w:t>
      </w:r>
      <w:r>
        <w:rPr>
          <w:rFonts w:hint="eastAsia" w:asciiTheme="minorEastAsia" w:hAnsiTheme="minorEastAsia" w:eastAsiaTheme="minorEastAsia" w:cstheme="minorEastAsia"/>
          <w:sz w:val="28"/>
          <w:szCs w:val="28"/>
        </w:rPr>
        <w:t>对污水管网进行详细的结构性缺陷和功能性缺陷全面测检，做出详细的评价</w:t>
      </w:r>
      <w:r>
        <w:rPr>
          <w:rFonts w:hint="eastAsia" w:asciiTheme="minorEastAsia" w:hAnsiTheme="minorEastAsia" w:eastAsiaTheme="minorEastAsia" w:cstheme="minorEastAsia"/>
          <w:sz w:val="28"/>
          <w:szCs w:val="28"/>
          <w:lang w:eastAsia="zh-CN"/>
        </w:rPr>
        <w:t>。</w:t>
      </w:r>
    </w:p>
    <w:p>
      <w:pPr>
        <w:pStyle w:val="5"/>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★4、安全生产 </w:t>
      </w:r>
    </w:p>
    <w:p>
      <w:pPr>
        <w:pStyle w:val="5"/>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4.1</w:t>
      </w:r>
      <w:r>
        <w:rPr>
          <w:rFonts w:hint="eastAsia" w:asciiTheme="minorEastAsia" w:hAnsiTheme="minorEastAsia" w:eastAsiaTheme="minorEastAsia" w:cstheme="minorEastAsia"/>
          <w:sz w:val="28"/>
          <w:szCs w:val="28"/>
        </w:rPr>
        <w:t>开展</w:t>
      </w:r>
      <w:r>
        <w:rPr>
          <w:rFonts w:hint="eastAsia" w:asciiTheme="minorEastAsia" w:hAnsiTheme="minorEastAsia" w:eastAsiaTheme="minorEastAsia" w:cstheme="minorEastAsia"/>
          <w:sz w:val="28"/>
          <w:szCs w:val="28"/>
          <w:lang w:eastAsia="zh-CN"/>
        </w:rPr>
        <w:t>修复</w:t>
      </w:r>
      <w:r>
        <w:rPr>
          <w:rFonts w:hint="eastAsia" w:asciiTheme="minorEastAsia" w:hAnsiTheme="minorEastAsia" w:eastAsiaTheme="minorEastAsia" w:cstheme="minorEastAsia"/>
          <w:sz w:val="28"/>
          <w:szCs w:val="28"/>
        </w:rPr>
        <w:t>时，各调查机构必须严格执行国家相关安全生产规定，切实加强安全生产 制度建设和安全管理，做好安全教育培训，防止发生安全事故。</w:t>
      </w:r>
    </w:p>
    <w:p>
      <w:pPr>
        <w:pStyle w:val="5"/>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4.2</w:t>
      </w:r>
      <w:r>
        <w:rPr>
          <w:rFonts w:hint="eastAsia" w:asciiTheme="minorEastAsia" w:hAnsiTheme="minorEastAsia" w:eastAsiaTheme="minorEastAsia" w:cstheme="minorEastAsia"/>
          <w:sz w:val="28"/>
          <w:szCs w:val="28"/>
          <w:lang w:eastAsia="zh-CN"/>
        </w:rPr>
        <w:t>修复</w:t>
      </w:r>
      <w:r>
        <w:rPr>
          <w:rFonts w:hint="eastAsia" w:asciiTheme="minorEastAsia" w:hAnsiTheme="minorEastAsia" w:eastAsiaTheme="minorEastAsia" w:cstheme="minorEastAsia"/>
          <w:sz w:val="28"/>
          <w:szCs w:val="28"/>
        </w:rPr>
        <w:t xml:space="preserve">人员开展作业前，要认真做好各项准备工作，充分了解调查区域环境、工作条件等情况，制定严格的安全防范措施。 </w:t>
      </w:r>
    </w:p>
    <w:p>
      <w:pPr>
        <w:pStyle w:val="5"/>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4.3</w:t>
      </w:r>
      <w:r>
        <w:rPr>
          <w:rFonts w:hint="eastAsia" w:asciiTheme="minorEastAsia" w:hAnsiTheme="minorEastAsia" w:eastAsiaTheme="minorEastAsia" w:cstheme="minorEastAsia"/>
          <w:sz w:val="28"/>
          <w:szCs w:val="28"/>
          <w:lang w:eastAsia="zh-CN"/>
        </w:rPr>
        <w:t>修复</w:t>
      </w:r>
      <w:r>
        <w:rPr>
          <w:rFonts w:hint="eastAsia" w:asciiTheme="minorEastAsia" w:hAnsiTheme="minorEastAsia" w:eastAsiaTheme="minorEastAsia" w:cstheme="minorEastAsia"/>
          <w:sz w:val="28"/>
          <w:szCs w:val="28"/>
        </w:rPr>
        <w:t>人员进入</w:t>
      </w:r>
      <w:r>
        <w:rPr>
          <w:rFonts w:hint="eastAsia" w:asciiTheme="minorEastAsia" w:hAnsiTheme="minorEastAsia" w:eastAsiaTheme="minorEastAsia" w:cstheme="minorEastAsia"/>
          <w:sz w:val="28"/>
          <w:szCs w:val="28"/>
          <w:lang w:eastAsia="zh-CN"/>
        </w:rPr>
        <w:t>修复</w:t>
      </w:r>
      <w:r>
        <w:rPr>
          <w:rFonts w:hint="eastAsia" w:asciiTheme="minorEastAsia" w:hAnsiTheme="minorEastAsia" w:eastAsiaTheme="minorEastAsia" w:cstheme="minorEastAsia"/>
          <w:sz w:val="28"/>
          <w:szCs w:val="28"/>
        </w:rPr>
        <w:t xml:space="preserve">区域后，要采取有效的防护措施，确保人身、财产的安全。 </w:t>
      </w:r>
    </w:p>
    <w:p>
      <w:pPr>
        <w:pStyle w:val="5"/>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★5、成果资料</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排水管线</w:t>
      </w:r>
      <w:r>
        <w:rPr>
          <w:rFonts w:hint="eastAsia" w:asciiTheme="minorEastAsia" w:hAnsiTheme="minorEastAsia" w:eastAsiaTheme="minorEastAsia" w:cstheme="minorEastAsia"/>
          <w:sz w:val="28"/>
          <w:szCs w:val="28"/>
          <w:lang w:eastAsia="zh-CN"/>
        </w:rPr>
        <w:t>修复</w:t>
      </w:r>
      <w:r>
        <w:rPr>
          <w:rFonts w:hint="eastAsia" w:asciiTheme="minorEastAsia" w:hAnsiTheme="minorEastAsia" w:eastAsiaTheme="minorEastAsia" w:cstheme="minorEastAsia"/>
          <w:sz w:val="28"/>
          <w:szCs w:val="28"/>
        </w:rPr>
        <w:t xml:space="preserve">工作报告（光盘、文档两种方式）：6 份 </w:t>
      </w:r>
    </w:p>
    <w:p>
      <w:pPr>
        <w:pStyle w:val="5"/>
        <w:numPr>
          <w:ilvl w:val="0"/>
          <w:numId w:val="2"/>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人员要求</w:t>
      </w:r>
    </w:p>
    <w:p>
      <w:pPr>
        <w:pStyle w:val="5"/>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6.1</w:t>
      </w:r>
      <w:r>
        <w:rPr>
          <w:rFonts w:hint="eastAsia" w:asciiTheme="minorEastAsia" w:hAnsiTheme="minorEastAsia" w:eastAsiaTheme="minorEastAsia" w:cstheme="minorEastAsia"/>
          <w:sz w:val="28"/>
          <w:szCs w:val="28"/>
        </w:rPr>
        <w:t>本项目须配备项目经理一名，须具有市政专业二级及以上建造师一名，并具有安全生产考核B证；</w:t>
      </w:r>
    </w:p>
    <w:p>
      <w:pPr>
        <w:pStyle w:val="5"/>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6.2配置具备</w:t>
      </w:r>
      <w:r>
        <w:rPr>
          <w:rFonts w:hint="eastAsia" w:asciiTheme="minorEastAsia" w:hAnsiTheme="minorEastAsia" w:eastAsiaTheme="minorEastAsia" w:cstheme="minorEastAsia"/>
          <w:sz w:val="28"/>
          <w:szCs w:val="28"/>
        </w:rPr>
        <w:t>C证专职安全</w:t>
      </w:r>
      <w:r>
        <w:rPr>
          <w:rFonts w:hint="eastAsia" w:asciiTheme="minorEastAsia" w:hAnsiTheme="minorEastAsia" w:eastAsiaTheme="minorEastAsia" w:cstheme="minorEastAsia"/>
          <w:sz w:val="28"/>
          <w:szCs w:val="28"/>
          <w:lang w:eastAsia="zh-CN"/>
        </w:rPr>
        <w:t>员</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人。</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6.3配置</w:t>
      </w:r>
      <w:r>
        <w:rPr>
          <w:rFonts w:hint="eastAsia" w:asciiTheme="minorEastAsia" w:hAnsiTheme="minorEastAsia" w:eastAsiaTheme="minorEastAsia" w:cstheme="minorEastAsia"/>
          <w:kern w:val="2"/>
          <w:sz w:val="28"/>
          <w:szCs w:val="28"/>
        </w:rPr>
        <w:t>排水管道</w:t>
      </w:r>
      <w:r>
        <w:rPr>
          <w:rFonts w:hint="eastAsia" w:asciiTheme="minorEastAsia" w:hAnsiTheme="minorEastAsia" w:eastAsiaTheme="minorEastAsia" w:cstheme="minorEastAsia"/>
          <w:kern w:val="2"/>
          <w:sz w:val="28"/>
          <w:szCs w:val="28"/>
          <w:lang w:val="en-US" w:eastAsia="zh-CN"/>
        </w:rPr>
        <w:t>修复与更新</w:t>
      </w:r>
      <w:r>
        <w:rPr>
          <w:rFonts w:hint="eastAsia" w:asciiTheme="minorEastAsia" w:hAnsiTheme="minorEastAsia" w:eastAsiaTheme="minorEastAsia" w:cstheme="minorEastAsia"/>
          <w:kern w:val="2"/>
          <w:sz w:val="28"/>
          <w:szCs w:val="28"/>
        </w:rPr>
        <w:t>作业人员</w:t>
      </w:r>
      <w:r>
        <w:rPr>
          <w:rFonts w:hint="eastAsia" w:asciiTheme="minorEastAsia" w:hAnsiTheme="minorEastAsia" w:eastAsiaTheme="minorEastAsia" w:cstheme="minorEastAsia"/>
          <w:kern w:val="2"/>
          <w:sz w:val="28"/>
          <w:szCs w:val="28"/>
          <w:lang w:val="en-US" w:eastAsia="zh-CN"/>
        </w:rPr>
        <w:t>3人。</w:t>
      </w:r>
    </w:p>
    <w:p>
      <w:pPr>
        <w:pStyle w:val="5"/>
        <w:numPr>
          <w:ilvl w:val="0"/>
          <w:numId w:val="2"/>
        </w:numPr>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配置</w:t>
      </w:r>
      <w:r>
        <w:rPr>
          <w:rFonts w:hint="eastAsia" w:asciiTheme="minorEastAsia" w:hAnsiTheme="minorEastAsia" w:eastAsiaTheme="minorEastAsia" w:cstheme="minorEastAsia"/>
          <w:sz w:val="28"/>
          <w:szCs w:val="28"/>
        </w:rPr>
        <w:t>吸污车、高压清洗车各1辆。</w:t>
      </w:r>
    </w:p>
    <w:p>
      <w:pPr>
        <w:pStyle w:val="5"/>
        <w:numPr>
          <w:ilvl w:val="0"/>
          <w:numId w:val="0"/>
        </w:numP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8、完成期限：合同签订之日起60天。</w:t>
      </w:r>
    </w:p>
    <w:p>
      <w:pPr>
        <w:pStyle w:val="5"/>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四、项目最高限价</w:t>
      </w:r>
    </w:p>
    <w:p>
      <w:pPr>
        <w:pStyle w:val="5"/>
        <w:numPr>
          <w:ilvl w:val="0"/>
          <w:numId w:val="0"/>
        </w:num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本项目包干价，最高限价为：300000元</w:t>
      </w:r>
      <w:r>
        <w:rPr>
          <w:rFonts w:hint="eastAsia" w:asciiTheme="minorEastAsia" w:hAnsiTheme="minorEastAsia" w:cstheme="minorEastAsia"/>
          <w:b/>
          <w:bCs/>
          <w:sz w:val="28"/>
          <w:szCs w:val="28"/>
          <w:lang w:val="en-US" w:eastAsia="zh-CN"/>
        </w:rPr>
        <w:t>。</w:t>
      </w:r>
    </w:p>
    <w:p>
      <w:pPr>
        <w:widowControl/>
        <w:shd w:val="clear" w:color="auto" w:fill="FFFFFF"/>
        <w:wordWrap w:val="0"/>
        <w:jc w:val="left"/>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评审方法</w:t>
      </w:r>
    </w:p>
    <w:tbl>
      <w:tblPr>
        <w:tblStyle w:val="12"/>
        <w:tblpPr w:leftFromText="180" w:rightFromText="180" w:vertAnchor="text" w:tblpX="303" w:tblpY="5"/>
        <w:tblOverlap w:val="never"/>
        <w:tblW w:w="8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040"/>
        <w:gridCol w:w="756"/>
        <w:gridCol w:w="667"/>
        <w:gridCol w:w="4528"/>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64" w:type="dxa"/>
            <w:vAlign w:val="center"/>
          </w:tcPr>
          <w:p>
            <w:pPr>
              <w:spacing w:line="360" w:lineRule="auto"/>
              <w:ind w:firstLine="28"/>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bCs/>
                <w:kern w:val="0"/>
                <w:sz w:val="21"/>
                <w:szCs w:val="21"/>
              </w:rPr>
              <w:t>序号</w:t>
            </w:r>
          </w:p>
        </w:tc>
        <w:tc>
          <w:tcPr>
            <w:tcW w:w="1796" w:type="dxa"/>
            <w:gridSpan w:val="2"/>
            <w:vAlign w:val="center"/>
          </w:tcPr>
          <w:p>
            <w:pPr>
              <w:spacing w:line="360" w:lineRule="auto"/>
              <w:ind w:firstLine="28"/>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bCs/>
                <w:kern w:val="0"/>
                <w:sz w:val="21"/>
                <w:szCs w:val="21"/>
              </w:rPr>
              <w:t>评分因素</w:t>
            </w:r>
          </w:p>
        </w:tc>
        <w:tc>
          <w:tcPr>
            <w:tcW w:w="667" w:type="dxa"/>
            <w:vAlign w:val="center"/>
          </w:tcPr>
          <w:p>
            <w:pPr>
              <w:spacing w:line="360" w:lineRule="auto"/>
              <w:ind w:firstLine="28"/>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bCs/>
                <w:kern w:val="0"/>
                <w:sz w:val="21"/>
                <w:szCs w:val="21"/>
              </w:rPr>
              <w:t>分值</w:t>
            </w:r>
          </w:p>
        </w:tc>
        <w:tc>
          <w:tcPr>
            <w:tcW w:w="4528" w:type="dxa"/>
            <w:vAlign w:val="center"/>
          </w:tcPr>
          <w:p>
            <w:pPr>
              <w:spacing w:line="360" w:lineRule="auto"/>
              <w:ind w:firstLine="28"/>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bCs/>
                <w:kern w:val="0"/>
                <w:sz w:val="21"/>
                <w:szCs w:val="21"/>
              </w:rPr>
              <w:t>评分标准</w:t>
            </w:r>
          </w:p>
        </w:tc>
        <w:tc>
          <w:tcPr>
            <w:tcW w:w="1099" w:type="dxa"/>
            <w:vAlign w:val="center"/>
          </w:tcPr>
          <w:p>
            <w:pPr>
              <w:spacing w:line="360" w:lineRule="auto"/>
              <w:ind w:firstLine="28"/>
              <w:jc w:val="center"/>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bCs/>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64" w:type="dxa"/>
          </w:tcPr>
          <w:p>
            <w:pPr>
              <w:pStyle w:val="6"/>
              <w:tabs>
                <w:tab w:val="left" w:pos="600"/>
              </w:tabs>
              <w:spacing w:line="360" w:lineRule="auto"/>
              <w:outlineLvl w:val="2"/>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p>
            <w:pPr>
              <w:rPr>
                <w:rFonts w:asciiTheme="minorEastAsia" w:hAnsiTheme="minorEastAsia" w:eastAsiaTheme="minorEastAsia" w:cstheme="minorEastAsia"/>
                <w:kern w:val="0"/>
                <w:sz w:val="20"/>
                <w:szCs w:val="21"/>
              </w:rPr>
            </w:pPr>
          </w:p>
          <w:p>
            <w:pPr>
              <w:rPr>
                <w:rFonts w:asciiTheme="minorEastAsia" w:hAnsiTheme="minorEastAsia" w:eastAsiaTheme="minorEastAsia" w:cstheme="minorEastAsia"/>
                <w:kern w:val="0"/>
                <w:sz w:val="20"/>
                <w:szCs w:val="21"/>
              </w:rPr>
            </w:pPr>
          </w:p>
          <w:p>
            <w:pPr>
              <w:ind w:firstLine="312"/>
              <w:jc w:val="left"/>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1"/>
                <w:szCs w:val="21"/>
              </w:rPr>
              <w:t>1</w:t>
            </w:r>
          </w:p>
        </w:tc>
        <w:tc>
          <w:tcPr>
            <w:tcW w:w="1796" w:type="dxa"/>
            <w:gridSpan w:val="2"/>
            <w:vAlign w:val="center"/>
          </w:tcPr>
          <w:p>
            <w:pPr>
              <w:widowControl/>
              <w:spacing w:line="360" w:lineRule="auto"/>
              <w:ind w:left="63" w:leftChars="30" w:right="63" w:rightChars="30"/>
              <w:jc w:val="left"/>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2"/>
                <w:sz w:val="21"/>
                <w:szCs w:val="21"/>
              </w:rPr>
              <w:t>报价（</w:t>
            </w:r>
            <w:r>
              <w:rPr>
                <w:rFonts w:hint="eastAsia" w:asciiTheme="minorEastAsia" w:hAnsiTheme="minorEastAsia" w:eastAsiaTheme="minorEastAsia" w:cstheme="minorEastAsia"/>
                <w:kern w:val="2"/>
                <w:sz w:val="21"/>
                <w:szCs w:val="21"/>
                <w:lang w:val="en-US" w:eastAsia="zh-CN"/>
              </w:rPr>
              <w:t>1</w:t>
            </w:r>
            <w:r>
              <w:rPr>
                <w:rFonts w:hint="eastAsia" w:asciiTheme="minorEastAsia" w:hAnsiTheme="minorEastAsia" w:eastAsiaTheme="minorEastAsia" w:cstheme="minorEastAsia"/>
                <w:kern w:val="2"/>
                <w:sz w:val="21"/>
                <w:szCs w:val="21"/>
              </w:rPr>
              <w:t>0%）</w:t>
            </w:r>
          </w:p>
        </w:tc>
        <w:tc>
          <w:tcPr>
            <w:tcW w:w="667" w:type="dxa"/>
            <w:vAlign w:val="center"/>
          </w:tcPr>
          <w:p>
            <w:pPr>
              <w:widowControl/>
              <w:spacing w:line="360" w:lineRule="auto"/>
              <w:ind w:left="63" w:leftChars="30" w:right="63" w:rightChars="30"/>
              <w:jc w:val="left"/>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2"/>
                <w:sz w:val="21"/>
                <w:szCs w:val="21"/>
                <w:lang w:val="en-US" w:eastAsia="zh-CN"/>
              </w:rPr>
              <w:t>1</w:t>
            </w:r>
            <w:r>
              <w:rPr>
                <w:rFonts w:hint="eastAsia" w:asciiTheme="minorEastAsia" w:hAnsiTheme="minorEastAsia" w:eastAsiaTheme="minorEastAsia" w:cstheme="minorEastAsia"/>
                <w:kern w:val="2"/>
                <w:sz w:val="21"/>
                <w:szCs w:val="21"/>
              </w:rPr>
              <w:t>0分</w:t>
            </w:r>
          </w:p>
        </w:tc>
        <w:tc>
          <w:tcPr>
            <w:tcW w:w="4528" w:type="dxa"/>
          </w:tcPr>
          <w:p>
            <w:pPr>
              <w:widowControl/>
              <w:spacing w:line="360" w:lineRule="auto"/>
              <w:ind w:left="63" w:leftChars="30" w:right="63" w:rightChars="30"/>
              <w:jc w:val="left"/>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2"/>
                <w:sz w:val="21"/>
                <w:szCs w:val="21"/>
              </w:rPr>
              <w:t>以本次有效的最低报价为基准价，报价得分=（基准价/报价）×</w:t>
            </w:r>
            <w:r>
              <w:rPr>
                <w:rFonts w:hint="eastAsia" w:asciiTheme="minorEastAsia" w:hAnsiTheme="minorEastAsia" w:eastAsiaTheme="minorEastAsia" w:cstheme="minorEastAsia"/>
                <w:kern w:val="2"/>
                <w:sz w:val="21"/>
                <w:szCs w:val="21"/>
                <w:lang w:val="en-US" w:eastAsia="zh-CN"/>
              </w:rPr>
              <w:t>1</w:t>
            </w:r>
            <w:r>
              <w:rPr>
                <w:rFonts w:hint="eastAsia" w:asciiTheme="minorEastAsia" w:hAnsiTheme="minorEastAsia" w:eastAsiaTheme="minorEastAsia" w:cstheme="minorEastAsia"/>
                <w:kern w:val="2"/>
                <w:sz w:val="21"/>
                <w:szCs w:val="21"/>
              </w:rPr>
              <w:t>0×100%</w:t>
            </w:r>
          </w:p>
          <w:p>
            <w:pPr>
              <w:widowControl/>
              <w:spacing w:line="360" w:lineRule="auto"/>
              <w:ind w:left="63" w:leftChars="30" w:right="63" w:rightChars="30"/>
              <w:jc w:val="left"/>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2"/>
                <w:sz w:val="21"/>
                <w:szCs w:val="21"/>
              </w:rPr>
              <w:t>注：1、小微企业（残疾人福利单位、监狱企业视同小微企业）给与6%的价格扣除，用扣除后的价格参与评审；</w:t>
            </w:r>
          </w:p>
          <w:p>
            <w:pPr>
              <w:widowControl/>
              <w:spacing w:line="360" w:lineRule="auto"/>
              <w:ind w:left="63" w:leftChars="30" w:right="63" w:rightChars="30"/>
              <w:jc w:val="left"/>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2"/>
                <w:sz w:val="21"/>
                <w:szCs w:val="21"/>
              </w:rPr>
              <w:t>2、因落实政府采购政策进行价格调整的，以调整后的价格计算评标基准价和投标报价。</w:t>
            </w:r>
          </w:p>
          <w:p>
            <w:pPr>
              <w:widowControl/>
              <w:spacing w:line="360" w:lineRule="auto"/>
              <w:ind w:left="63" w:leftChars="30" w:right="63" w:rightChars="30"/>
              <w:jc w:val="left"/>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2"/>
                <w:sz w:val="21"/>
                <w:szCs w:val="21"/>
              </w:rPr>
              <w:t>3、因失信行为被记入诚信档案且在有效期内的供应商实行10%的价格加成，加成惩戒后报价超过政府预算的，其响应文件按无效处理。</w:t>
            </w:r>
          </w:p>
        </w:tc>
        <w:tc>
          <w:tcPr>
            <w:tcW w:w="1099" w:type="dxa"/>
          </w:tcPr>
          <w:p>
            <w:pPr>
              <w:pStyle w:val="6"/>
              <w:tabs>
                <w:tab w:val="left" w:pos="600"/>
              </w:tabs>
              <w:spacing w:line="360" w:lineRule="auto"/>
              <w:outlineLvl w:val="2"/>
              <w:rPr>
                <w:rFonts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64" w:type="dxa"/>
          </w:tcPr>
          <w:p>
            <w:pPr>
              <w:pStyle w:val="6"/>
              <w:tabs>
                <w:tab w:val="left" w:pos="600"/>
              </w:tabs>
              <w:spacing w:line="360" w:lineRule="auto"/>
              <w:outlineLvl w:val="2"/>
              <w:rPr>
                <w:rFonts w:asciiTheme="minorEastAsia" w:hAnsiTheme="minorEastAsia" w:eastAsiaTheme="minorEastAsia" w:cstheme="minorEastAsia"/>
                <w:kern w:val="0"/>
                <w:sz w:val="21"/>
                <w:szCs w:val="21"/>
              </w:rPr>
            </w:pPr>
          </w:p>
          <w:p>
            <w:pPr>
              <w:rPr>
                <w:rFonts w:asciiTheme="minorEastAsia" w:hAnsiTheme="minorEastAsia" w:eastAsiaTheme="minorEastAsia" w:cstheme="minorEastAsia"/>
                <w:kern w:val="0"/>
                <w:sz w:val="20"/>
                <w:szCs w:val="21"/>
              </w:rPr>
            </w:pPr>
          </w:p>
          <w:p>
            <w:pPr>
              <w:ind w:firstLine="372"/>
              <w:jc w:val="left"/>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1"/>
                <w:szCs w:val="21"/>
              </w:rPr>
              <w:t>2</w:t>
            </w:r>
          </w:p>
        </w:tc>
        <w:tc>
          <w:tcPr>
            <w:tcW w:w="1796" w:type="dxa"/>
            <w:gridSpan w:val="2"/>
          </w:tcPr>
          <w:p>
            <w:pPr>
              <w:jc w:val="left"/>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2"/>
                <w:sz w:val="21"/>
                <w:szCs w:val="21"/>
              </w:rPr>
              <w:t>检测技术方案</w:t>
            </w:r>
            <w:r>
              <w:rPr>
                <w:rFonts w:hint="eastAsia" w:asciiTheme="minorEastAsia" w:hAnsiTheme="minorEastAsia" w:eastAsiaTheme="minorEastAsia" w:cstheme="minorEastAsia"/>
                <w:kern w:val="2"/>
                <w:sz w:val="21"/>
                <w:szCs w:val="21"/>
              </w:rPr>
              <w:br w:type="textWrapping"/>
            </w:r>
            <w:r>
              <w:rPr>
                <w:rFonts w:hint="eastAsia" w:asciiTheme="minorEastAsia" w:hAnsiTheme="minorEastAsia" w:eastAsiaTheme="minorEastAsia" w:cstheme="minorEastAsia"/>
                <w:kern w:val="2"/>
                <w:sz w:val="21"/>
                <w:szCs w:val="21"/>
              </w:rPr>
              <w:t>（30%）</w:t>
            </w:r>
          </w:p>
        </w:tc>
        <w:tc>
          <w:tcPr>
            <w:tcW w:w="667" w:type="dxa"/>
          </w:tcPr>
          <w:p>
            <w:pPr>
              <w:spacing w:line="360" w:lineRule="auto"/>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2"/>
                <w:sz w:val="21"/>
                <w:szCs w:val="21"/>
              </w:rPr>
              <w:t>30分</w:t>
            </w:r>
          </w:p>
          <w:p>
            <w:pPr>
              <w:pStyle w:val="6"/>
              <w:tabs>
                <w:tab w:val="left" w:pos="600"/>
              </w:tabs>
              <w:spacing w:line="360" w:lineRule="auto"/>
              <w:outlineLvl w:val="2"/>
              <w:rPr>
                <w:rFonts w:asciiTheme="minorEastAsia" w:hAnsiTheme="minorEastAsia" w:eastAsiaTheme="minorEastAsia" w:cstheme="minorEastAsia"/>
                <w:kern w:val="0"/>
                <w:sz w:val="21"/>
                <w:szCs w:val="21"/>
              </w:rPr>
            </w:pPr>
          </w:p>
        </w:tc>
        <w:tc>
          <w:tcPr>
            <w:tcW w:w="4528" w:type="dxa"/>
          </w:tcPr>
          <w:p>
            <w:pPr>
              <w:pStyle w:val="25"/>
              <w:spacing w:line="380" w:lineRule="exac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1、整体方案符合本项目实际情况，针对性强得4分，整体方案较符合本项目实际情况，针对性较强得2分，整体方案一般，针对性一般得1分，其他不得分；</w:t>
            </w:r>
          </w:p>
          <w:p>
            <w:pPr>
              <w:pStyle w:val="25"/>
              <w:spacing w:line="380" w:lineRule="exac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对项目实施计划（包括项目施工作业流程、组织结构、人员、机械设备配置，安全施工措施、文明施工的措施、进度计划、质量保证措施、应急方案等）进行综合评审，优得10分，良得6分，一般得2分，其他不得分；</w:t>
            </w:r>
          </w:p>
          <w:p>
            <w:pPr>
              <w:pStyle w:val="25"/>
              <w:spacing w:line="380" w:lineRule="exac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3、针对方案内提供的夜间施工安排的保证措施的合理性、科学性、可操作性进行综合评审，优得4分，良得2分，一般得1分，其他不得分；</w:t>
            </w:r>
          </w:p>
          <w:p>
            <w:pPr>
              <w:pStyle w:val="25"/>
              <w:spacing w:line="380" w:lineRule="exac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4、针对污水管网存在与内河连通，管道处于高充满度运行状态，作业方案中有相应的具体临排措施，临排措施完善、可操作强得5分，临排措施较完善、可操作较强得3分，临排措施一般、可操作一般得1分，其他不得分；</w:t>
            </w:r>
          </w:p>
          <w:p>
            <w:pPr>
              <w:pStyle w:val="25"/>
              <w:spacing w:line="380" w:lineRule="exac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5、对最终提交成果资料编制、归档等工序流程科学性、规范性、严密性进行综合评审，优得5分，良得3分，一般得1分，其他不得分；</w:t>
            </w:r>
          </w:p>
          <w:p>
            <w:pPr>
              <w:widowControl/>
              <w:spacing w:line="380" w:lineRule="exact"/>
              <w:jc w:val="left"/>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2"/>
                <w:sz w:val="21"/>
                <w:szCs w:val="21"/>
              </w:rPr>
              <w:t>6、针对本项目给予的合理化建议优得2分，良得1分，其他不得分。</w:t>
            </w:r>
          </w:p>
        </w:tc>
        <w:tc>
          <w:tcPr>
            <w:tcW w:w="1099" w:type="dxa"/>
          </w:tcPr>
          <w:p>
            <w:pPr>
              <w:pStyle w:val="6"/>
              <w:tabs>
                <w:tab w:val="left" w:pos="600"/>
              </w:tabs>
              <w:spacing w:line="360" w:lineRule="auto"/>
              <w:outlineLvl w:val="2"/>
              <w:rPr>
                <w:rFonts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764" w:type="dxa"/>
          </w:tcPr>
          <w:p>
            <w:pPr>
              <w:pStyle w:val="6"/>
              <w:tabs>
                <w:tab w:val="left" w:pos="600"/>
              </w:tabs>
              <w:spacing w:line="360" w:lineRule="auto"/>
              <w:outlineLvl w:val="2"/>
              <w:rPr>
                <w:kern w:val="0"/>
              </w:rPr>
            </w:pPr>
          </w:p>
          <w:p>
            <w:pPr>
              <w:rPr>
                <w:kern w:val="0"/>
                <w:sz w:val="20"/>
              </w:rPr>
            </w:pPr>
          </w:p>
          <w:p>
            <w:pPr>
              <w:jc w:val="left"/>
              <w:rPr>
                <w:rFonts w:eastAsiaTheme="minorEastAsia"/>
                <w:kern w:val="0"/>
                <w:sz w:val="20"/>
              </w:rPr>
            </w:pPr>
            <w:r>
              <w:rPr>
                <w:rFonts w:hint="eastAsia" w:asciiTheme="minorEastAsia" w:hAnsiTheme="minorEastAsia" w:eastAsiaTheme="minorEastAsia" w:cstheme="minorEastAsia"/>
                <w:kern w:val="0"/>
                <w:sz w:val="21"/>
                <w:szCs w:val="21"/>
              </w:rPr>
              <w:t>3</w:t>
            </w:r>
          </w:p>
        </w:tc>
        <w:tc>
          <w:tcPr>
            <w:tcW w:w="1796" w:type="dxa"/>
            <w:gridSpan w:val="2"/>
          </w:tcPr>
          <w:p>
            <w:pPr>
              <w:pStyle w:val="6"/>
              <w:tabs>
                <w:tab w:val="left" w:pos="600"/>
              </w:tabs>
              <w:spacing w:line="360" w:lineRule="auto"/>
              <w:ind w:firstLine="0"/>
              <w:outlineLvl w:val="2"/>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2"/>
                <w:sz w:val="21"/>
                <w:szCs w:val="21"/>
              </w:rPr>
              <w:t>技术人员配置</w:t>
            </w:r>
            <w:r>
              <w:rPr>
                <w:rFonts w:hint="eastAsia" w:asciiTheme="minorEastAsia" w:hAnsiTheme="minorEastAsia" w:cstheme="minorEastAsia"/>
                <w:kern w:val="2"/>
                <w:sz w:val="21"/>
                <w:szCs w:val="21"/>
                <w:lang w:val="en-US" w:eastAsia="zh-CN"/>
              </w:rPr>
              <w:t>6</w:t>
            </w:r>
            <w:r>
              <w:rPr>
                <w:rFonts w:hint="eastAsia" w:asciiTheme="minorEastAsia" w:hAnsiTheme="minorEastAsia" w:eastAsiaTheme="minorEastAsia" w:cstheme="minorEastAsia"/>
                <w:kern w:val="2"/>
                <w:sz w:val="21"/>
                <w:szCs w:val="21"/>
              </w:rPr>
              <w:t>%</w:t>
            </w:r>
          </w:p>
        </w:tc>
        <w:tc>
          <w:tcPr>
            <w:tcW w:w="667" w:type="dxa"/>
          </w:tcPr>
          <w:p>
            <w:pPr>
              <w:pStyle w:val="6"/>
              <w:tabs>
                <w:tab w:val="left" w:pos="600"/>
              </w:tabs>
              <w:spacing w:line="360" w:lineRule="auto"/>
              <w:ind w:firstLine="0"/>
              <w:outlineLvl w:val="2"/>
              <w:rPr>
                <w:rFonts w:asciiTheme="minorEastAsia" w:hAnsiTheme="minorEastAsia" w:eastAsiaTheme="minorEastAsia" w:cstheme="minorEastAsia"/>
                <w:kern w:val="0"/>
                <w:sz w:val="21"/>
                <w:szCs w:val="21"/>
              </w:rPr>
            </w:pPr>
          </w:p>
          <w:p>
            <w:pPr>
              <w:pStyle w:val="6"/>
              <w:tabs>
                <w:tab w:val="left" w:pos="600"/>
              </w:tabs>
              <w:spacing w:line="360" w:lineRule="auto"/>
              <w:ind w:firstLine="0"/>
              <w:outlineLvl w:val="2"/>
              <w:rPr>
                <w:rFonts w:asciiTheme="minorEastAsia" w:hAnsiTheme="minorEastAsia" w:eastAsiaTheme="minorEastAsia" w:cstheme="minorEastAsia"/>
                <w:kern w:val="0"/>
                <w:sz w:val="21"/>
                <w:szCs w:val="21"/>
              </w:rPr>
            </w:pPr>
          </w:p>
          <w:p>
            <w:pPr>
              <w:pStyle w:val="6"/>
              <w:tabs>
                <w:tab w:val="left" w:pos="600"/>
              </w:tabs>
              <w:spacing w:line="360" w:lineRule="auto"/>
              <w:ind w:firstLine="0"/>
              <w:outlineLvl w:val="2"/>
              <w:rPr>
                <w:rFonts w:asciiTheme="minorEastAsia" w:hAnsiTheme="minorEastAsia" w:eastAsiaTheme="minorEastAsia" w:cstheme="minorEastAsia"/>
                <w:kern w:val="0"/>
                <w:sz w:val="21"/>
                <w:szCs w:val="21"/>
              </w:rPr>
            </w:pPr>
            <w:r>
              <w:rPr>
                <w:rFonts w:hint="eastAsia" w:asciiTheme="minorEastAsia" w:hAnsiTheme="minorEastAsia" w:cstheme="minorEastAsia"/>
                <w:kern w:val="2"/>
                <w:sz w:val="21"/>
                <w:szCs w:val="21"/>
                <w:lang w:val="en-US" w:eastAsia="zh-CN"/>
              </w:rPr>
              <w:t>6</w:t>
            </w:r>
            <w:r>
              <w:rPr>
                <w:rFonts w:hint="eastAsia" w:asciiTheme="minorEastAsia" w:hAnsiTheme="minorEastAsia" w:eastAsiaTheme="minorEastAsia" w:cstheme="minorEastAsia"/>
                <w:kern w:val="2"/>
                <w:sz w:val="21"/>
                <w:szCs w:val="21"/>
              </w:rPr>
              <w:t>分</w:t>
            </w:r>
          </w:p>
        </w:tc>
        <w:tc>
          <w:tcPr>
            <w:tcW w:w="4528" w:type="dxa"/>
          </w:tcPr>
          <w:p>
            <w:pPr>
              <w:pStyle w:val="25"/>
              <w:spacing w:line="380" w:lineRule="exac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投标人投入项目人员在满足基本要求下，按以下情况评分：</w:t>
            </w:r>
          </w:p>
          <w:p>
            <w:pPr>
              <w:widowControl/>
              <w:spacing w:line="380" w:lineRule="exact"/>
              <w:ind w:right="63" w:rightChars="30"/>
              <w:jc w:val="left"/>
              <w:rPr>
                <w:rFonts w:asciiTheme="minorEastAsia" w:hAnsiTheme="minorEastAsia" w:eastAsiaTheme="minorEastAsia" w:cstheme="minorEastAsia"/>
                <w:kern w:val="0"/>
                <w:sz w:val="20"/>
                <w:szCs w:val="21"/>
              </w:rPr>
            </w:pPr>
            <w:r>
              <w:rPr>
                <w:rFonts w:hint="eastAsia" w:asciiTheme="minorEastAsia" w:hAnsiTheme="minorEastAsia" w:cstheme="minorEastAsia"/>
                <w:kern w:val="2"/>
                <w:sz w:val="21"/>
                <w:szCs w:val="21"/>
                <w:lang w:val="en-US" w:eastAsia="zh-CN"/>
              </w:rPr>
              <w:t>1</w:t>
            </w:r>
            <w:r>
              <w:rPr>
                <w:rFonts w:hint="eastAsia" w:asciiTheme="minorEastAsia" w:hAnsiTheme="minorEastAsia" w:eastAsiaTheme="minorEastAsia" w:cstheme="minorEastAsia"/>
                <w:kern w:val="2"/>
                <w:sz w:val="21"/>
                <w:szCs w:val="21"/>
              </w:rPr>
              <w:t>、本项目每增加排水管道</w:t>
            </w:r>
            <w:r>
              <w:rPr>
                <w:rFonts w:hint="eastAsia" w:asciiTheme="minorEastAsia" w:hAnsiTheme="minorEastAsia" w:eastAsiaTheme="minorEastAsia" w:cstheme="minorEastAsia"/>
                <w:kern w:val="2"/>
                <w:sz w:val="21"/>
                <w:szCs w:val="21"/>
                <w:lang w:val="en-US" w:eastAsia="zh-CN"/>
              </w:rPr>
              <w:t>修复与更新</w:t>
            </w:r>
            <w:r>
              <w:rPr>
                <w:rFonts w:hint="eastAsia" w:asciiTheme="minorEastAsia" w:hAnsiTheme="minorEastAsia" w:eastAsiaTheme="minorEastAsia" w:cstheme="minorEastAsia"/>
                <w:kern w:val="2"/>
                <w:sz w:val="21"/>
                <w:szCs w:val="21"/>
              </w:rPr>
              <w:t>作业人员1人得1分，本项最高得2分；</w:t>
            </w:r>
          </w:p>
          <w:p>
            <w:pPr>
              <w:pStyle w:val="25"/>
              <w:spacing w:line="380" w:lineRule="exac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rPr>
              <w:t>、投标人</w:t>
            </w:r>
            <w:r>
              <w:rPr>
                <w:rFonts w:hint="eastAsia" w:asciiTheme="minorEastAsia" w:hAnsiTheme="minorEastAsia" w:eastAsiaTheme="minorEastAsia" w:cstheme="minorEastAsia"/>
                <w:kern w:val="2"/>
                <w:sz w:val="21"/>
                <w:szCs w:val="21"/>
                <w:lang w:eastAsia="zh-CN"/>
              </w:rPr>
              <w:t>每</w:t>
            </w:r>
            <w:r>
              <w:rPr>
                <w:rFonts w:hint="eastAsia" w:asciiTheme="minorEastAsia" w:hAnsiTheme="minorEastAsia" w:eastAsiaTheme="minorEastAsia" w:cstheme="minorEastAsia"/>
                <w:kern w:val="2"/>
                <w:sz w:val="21"/>
                <w:szCs w:val="21"/>
              </w:rPr>
              <w:t>提供</w:t>
            </w:r>
            <w:r>
              <w:rPr>
                <w:rFonts w:hint="eastAsia" w:asciiTheme="minorEastAsia" w:hAnsiTheme="minorEastAsia" w:eastAsiaTheme="minorEastAsia" w:cstheme="minorEastAsia"/>
                <w:kern w:val="2"/>
                <w:sz w:val="21"/>
                <w:szCs w:val="21"/>
                <w:lang w:val="en-US" w:eastAsia="zh-CN"/>
              </w:rPr>
              <w:t>1</w:t>
            </w:r>
            <w:r>
              <w:rPr>
                <w:rFonts w:hint="eastAsia" w:asciiTheme="minorEastAsia" w:hAnsiTheme="minorEastAsia" w:eastAsiaTheme="minorEastAsia" w:cstheme="minorEastAsia"/>
                <w:kern w:val="2"/>
                <w:sz w:val="21"/>
                <w:szCs w:val="21"/>
              </w:rPr>
              <w:t>名具有有毒有害空间作业员证书的，得</w:t>
            </w:r>
            <w:r>
              <w:rPr>
                <w:rFonts w:hint="eastAsia" w:asciiTheme="minorEastAsia" w:hAnsiTheme="minorEastAsia" w:eastAsiaTheme="minorEastAsia" w:cstheme="minorEastAsia"/>
                <w:kern w:val="2"/>
                <w:sz w:val="21"/>
                <w:szCs w:val="21"/>
                <w:lang w:val="en-US" w:eastAsia="zh-CN"/>
              </w:rPr>
              <w:t>1</w:t>
            </w:r>
            <w:r>
              <w:rPr>
                <w:rFonts w:hint="eastAsia" w:asciiTheme="minorEastAsia" w:hAnsiTheme="minorEastAsia" w:eastAsiaTheme="minorEastAsia" w:cstheme="minorEastAsia"/>
                <w:kern w:val="2"/>
                <w:sz w:val="21"/>
                <w:szCs w:val="21"/>
              </w:rPr>
              <w:t>分</w:t>
            </w:r>
            <w:r>
              <w:rPr>
                <w:rFonts w:hint="eastAsia" w:asciiTheme="minorEastAsia" w:hAnsiTheme="minorEastAsia" w:eastAsiaTheme="minorEastAsia" w:cstheme="minorEastAsia"/>
                <w:kern w:val="2"/>
                <w:sz w:val="21"/>
                <w:szCs w:val="21"/>
                <w:lang w:eastAsia="zh-CN"/>
              </w:rPr>
              <w:t>，最高得</w:t>
            </w:r>
            <w:r>
              <w:rPr>
                <w:rFonts w:hint="eastAsia" w:asciiTheme="minorEastAsia" w:hAnsiTheme="minorEastAsia" w:eastAsiaTheme="minorEastAsia" w:cstheme="minorEastAsia"/>
                <w:kern w:val="2"/>
                <w:sz w:val="21"/>
                <w:szCs w:val="21"/>
                <w:lang w:val="en-US" w:eastAsia="zh-CN"/>
              </w:rPr>
              <w:t>4分</w:t>
            </w:r>
            <w:r>
              <w:rPr>
                <w:rFonts w:hint="eastAsia" w:asciiTheme="minorEastAsia" w:hAnsiTheme="minorEastAsia" w:eastAsiaTheme="minorEastAsia" w:cstheme="minorEastAsia"/>
                <w:kern w:val="2"/>
                <w:sz w:val="21"/>
                <w:szCs w:val="21"/>
              </w:rPr>
              <w:t>；</w:t>
            </w:r>
          </w:p>
        </w:tc>
        <w:tc>
          <w:tcPr>
            <w:tcW w:w="1099" w:type="dxa"/>
          </w:tcPr>
          <w:p>
            <w:pPr>
              <w:pStyle w:val="6"/>
              <w:tabs>
                <w:tab w:val="left" w:pos="600"/>
              </w:tabs>
              <w:spacing w:line="360" w:lineRule="auto"/>
              <w:ind w:firstLine="0"/>
              <w:outlineLvl w:val="2"/>
              <w:rPr>
                <w:rFonts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3" w:hRule="atLeast"/>
        </w:trPr>
        <w:tc>
          <w:tcPr>
            <w:tcW w:w="764" w:type="dxa"/>
          </w:tcPr>
          <w:p>
            <w:pPr>
              <w:pStyle w:val="6"/>
              <w:tabs>
                <w:tab w:val="left" w:pos="600"/>
              </w:tabs>
              <w:spacing w:line="360" w:lineRule="auto"/>
              <w:outlineLvl w:val="2"/>
              <w:rPr>
                <w:kern w:val="0"/>
              </w:rPr>
            </w:pPr>
          </w:p>
          <w:p>
            <w:pPr>
              <w:rPr>
                <w:kern w:val="0"/>
                <w:sz w:val="20"/>
              </w:rPr>
            </w:pPr>
          </w:p>
          <w:p>
            <w:pPr>
              <w:rPr>
                <w:kern w:val="0"/>
                <w:sz w:val="20"/>
              </w:rPr>
            </w:pPr>
          </w:p>
          <w:p>
            <w:pPr>
              <w:rPr>
                <w:kern w:val="0"/>
                <w:sz w:val="20"/>
              </w:rPr>
            </w:pPr>
          </w:p>
          <w:p>
            <w:pPr>
              <w:rPr>
                <w:kern w:val="0"/>
                <w:sz w:val="20"/>
              </w:rPr>
            </w:pPr>
          </w:p>
          <w:p>
            <w:pPr>
              <w:ind w:firstLine="241"/>
              <w:jc w:val="left"/>
              <w:rPr>
                <w:rFonts w:eastAsiaTheme="minorEastAsia"/>
                <w:kern w:val="0"/>
                <w:sz w:val="20"/>
              </w:rPr>
            </w:pPr>
            <w:r>
              <w:rPr>
                <w:rFonts w:hint="eastAsia" w:asciiTheme="minorEastAsia" w:hAnsiTheme="minorEastAsia" w:eastAsiaTheme="minorEastAsia" w:cstheme="minorEastAsia"/>
                <w:kern w:val="0"/>
                <w:sz w:val="21"/>
                <w:szCs w:val="21"/>
              </w:rPr>
              <w:t>4</w:t>
            </w:r>
          </w:p>
        </w:tc>
        <w:tc>
          <w:tcPr>
            <w:tcW w:w="1796" w:type="dxa"/>
            <w:gridSpan w:val="2"/>
          </w:tcPr>
          <w:p>
            <w:pPr>
              <w:pStyle w:val="6"/>
              <w:tabs>
                <w:tab w:val="left" w:pos="600"/>
              </w:tabs>
              <w:spacing w:line="360" w:lineRule="auto"/>
              <w:ind w:firstLine="0"/>
              <w:outlineLvl w:val="2"/>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2"/>
                <w:sz w:val="21"/>
                <w:szCs w:val="21"/>
              </w:rPr>
              <w:t>设施设备配置（25%）</w:t>
            </w:r>
          </w:p>
        </w:tc>
        <w:tc>
          <w:tcPr>
            <w:tcW w:w="667" w:type="dxa"/>
          </w:tcPr>
          <w:p>
            <w:pPr>
              <w:pStyle w:val="6"/>
              <w:tabs>
                <w:tab w:val="left" w:pos="600"/>
              </w:tabs>
              <w:spacing w:line="360" w:lineRule="auto"/>
              <w:ind w:firstLine="0"/>
              <w:outlineLvl w:val="2"/>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2"/>
                <w:sz w:val="21"/>
                <w:szCs w:val="21"/>
              </w:rPr>
              <w:t>25分</w:t>
            </w:r>
          </w:p>
        </w:tc>
        <w:tc>
          <w:tcPr>
            <w:tcW w:w="4528" w:type="dxa"/>
          </w:tcPr>
          <w:p>
            <w:pPr>
              <w:spacing w:line="380" w:lineRule="exact"/>
              <w:jc w:val="left"/>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1"/>
                <w:szCs w:val="21"/>
              </w:rPr>
              <w:t>投标人在满足招标文件基本要求下：</w:t>
            </w:r>
          </w:p>
          <w:p>
            <w:pPr>
              <w:spacing w:line="380" w:lineRule="exact"/>
              <w:jc w:val="left"/>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1"/>
                <w:szCs w:val="21"/>
              </w:rPr>
              <w:t>1）每多配备一台吸污车或高压清洗车或垃圾清运车的加3分，本项最多得15分；</w:t>
            </w:r>
          </w:p>
          <w:p>
            <w:pPr>
              <w:spacing w:line="380" w:lineRule="exact"/>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2）为本项目配备一台专用机器人的得2分，本项最多得4分；</w:t>
            </w:r>
          </w:p>
          <w:p>
            <w:pPr>
              <w:pStyle w:val="5"/>
              <w:rPr>
                <w:kern w:val="0"/>
                <w:sz w:val="20"/>
              </w:rPr>
            </w:pPr>
            <w:r>
              <w:rPr>
                <w:rFonts w:hint="eastAsia"/>
                <w:kern w:val="0"/>
                <w:sz w:val="20"/>
              </w:rPr>
              <w:t>3）</w:t>
            </w:r>
            <w:r>
              <w:rPr>
                <w:rFonts w:hint="eastAsia" w:asciiTheme="minorEastAsia" w:hAnsiTheme="minorEastAsia" w:eastAsiaTheme="minorEastAsia" w:cstheme="minorEastAsia"/>
                <w:kern w:val="0"/>
                <w:sz w:val="21"/>
                <w:szCs w:val="21"/>
              </w:rPr>
              <w:t>为本项目配备一台</w:t>
            </w:r>
            <w:r>
              <w:rPr>
                <w:rFonts w:hint="eastAsia" w:asciiTheme="minorEastAsia" w:hAnsiTheme="minorEastAsia" w:eastAsiaTheme="minorEastAsia" w:cstheme="minorEastAsia"/>
                <w:kern w:val="0"/>
                <w:sz w:val="21"/>
                <w:szCs w:val="21"/>
                <w:lang w:val="en-US" w:eastAsia="zh-CN"/>
              </w:rPr>
              <w:t>紫外光固化设备</w:t>
            </w:r>
            <w:r>
              <w:rPr>
                <w:rFonts w:hint="eastAsia" w:asciiTheme="minorEastAsia" w:hAnsiTheme="minorEastAsia" w:eastAsiaTheme="minorEastAsia" w:cstheme="minorEastAsia"/>
                <w:kern w:val="0"/>
                <w:sz w:val="21"/>
                <w:szCs w:val="21"/>
              </w:rPr>
              <w:t>的得5分；</w:t>
            </w:r>
          </w:p>
          <w:p>
            <w:pPr>
              <w:widowControl/>
              <w:spacing w:line="380" w:lineRule="exact"/>
              <w:ind w:right="63" w:rightChars="30"/>
              <w:jc w:val="left"/>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1"/>
                <w:szCs w:val="21"/>
              </w:rPr>
              <w:t>4）每配备一台气体检测仪得2分，本项最多得4分；</w:t>
            </w:r>
          </w:p>
          <w:p>
            <w:pPr>
              <w:widowControl/>
              <w:spacing w:line="380" w:lineRule="exact"/>
              <w:ind w:left="63" w:leftChars="30" w:right="63" w:rightChars="30"/>
              <w:jc w:val="left"/>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1"/>
                <w:szCs w:val="21"/>
              </w:rPr>
              <w:t>注：1、以上设备需提供购置发票复印件或租赁合同复印件加盖投标人单位鲜章（原件备查）。</w:t>
            </w:r>
          </w:p>
          <w:p>
            <w:pPr>
              <w:pStyle w:val="5"/>
              <w:numPr>
                <w:ilvl w:val="0"/>
                <w:numId w:val="0"/>
              </w:numPr>
              <w:spacing w:line="380" w:lineRule="exact"/>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1"/>
                <w:szCs w:val="21"/>
              </w:rPr>
              <w:t>车辆类需提供车辆行驶证(以证明车辆有效性)。（原件备查）</w:t>
            </w:r>
          </w:p>
        </w:tc>
        <w:tc>
          <w:tcPr>
            <w:tcW w:w="1099" w:type="dxa"/>
          </w:tcPr>
          <w:p>
            <w:pPr>
              <w:pStyle w:val="6"/>
              <w:tabs>
                <w:tab w:val="left" w:pos="600"/>
              </w:tabs>
              <w:spacing w:line="360" w:lineRule="auto"/>
              <w:outlineLvl w:val="2"/>
              <w:rPr>
                <w:rFonts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64" w:type="dxa"/>
          </w:tcPr>
          <w:p>
            <w:pPr>
              <w:jc w:val="left"/>
              <w:rPr>
                <w:rFonts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1"/>
                <w:szCs w:val="21"/>
              </w:rPr>
              <w:t>5</w:t>
            </w:r>
          </w:p>
        </w:tc>
        <w:tc>
          <w:tcPr>
            <w:tcW w:w="1796" w:type="dxa"/>
            <w:gridSpan w:val="2"/>
          </w:tcPr>
          <w:p>
            <w:pPr>
              <w:pStyle w:val="6"/>
              <w:tabs>
                <w:tab w:val="left" w:pos="600"/>
              </w:tabs>
              <w:spacing w:line="360" w:lineRule="auto"/>
              <w:ind w:firstLine="0"/>
              <w:outlineLvl w:val="2"/>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2"/>
                <w:sz w:val="21"/>
                <w:szCs w:val="21"/>
              </w:rPr>
              <w:t>售后服务方案（</w:t>
            </w:r>
            <w:r>
              <w:rPr>
                <w:rFonts w:hint="eastAsia" w:asciiTheme="minorEastAsia" w:hAnsiTheme="minorEastAsia" w:cstheme="minorEastAsia"/>
                <w:kern w:val="2"/>
                <w:sz w:val="21"/>
                <w:szCs w:val="21"/>
                <w:lang w:val="en-US" w:eastAsia="zh-CN"/>
              </w:rPr>
              <w:t>7</w:t>
            </w:r>
            <w:r>
              <w:rPr>
                <w:rFonts w:hint="eastAsia" w:asciiTheme="minorEastAsia" w:hAnsiTheme="minorEastAsia" w:eastAsiaTheme="minorEastAsia" w:cstheme="minorEastAsia"/>
                <w:kern w:val="2"/>
                <w:sz w:val="21"/>
                <w:szCs w:val="21"/>
              </w:rPr>
              <w:t>%）</w:t>
            </w:r>
          </w:p>
        </w:tc>
        <w:tc>
          <w:tcPr>
            <w:tcW w:w="667" w:type="dxa"/>
          </w:tcPr>
          <w:p>
            <w:pPr>
              <w:pStyle w:val="6"/>
              <w:tabs>
                <w:tab w:val="left" w:pos="600"/>
              </w:tabs>
              <w:spacing w:line="360" w:lineRule="auto"/>
              <w:outlineLvl w:val="2"/>
              <w:rPr>
                <w:rFonts w:asciiTheme="minorEastAsia" w:hAnsiTheme="minorEastAsia" w:eastAsiaTheme="minorEastAsia" w:cstheme="minorEastAsia"/>
                <w:kern w:val="0"/>
                <w:sz w:val="21"/>
                <w:szCs w:val="21"/>
              </w:rPr>
            </w:pPr>
          </w:p>
          <w:p>
            <w:pPr>
              <w:jc w:val="left"/>
              <w:rPr>
                <w:rFonts w:asciiTheme="minorEastAsia" w:hAnsiTheme="minorEastAsia" w:eastAsiaTheme="minorEastAsia" w:cstheme="minorEastAsia"/>
                <w:kern w:val="0"/>
                <w:sz w:val="20"/>
                <w:szCs w:val="21"/>
              </w:rPr>
            </w:pPr>
            <w:r>
              <w:rPr>
                <w:rFonts w:hint="eastAsia" w:asciiTheme="minorEastAsia" w:hAnsiTheme="minorEastAsia" w:cstheme="minorEastAsia"/>
                <w:kern w:val="2"/>
                <w:sz w:val="21"/>
                <w:szCs w:val="21"/>
                <w:lang w:val="en-US" w:eastAsia="zh-CN"/>
              </w:rPr>
              <w:t>7</w:t>
            </w:r>
            <w:r>
              <w:rPr>
                <w:rFonts w:hint="eastAsia" w:asciiTheme="minorEastAsia" w:hAnsiTheme="minorEastAsia" w:eastAsiaTheme="minorEastAsia" w:cstheme="minorEastAsia"/>
                <w:kern w:val="2"/>
                <w:sz w:val="21"/>
                <w:szCs w:val="21"/>
              </w:rPr>
              <w:t>分</w:t>
            </w:r>
          </w:p>
        </w:tc>
        <w:tc>
          <w:tcPr>
            <w:tcW w:w="4528" w:type="dxa"/>
          </w:tcPr>
          <w:p>
            <w:pPr>
              <w:pStyle w:val="6"/>
              <w:tabs>
                <w:tab w:val="left" w:pos="600"/>
              </w:tabs>
              <w:spacing w:line="420" w:lineRule="exact"/>
              <w:ind w:firstLine="0"/>
              <w:outlineLvl w:val="2"/>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2"/>
                <w:sz w:val="21"/>
                <w:szCs w:val="21"/>
              </w:rPr>
              <w:t>根据投标人针对本项目提供的售后服务方案：售后服务承诺、维护响应计划、售后服务人员等进行综合评比：优的得</w:t>
            </w:r>
            <w:r>
              <w:rPr>
                <w:rFonts w:hint="eastAsia" w:asciiTheme="minorEastAsia" w:hAnsiTheme="minorEastAsia" w:cstheme="minorEastAsia"/>
                <w:kern w:val="2"/>
                <w:sz w:val="21"/>
                <w:szCs w:val="21"/>
                <w:lang w:val="en-US" w:eastAsia="zh-CN"/>
              </w:rPr>
              <w:t>7</w:t>
            </w:r>
            <w:r>
              <w:rPr>
                <w:rFonts w:hint="eastAsia" w:asciiTheme="minorEastAsia" w:hAnsiTheme="minorEastAsia" w:eastAsiaTheme="minorEastAsia" w:cstheme="minorEastAsia"/>
                <w:kern w:val="2"/>
                <w:sz w:val="21"/>
                <w:szCs w:val="21"/>
              </w:rPr>
              <w:t>分，良好的得</w:t>
            </w:r>
            <w:r>
              <w:rPr>
                <w:rFonts w:hint="eastAsia" w:asciiTheme="minorEastAsia" w:hAnsiTheme="minorEastAsia" w:cstheme="minorEastAsia"/>
                <w:kern w:val="2"/>
                <w:sz w:val="21"/>
                <w:szCs w:val="21"/>
                <w:lang w:val="en-US" w:eastAsia="zh-CN"/>
              </w:rPr>
              <w:t>4</w:t>
            </w:r>
            <w:r>
              <w:rPr>
                <w:rFonts w:hint="eastAsia" w:asciiTheme="minorEastAsia" w:hAnsiTheme="minorEastAsia" w:eastAsiaTheme="minorEastAsia" w:cstheme="minorEastAsia"/>
                <w:kern w:val="2"/>
                <w:sz w:val="21"/>
                <w:szCs w:val="21"/>
              </w:rPr>
              <w:t>分，一般的得</w:t>
            </w:r>
            <w:r>
              <w:rPr>
                <w:rFonts w:hint="eastAsia" w:asciiTheme="minorEastAsia" w:hAnsi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rPr>
              <w:t>分，差或没有的不得分。</w:t>
            </w:r>
          </w:p>
        </w:tc>
        <w:tc>
          <w:tcPr>
            <w:tcW w:w="1099" w:type="dxa"/>
          </w:tcPr>
          <w:p>
            <w:pPr>
              <w:pStyle w:val="6"/>
              <w:tabs>
                <w:tab w:val="left" w:pos="600"/>
              </w:tabs>
              <w:spacing w:line="360" w:lineRule="auto"/>
              <w:outlineLvl w:val="2"/>
              <w:rPr>
                <w:rFonts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64" w:type="dxa"/>
            <w:vMerge w:val="restart"/>
          </w:tcPr>
          <w:p>
            <w:pPr>
              <w:jc w:val="left"/>
              <w:rPr>
                <w:kern w:val="0"/>
                <w:sz w:val="20"/>
              </w:rPr>
            </w:pPr>
            <w:r>
              <w:rPr>
                <w:rFonts w:hint="eastAsia" w:asciiTheme="minorEastAsia" w:hAnsiTheme="minorEastAsia" w:eastAsiaTheme="minorEastAsia" w:cstheme="minorEastAsia"/>
                <w:kern w:val="0"/>
                <w:sz w:val="21"/>
                <w:szCs w:val="21"/>
              </w:rPr>
              <w:t>6</w:t>
            </w:r>
          </w:p>
        </w:tc>
        <w:tc>
          <w:tcPr>
            <w:tcW w:w="1040" w:type="dxa"/>
            <w:vMerge w:val="restart"/>
          </w:tcPr>
          <w:p>
            <w:pPr>
              <w:pStyle w:val="6"/>
              <w:tabs>
                <w:tab w:val="left" w:pos="600"/>
              </w:tabs>
              <w:spacing w:line="360" w:lineRule="auto"/>
              <w:ind w:firstLine="0"/>
              <w:outlineLvl w:val="2"/>
              <w:rPr>
                <w:rFonts w:ascii="宋体" w:hAnsi="Times New Roman" w:cs="宋体"/>
                <w:kern w:val="0"/>
                <w:sz w:val="21"/>
                <w:szCs w:val="21"/>
              </w:rPr>
            </w:pPr>
            <w:r>
              <w:rPr>
                <w:rFonts w:hint="eastAsia" w:ascii="宋体" w:hAnsi="Times New Roman" w:cs="宋体"/>
                <w:kern w:val="0"/>
                <w:sz w:val="21"/>
                <w:szCs w:val="21"/>
              </w:rPr>
              <w:t>履约能力</w:t>
            </w:r>
          </w:p>
          <w:p>
            <w:pPr>
              <w:pStyle w:val="6"/>
              <w:tabs>
                <w:tab w:val="left" w:pos="600"/>
              </w:tabs>
              <w:spacing w:line="360" w:lineRule="auto"/>
              <w:ind w:firstLine="0"/>
              <w:outlineLvl w:val="2"/>
              <w:rPr>
                <w:rFonts w:ascii="宋体" w:hAnsi="Times New Roman" w:cs="宋体"/>
                <w:kern w:val="0"/>
                <w:sz w:val="21"/>
                <w:szCs w:val="21"/>
              </w:rPr>
            </w:pPr>
            <w:r>
              <w:rPr>
                <w:rFonts w:hint="eastAsia" w:ascii="宋体" w:hAnsi="Times New Roman" w:cs="宋体"/>
                <w:kern w:val="0"/>
                <w:sz w:val="21"/>
                <w:szCs w:val="21"/>
              </w:rPr>
              <w:t>（</w:t>
            </w:r>
            <w:r>
              <w:rPr>
                <w:rFonts w:hint="eastAsia" w:ascii="宋体" w:hAnsi="Times New Roman" w:cs="宋体"/>
                <w:kern w:val="0"/>
                <w:sz w:val="21"/>
                <w:szCs w:val="21"/>
                <w:lang w:val="en-US" w:eastAsia="zh-CN"/>
              </w:rPr>
              <w:t>22</w:t>
            </w:r>
            <w:r>
              <w:rPr>
                <w:rFonts w:hint="eastAsia" w:ascii="宋体" w:hAnsi="Times New Roman" w:cs="宋体"/>
                <w:kern w:val="0"/>
                <w:sz w:val="21"/>
                <w:szCs w:val="21"/>
              </w:rPr>
              <w:t>%）</w:t>
            </w:r>
          </w:p>
        </w:tc>
        <w:tc>
          <w:tcPr>
            <w:tcW w:w="756" w:type="dxa"/>
          </w:tcPr>
          <w:p>
            <w:pPr>
              <w:pStyle w:val="6"/>
              <w:tabs>
                <w:tab w:val="left" w:pos="600"/>
              </w:tabs>
              <w:spacing w:line="360" w:lineRule="auto"/>
              <w:ind w:firstLine="0"/>
              <w:outlineLvl w:val="2"/>
              <w:rPr>
                <w:rFonts w:ascii="宋体" w:hAnsi="Times New Roman" w:cs="宋体"/>
                <w:kern w:val="0"/>
                <w:sz w:val="21"/>
                <w:szCs w:val="21"/>
              </w:rPr>
            </w:pPr>
            <w:r>
              <w:rPr>
                <w:rFonts w:hint="eastAsia" w:ascii="宋体" w:hAnsi="Times New Roman" w:cs="宋体"/>
                <w:kern w:val="0"/>
                <w:sz w:val="21"/>
                <w:szCs w:val="21"/>
              </w:rPr>
              <w:t>业绩（</w:t>
            </w:r>
            <w:r>
              <w:rPr>
                <w:rFonts w:hint="eastAsia" w:ascii="宋体" w:hAnsi="Times New Roman" w:cs="宋体"/>
                <w:kern w:val="0"/>
                <w:sz w:val="21"/>
                <w:szCs w:val="21"/>
                <w:lang w:val="en-US" w:eastAsia="zh-CN"/>
              </w:rPr>
              <w:t>16</w:t>
            </w:r>
            <w:r>
              <w:rPr>
                <w:rFonts w:hint="eastAsia" w:ascii="宋体" w:hAnsi="Times New Roman" w:cs="宋体"/>
                <w:kern w:val="0"/>
                <w:sz w:val="21"/>
                <w:szCs w:val="21"/>
              </w:rPr>
              <w:t>%）</w:t>
            </w:r>
          </w:p>
        </w:tc>
        <w:tc>
          <w:tcPr>
            <w:tcW w:w="667" w:type="dxa"/>
          </w:tcPr>
          <w:p>
            <w:pPr>
              <w:jc w:val="left"/>
              <w:rPr>
                <w:rFonts w:ascii="宋体" w:hAnsi="Times New Roman" w:cs="宋体"/>
                <w:kern w:val="0"/>
                <w:sz w:val="20"/>
                <w:szCs w:val="21"/>
              </w:rPr>
            </w:pPr>
          </w:p>
          <w:p>
            <w:pPr>
              <w:jc w:val="left"/>
              <w:rPr>
                <w:rFonts w:ascii="宋体" w:hAnsi="Times New Roman" w:cs="宋体"/>
                <w:kern w:val="0"/>
                <w:sz w:val="20"/>
                <w:szCs w:val="21"/>
              </w:rPr>
            </w:pPr>
            <w:r>
              <w:rPr>
                <w:rFonts w:hint="eastAsia" w:ascii="宋体" w:hAnsi="Times New Roman" w:cs="宋体"/>
                <w:kern w:val="0"/>
                <w:sz w:val="21"/>
                <w:szCs w:val="21"/>
                <w:lang w:val="en-US" w:eastAsia="zh-CN"/>
              </w:rPr>
              <w:t>16</w:t>
            </w:r>
            <w:r>
              <w:rPr>
                <w:rFonts w:hint="eastAsia" w:ascii="宋体" w:hAnsi="Times New Roman" w:cs="宋体"/>
                <w:kern w:val="0"/>
                <w:sz w:val="21"/>
                <w:szCs w:val="21"/>
              </w:rPr>
              <w:t>分</w:t>
            </w:r>
          </w:p>
        </w:tc>
        <w:tc>
          <w:tcPr>
            <w:tcW w:w="4528" w:type="dxa"/>
          </w:tcPr>
          <w:p>
            <w:pPr>
              <w:pStyle w:val="6"/>
              <w:tabs>
                <w:tab w:val="left" w:pos="600"/>
              </w:tabs>
              <w:spacing w:line="420" w:lineRule="exact"/>
              <w:ind w:firstLine="0"/>
              <w:outlineLvl w:val="2"/>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2"/>
                <w:sz w:val="21"/>
                <w:szCs w:val="21"/>
              </w:rPr>
              <w:t>投标人201</w:t>
            </w:r>
            <w:r>
              <w:rPr>
                <w:rFonts w:hint="eastAsia" w:asciiTheme="minorEastAsia" w:hAnsiTheme="minorEastAsia" w:eastAsiaTheme="minorEastAsia" w:cstheme="minorEastAsia"/>
                <w:kern w:val="2"/>
                <w:sz w:val="21"/>
                <w:szCs w:val="21"/>
                <w:lang w:val="en-US" w:eastAsia="zh-CN"/>
              </w:rPr>
              <w:t>8</w:t>
            </w:r>
            <w:r>
              <w:rPr>
                <w:rFonts w:hint="eastAsia" w:asciiTheme="minorEastAsia" w:hAnsiTheme="minorEastAsia" w:eastAsiaTheme="minorEastAsia" w:cstheme="minorEastAsia"/>
                <w:kern w:val="2"/>
                <w:sz w:val="21"/>
                <w:szCs w:val="21"/>
              </w:rPr>
              <w:t>年1月1日以来承担过类似项目业绩的每个得</w:t>
            </w:r>
            <w:r>
              <w:rPr>
                <w:rFonts w:hint="eastAsia" w:asciiTheme="minorEastAsia" w:hAnsiTheme="minorEastAsia" w:eastAsiaTheme="minorEastAsia" w:cstheme="minorEastAsia"/>
                <w:kern w:val="2"/>
                <w:sz w:val="21"/>
                <w:szCs w:val="21"/>
                <w:lang w:val="en-US" w:eastAsia="zh-CN"/>
              </w:rPr>
              <w:t>2</w:t>
            </w:r>
            <w:r>
              <w:rPr>
                <w:rFonts w:hint="eastAsia" w:asciiTheme="minorEastAsia" w:hAnsiTheme="minorEastAsia" w:eastAsiaTheme="minorEastAsia" w:cstheme="minorEastAsia"/>
                <w:kern w:val="2"/>
                <w:sz w:val="21"/>
                <w:szCs w:val="21"/>
              </w:rPr>
              <w:t>分，最高得</w:t>
            </w:r>
            <w:r>
              <w:rPr>
                <w:rFonts w:hint="eastAsia" w:asciiTheme="minorEastAsia" w:hAnsiTheme="minorEastAsia" w:eastAsiaTheme="minorEastAsia" w:cstheme="minorEastAsia"/>
                <w:kern w:val="2"/>
                <w:sz w:val="21"/>
                <w:szCs w:val="21"/>
                <w:lang w:val="en-US" w:eastAsia="zh-CN"/>
              </w:rPr>
              <w:t>1</w:t>
            </w:r>
            <w:r>
              <w:rPr>
                <w:rFonts w:hint="eastAsia" w:asciiTheme="minorEastAsia" w:hAnsiTheme="minorEastAsia" w:cstheme="minorEastAsia"/>
                <w:kern w:val="2"/>
                <w:sz w:val="21"/>
                <w:szCs w:val="21"/>
                <w:lang w:val="en-US" w:eastAsia="zh-CN"/>
              </w:rPr>
              <w:t>6</w:t>
            </w:r>
            <w:r>
              <w:rPr>
                <w:rFonts w:hint="eastAsia" w:asciiTheme="minorEastAsia" w:hAnsiTheme="minorEastAsia" w:eastAsiaTheme="minorEastAsia" w:cstheme="minorEastAsia"/>
                <w:kern w:val="2"/>
                <w:sz w:val="21"/>
                <w:szCs w:val="21"/>
              </w:rPr>
              <w:t>分。</w:t>
            </w:r>
          </w:p>
          <w:p>
            <w:pPr>
              <w:pStyle w:val="6"/>
              <w:tabs>
                <w:tab w:val="left" w:pos="600"/>
              </w:tabs>
              <w:spacing w:line="420" w:lineRule="exact"/>
              <w:ind w:firstLine="0"/>
              <w:outlineLvl w:val="2"/>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2"/>
                <w:sz w:val="21"/>
                <w:szCs w:val="21"/>
              </w:rPr>
              <w:t>注：提供合同复印件或中标通知书复印件加盖投标单位鲜章（原件备查）</w:t>
            </w:r>
          </w:p>
        </w:tc>
        <w:tc>
          <w:tcPr>
            <w:tcW w:w="1099" w:type="dxa"/>
          </w:tcPr>
          <w:p>
            <w:pPr>
              <w:pStyle w:val="6"/>
              <w:tabs>
                <w:tab w:val="left" w:pos="600"/>
              </w:tabs>
              <w:spacing w:line="360" w:lineRule="auto"/>
              <w:ind w:firstLine="0"/>
              <w:outlineLvl w:val="2"/>
              <w:rPr>
                <w:rFonts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64" w:type="dxa"/>
            <w:vMerge w:val="continue"/>
          </w:tcPr>
          <w:p>
            <w:pPr>
              <w:pStyle w:val="6"/>
              <w:tabs>
                <w:tab w:val="left" w:pos="600"/>
              </w:tabs>
              <w:spacing w:line="360" w:lineRule="auto"/>
              <w:outlineLvl w:val="2"/>
              <w:rPr>
                <w:rFonts w:asciiTheme="minorEastAsia" w:hAnsiTheme="minorEastAsia" w:eastAsiaTheme="minorEastAsia" w:cstheme="minorEastAsia"/>
                <w:kern w:val="0"/>
                <w:sz w:val="21"/>
                <w:szCs w:val="21"/>
              </w:rPr>
            </w:pPr>
          </w:p>
        </w:tc>
        <w:tc>
          <w:tcPr>
            <w:tcW w:w="1040" w:type="dxa"/>
            <w:vMerge w:val="continue"/>
          </w:tcPr>
          <w:p>
            <w:pPr>
              <w:pStyle w:val="6"/>
              <w:tabs>
                <w:tab w:val="left" w:pos="600"/>
              </w:tabs>
              <w:spacing w:line="360" w:lineRule="auto"/>
              <w:outlineLvl w:val="2"/>
              <w:rPr>
                <w:rFonts w:ascii="宋体" w:hAnsi="Times New Roman" w:cs="宋体"/>
                <w:kern w:val="0"/>
                <w:sz w:val="21"/>
                <w:szCs w:val="21"/>
              </w:rPr>
            </w:pPr>
          </w:p>
        </w:tc>
        <w:tc>
          <w:tcPr>
            <w:tcW w:w="756" w:type="dxa"/>
          </w:tcPr>
          <w:p>
            <w:pPr>
              <w:pStyle w:val="6"/>
              <w:tabs>
                <w:tab w:val="left" w:pos="600"/>
              </w:tabs>
              <w:spacing w:line="360" w:lineRule="auto"/>
              <w:ind w:firstLine="0"/>
              <w:outlineLvl w:val="2"/>
              <w:rPr>
                <w:rFonts w:ascii="宋体" w:hAnsi="Times New Roman" w:cs="宋体"/>
                <w:kern w:val="0"/>
                <w:sz w:val="21"/>
                <w:szCs w:val="21"/>
              </w:rPr>
            </w:pPr>
            <w:r>
              <w:rPr>
                <w:rFonts w:hint="eastAsia" w:ascii="宋体" w:hAnsi="Times New Roman" w:cs="宋体"/>
                <w:kern w:val="0"/>
                <w:sz w:val="21"/>
                <w:szCs w:val="21"/>
              </w:rPr>
              <w:t>综合实力</w:t>
            </w:r>
          </w:p>
          <w:p>
            <w:pPr>
              <w:pStyle w:val="6"/>
              <w:tabs>
                <w:tab w:val="left" w:pos="600"/>
              </w:tabs>
              <w:spacing w:line="360" w:lineRule="auto"/>
              <w:ind w:firstLine="0"/>
              <w:outlineLvl w:val="2"/>
              <w:rPr>
                <w:rFonts w:ascii="宋体" w:hAnsi="Times New Roman" w:cs="宋体"/>
                <w:kern w:val="0"/>
                <w:sz w:val="21"/>
                <w:szCs w:val="21"/>
              </w:rPr>
            </w:pPr>
            <w:r>
              <w:rPr>
                <w:rFonts w:hint="eastAsia" w:ascii="宋体" w:hAnsi="Times New Roman" w:cs="宋体"/>
                <w:kern w:val="0"/>
                <w:sz w:val="21"/>
                <w:szCs w:val="21"/>
              </w:rPr>
              <w:t>（6%）</w:t>
            </w:r>
          </w:p>
        </w:tc>
        <w:tc>
          <w:tcPr>
            <w:tcW w:w="667" w:type="dxa"/>
          </w:tcPr>
          <w:p>
            <w:pPr>
              <w:pStyle w:val="6"/>
              <w:tabs>
                <w:tab w:val="left" w:pos="600"/>
              </w:tabs>
              <w:spacing w:line="360" w:lineRule="auto"/>
              <w:outlineLvl w:val="2"/>
              <w:rPr>
                <w:rFonts w:ascii="宋体" w:hAnsi="Times New Roman" w:cs="宋体"/>
                <w:kern w:val="0"/>
                <w:sz w:val="21"/>
                <w:szCs w:val="21"/>
              </w:rPr>
            </w:pPr>
          </w:p>
          <w:p>
            <w:pPr>
              <w:jc w:val="left"/>
              <w:rPr>
                <w:rFonts w:ascii="宋体" w:hAnsi="Times New Roman" w:cs="宋体"/>
                <w:kern w:val="0"/>
                <w:sz w:val="20"/>
                <w:szCs w:val="21"/>
              </w:rPr>
            </w:pPr>
            <w:r>
              <w:rPr>
                <w:rFonts w:hint="eastAsia" w:ascii="宋体" w:hAnsi="Times New Roman" w:cs="宋体"/>
                <w:kern w:val="0"/>
                <w:sz w:val="21"/>
                <w:szCs w:val="21"/>
              </w:rPr>
              <w:t>6分</w:t>
            </w:r>
          </w:p>
        </w:tc>
        <w:tc>
          <w:tcPr>
            <w:tcW w:w="4528" w:type="dxa"/>
          </w:tcPr>
          <w:p>
            <w:pPr>
              <w:pStyle w:val="25"/>
              <w:rPr>
                <w:rFonts w:cs="宋体"/>
                <w:szCs w:val="24"/>
              </w:rPr>
            </w:pPr>
            <w:r>
              <w:rPr>
                <w:rFonts w:hint="eastAsia" w:asciiTheme="minorEastAsia" w:hAnsiTheme="minorEastAsia" w:eastAsiaTheme="minorEastAsia" w:cstheme="minorEastAsia"/>
                <w:kern w:val="2"/>
                <w:sz w:val="21"/>
                <w:szCs w:val="21"/>
              </w:rPr>
              <w:t>1、投标人具有</w:t>
            </w:r>
            <w:r>
              <w:rPr>
                <w:rFonts w:hint="eastAsia" w:cs="宋体"/>
                <w:sz w:val="21"/>
                <w:szCs w:val="21"/>
              </w:rPr>
              <w:t>质量管理体系认证证书、环境管理体系认证证书、职业健康安全管理体系认证证书的，每有一个得1分，本项最多得3分。</w:t>
            </w:r>
          </w:p>
          <w:p>
            <w:pPr>
              <w:pStyle w:val="6"/>
              <w:tabs>
                <w:tab w:val="left" w:pos="600"/>
              </w:tabs>
              <w:spacing w:line="420" w:lineRule="exact"/>
              <w:ind w:firstLine="0"/>
              <w:outlineLvl w:val="2"/>
              <w:rPr>
                <w:rFonts w:ascii="宋体" w:hAnsi="Times New Roman" w:cs="宋体"/>
                <w:kern w:val="0"/>
                <w:sz w:val="21"/>
                <w:szCs w:val="21"/>
              </w:rPr>
            </w:pPr>
            <w:r>
              <w:rPr>
                <w:rFonts w:hint="eastAsia" w:ascii="宋体" w:hAnsi="Times New Roman" w:cs="宋体"/>
                <w:kern w:val="0"/>
                <w:sz w:val="21"/>
                <w:szCs w:val="21"/>
              </w:rPr>
              <w:t>注：认证范围需包含地下管</w:t>
            </w:r>
            <w:r>
              <w:rPr>
                <w:rFonts w:hint="eastAsia" w:ascii="宋体" w:hAnsi="Times New Roman" w:cs="宋体"/>
                <w:kern w:val="0"/>
                <w:sz w:val="21"/>
                <w:szCs w:val="21"/>
                <w:lang w:val="en-US" w:eastAsia="zh-CN"/>
              </w:rPr>
              <w:t>非开挖施工</w:t>
            </w:r>
            <w:r>
              <w:rPr>
                <w:rFonts w:hint="eastAsia" w:ascii="宋体" w:hAnsi="Times New Roman" w:cs="宋体"/>
                <w:kern w:val="0"/>
                <w:sz w:val="21"/>
                <w:szCs w:val="21"/>
              </w:rPr>
              <w:t>等相关内容。</w:t>
            </w:r>
          </w:p>
          <w:p>
            <w:pPr>
              <w:pStyle w:val="25"/>
              <w:jc w:val="left"/>
              <w:rPr>
                <w:rFonts w:cs="宋体"/>
                <w:sz w:val="21"/>
                <w:szCs w:val="21"/>
              </w:rPr>
            </w:pPr>
            <w:r>
              <w:rPr>
                <w:rFonts w:hint="eastAsia" w:cs="宋体"/>
                <w:sz w:val="21"/>
                <w:szCs w:val="21"/>
              </w:rPr>
              <w:t>2、2.1投标人具有排水管道</w:t>
            </w:r>
            <w:r>
              <w:rPr>
                <w:rFonts w:hint="eastAsia" w:cs="宋体"/>
                <w:sz w:val="21"/>
                <w:szCs w:val="21"/>
                <w:lang w:val="en-US" w:eastAsia="zh-CN"/>
              </w:rPr>
              <w:t>更新与非开挖</w:t>
            </w:r>
            <w:r>
              <w:rPr>
                <w:rFonts w:hint="eastAsia" w:cs="宋体"/>
                <w:sz w:val="21"/>
                <w:szCs w:val="21"/>
              </w:rPr>
              <w:t>作业企业作业证书得1分；</w:t>
            </w:r>
          </w:p>
          <w:p>
            <w:pPr>
              <w:pStyle w:val="6"/>
              <w:tabs>
                <w:tab w:val="left" w:pos="600"/>
              </w:tabs>
              <w:spacing w:line="420" w:lineRule="exact"/>
              <w:ind w:firstLine="0"/>
              <w:outlineLvl w:val="2"/>
              <w:rPr>
                <w:rFonts w:ascii="宋体" w:hAnsi="Times New Roman" w:cs="宋体"/>
                <w:kern w:val="0"/>
                <w:sz w:val="21"/>
                <w:szCs w:val="21"/>
              </w:rPr>
            </w:pPr>
            <w:r>
              <w:rPr>
                <w:rFonts w:hint="eastAsia" w:ascii="宋体" w:hAnsi="Times New Roman" w:cs="宋体"/>
                <w:kern w:val="0"/>
                <w:sz w:val="21"/>
                <w:szCs w:val="21"/>
              </w:rPr>
              <w:t>3、3.1</w:t>
            </w:r>
            <w:r>
              <w:rPr>
                <w:rFonts w:hint="eastAsia" w:cs="宋体"/>
                <w:kern w:val="0"/>
                <w:sz w:val="21"/>
                <w:szCs w:val="21"/>
              </w:rPr>
              <w:t>投标人</w:t>
            </w:r>
            <w:r>
              <w:rPr>
                <w:rFonts w:hint="eastAsia" w:ascii="宋体" w:hAnsi="Times New Roman" w:cs="宋体"/>
                <w:kern w:val="0"/>
                <w:sz w:val="21"/>
                <w:szCs w:val="21"/>
              </w:rPr>
              <w:t xml:space="preserve">具有AAA级资信等级证书得1分；3.2具有AAA级质量、服务诚信单位证书得1分； </w:t>
            </w:r>
          </w:p>
          <w:p>
            <w:pPr>
              <w:pStyle w:val="6"/>
              <w:tabs>
                <w:tab w:val="left" w:pos="600"/>
              </w:tabs>
              <w:spacing w:line="420" w:lineRule="exact"/>
              <w:ind w:firstLine="0"/>
              <w:outlineLvl w:val="2"/>
              <w:rPr>
                <w:rFonts w:ascii="宋体" w:hAnsi="Times New Roman" w:cs="宋体"/>
                <w:kern w:val="0"/>
                <w:sz w:val="21"/>
                <w:szCs w:val="21"/>
              </w:rPr>
            </w:pPr>
            <w:r>
              <w:rPr>
                <w:rFonts w:hint="eastAsia" w:ascii="宋体" w:hAnsi="Times New Roman" w:cs="宋体"/>
                <w:kern w:val="0"/>
                <w:sz w:val="21"/>
                <w:szCs w:val="21"/>
              </w:rPr>
              <w:t>注：以上证明材料须提供有效期内的证书复印件加盖投标人鲜章。</w:t>
            </w:r>
          </w:p>
        </w:tc>
        <w:tc>
          <w:tcPr>
            <w:tcW w:w="1099" w:type="dxa"/>
          </w:tcPr>
          <w:p>
            <w:pPr>
              <w:pStyle w:val="6"/>
              <w:tabs>
                <w:tab w:val="left" w:pos="600"/>
              </w:tabs>
              <w:spacing w:line="360" w:lineRule="auto"/>
              <w:outlineLvl w:val="2"/>
              <w:rPr>
                <w:rFonts w:asciiTheme="minorEastAsia" w:hAnsiTheme="minorEastAsia" w:eastAsiaTheme="minorEastAsia" w:cstheme="minorEastAsia"/>
                <w:kern w:val="0"/>
                <w:sz w:val="21"/>
                <w:szCs w:val="21"/>
              </w:rPr>
            </w:pPr>
          </w:p>
        </w:tc>
      </w:tr>
    </w:tbl>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color w:val="333333"/>
          <w:kern w:val="0"/>
          <w:sz w:val="18"/>
          <w:szCs w:val="18"/>
        </w:rPr>
      </w:pPr>
      <w:bookmarkStart w:id="3" w:name="_GoBack"/>
      <w:bookmarkEnd w:id="3"/>
      <w:r>
        <w:rPr>
          <w:rFonts w:hint="eastAsia" w:ascii="黑体" w:hAnsi="黑体" w:eastAsia="黑体" w:cs="Segoe UI"/>
          <w:color w:val="333333"/>
          <w:kern w:val="0"/>
          <w:sz w:val="32"/>
          <w:szCs w:val="32"/>
        </w:rPr>
        <w:t>附件</w:t>
      </w:r>
      <w:r>
        <w:rPr>
          <w:rFonts w:hint="eastAsia" w:ascii="黑体" w:hAnsi="黑体" w:eastAsia="黑体" w:cs="Segoe UI"/>
          <w:color w:val="333333"/>
          <w:kern w:val="0"/>
          <w:sz w:val="32"/>
          <w:szCs w:val="32"/>
          <w:lang w:val="en-US" w:eastAsia="zh-CN"/>
        </w:rPr>
        <w:t>2</w:t>
      </w:r>
      <w:r>
        <w:rPr>
          <w:rFonts w:hint="eastAsia" w:ascii="黑体" w:hAnsi="黑体" w:eastAsia="黑体" w:cs="Segoe UI"/>
          <w:color w:val="333333"/>
          <w:kern w:val="0"/>
          <w:sz w:val="32"/>
          <w:szCs w:val="32"/>
        </w:rPr>
        <w:t>：表格格式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1"/>
        <w:tblW w:w="8414" w:type="dxa"/>
        <w:tblInd w:w="108" w:type="dxa"/>
        <w:shd w:val="clear" w:color="auto" w:fill="FFFFFF"/>
        <w:tblLayout w:type="fixed"/>
        <w:tblCellMar>
          <w:top w:w="0" w:type="dxa"/>
          <w:left w:w="0" w:type="dxa"/>
          <w:bottom w:w="0" w:type="dxa"/>
          <w:right w:w="0" w:type="dxa"/>
        </w:tblCellMar>
      </w:tblPr>
      <w:tblGrid>
        <w:gridCol w:w="457"/>
        <w:gridCol w:w="1062"/>
        <w:gridCol w:w="1175"/>
        <w:gridCol w:w="850"/>
        <w:gridCol w:w="589"/>
        <w:gridCol w:w="588"/>
        <w:gridCol w:w="666"/>
        <w:gridCol w:w="1035"/>
        <w:gridCol w:w="1236"/>
        <w:gridCol w:w="756"/>
      </w:tblGrid>
      <w:tr>
        <w:tblPrEx>
          <w:shd w:val="clear" w:color="auto" w:fill="FFFFFF"/>
          <w:tblCellMar>
            <w:top w:w="0" w:type="dxa"/>
            <w:left w:w="0" w:type="dxa"/>
            <w:bottom w:w="0" w:type="dxa"/>
            <w:right w:w="0" w:type="dxa"/>
          </w:tblCellMar>
        </w:tblPrEx>
        <w:trPr>
          <w:trHeight w:val="735" w:hRule="atLeast"/>
        </w:trPr>
        <w:tc>
          <w:tcPr>
            <w:tcW w:w="45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lang w:eastAsia="zh-CN"/>
              </w:rPr>
            </w:pPr>
            <w:r>
              <w:rPr>
                <w:rFonts w:hint="eastAsia" w:ascii="Segoe UI" w:hAnsi="Segoe UI" w:eastAsia="宋体" w:cs="Segoe UI"/>
                <w:color w:val="333333"/>
                <w:kern w:val="0"/>
                <w:sz w:val="18"/>
                <w:szCs w:val="18"/>
                <w:lang w:eastAsia="zh-CN"/>
              </w:rPr>
              <w:t>缺陷名称</w:t>
            </w:r>
          </w:p>
        </w:tc>
        <w:tc>
          <w:tcPr>
            <w:tcW w:w="11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lang w:eastAsia="zh-CN"/>
              </w:rPr>
            </w:pPr>
            <w:r>
              <w:rPr>
                <w:rFonts w:hint="eastAsia" w:ascii="Segoe UI" w:hAnsi="Segoe UI" w:eastAsia="宋体" w:cs="Segoe UI"/>
                <w:color w:val="333333"/>
                <w:kern w:val="0"/>
                <w:sz w:val="18"/>
                <w:szCs w:val="18"/>
                <w:lang w:eastAsia="zh-CN"/>
              </w:rPr>
              <w:t>缺陷等级</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lang w:eastAsia="zh-CN"/>
              </w:rPr>
            </w:pPr>
            <w:r>
              <w:rPr>
                <w:rFonts w:hint="eastAsia" w:ascii="Segoe UI" w:hAnsi="Segoe UI" w:eastAsia="宋体" w:cs="Segoe UI"/>
                <w:color w:val="333333"/>
                <w:kern w:val="0"/>
                <w:sz w:val="18"/>
                <w:szCs w:val="18"/>
                <w:lang w:eastAsia="zh-CN"/>
              </w:rPr>
              <w:t>修复方式</w:t>
            </w:r>
          </w:p>
        </w:tc>
        <w:tc>
          <w:tcPr>
            <w:tcW w:w="589"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lang w:eastAsia="zh-CN"/>
              </w:rPr>
            </w:pPr>
            <w:r>
              <w:rPr>
                <w:rFonts w:hint="eastAsia" w:ascii="Segoe UI" w:hAnsi="Segoe UI" w:eastAsia="宋体" w:cs="Segoe UI"/>
                <w:color w:val="333333"/>
                <w:kern w:val="0"/>
                <w:sz w:val="18"/>
                <w:szCs w:val="18"/>
                <w:lang w:val="en-US" w:eastAsia="zh-CN"/>
              </w:rPr>
              <w:t>单位</w:t>
            </w:r>
          </w:p>
        </w:tc>
        <w:tc>
          <w:tcPr>
            <w:tcW w:w="588"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lang w:eastAsia="zh-CN"/>
              </w:rPr>
            </w:pPr>
            <w:r>
              <w:rPr>
                <w:rFonts w:hint="eastAsia" w:ascii="Segoe UI" w:hAnsi="Segoe UI" w:eastAsia="宋体" w:cs="Segoe UI"/>
                <w:color w:val="333333"/>
                <w:kern w:val="0"/>
                <w:sz w:val="18"/>
                <w:szCs w:val="18"/>
                <w:lang w:val="en-US" w:eastAsia="zh-CN"/>
              </w:rPr>
              <w:t>管径</w:t>
            </w:r>
          </w:p>
        </w:tc>
        <w:tc>
          <w:tcPr>
            <w:tcW w:w="6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lang w:eastAsia="zh-CN"/>
              </w:rPr>
            </w:pPr>
            <w:r>
              <w:rPr>
                <w:rFonts w:hint="eastAsia" w:ascii="Segoe UI" w:hAnsi="Segoe UI" w:eastAsia="宋体" w:cs="Segoe UI"/>
                <w:color w:val="333333"/>
                <w:kern w:val="0"/>
                <w:sz w:val="18"/>
                <w:szCs w:val="18"/>
                <w:lang w:val="en-US" w:eastAsia="zh-CN"/>
              </w:rPr>
              <w:t>数量</w:t>
            </w:r>
          </w:p>
        </w:tc>
        <w:tc>
          <w:tcPr>
            <w:tcW w:w="103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lang w:eastAsia="zh-CN"/>
              </w:rPr>
            </w:pPr>
            <w:r>
              <w:rPr>
                <w:rFonts w:hint="eastAsia" w:ascii="Segoe UI" w:hAnsi="Segoe UI" w:eastAsia="宋体" w:cs="Segoe UI"/>
                <w:color w:val="333333"/>
                <w:kern w:val="0"/>
                <w:sz w:val="18"/>
                <w:szCs w:val="18"/>
                <w:lang w:eastAsia="zh-CN"/>
              </w:rPr>
              <w:t>单价</w:t>
            </w:r>
          </w:p>
          <w:p>
            <w:pPr>
              <w:widowControl/>
              <w:wordWrap w:val="0"/>
              <w:jc w:val="center"/>
              <w:rPr>
                <w:rFonts w:hint="eastAsia" w:ascii="Segoe UI" w:hAnsi="Segoe UI" w:eastAsia="宋体" w:cs="Segoe UI"/>
                <w:color w:val="333333"/>
                <w:kern w:val="0"/>
                <w:sz w:val="18"/>
                <w:szCs w:val="18"/>
                <w:lang w:eastAsia="zh-CN"/>
              </w:rPr>
            </w:pPr>
            <w:r>
              <w:rPr>
                <w:rFonts w:hint="eastAsia" w:ascii="Segoe UI" w:hAnsi="Segoe UI" w:eastAsia="宋体" w:cs="Segoe UI"/>
                <w:color w:val="333333"/>
                <w:kern w:val="0"/>
                <w:sz w:val="18"/>
                <w:szCs w:val="18"/>
                <w:lang w:eastAsia="zh-CN"/>
              </w:rPr>
              <w:t>（元）</w:t>
            </w:r>
          </w:p>
        </w:tc>
        <w:tc>
          <w:tcPr>
            <w:tcW w:w="12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lang w:eastAsia="zh-CN"/>
              </w:rPr>
            </w:pPr>
            <w:r>
              <w:rPr>
                <w:rFonts w:hint="eastAsia" w:ascii="Segoe UI" w:hAnsi="Segoe UI" w:eastAsia="宋体" w:cs="Segoe UI"/>
                <w:color w:val="333333"/>
                <w:kern w:val="0"/>
                <w:sz w:val="18"/>
                <w:szCs w:val="18"/>
                <w:lang w:eastAsia="zh-CN"/>
              </w:rPr>
              <w:t>金额小计（元）</w:t>
            </w:r>
          </w:p>
        </w:tc>
        <w:tc>
          <w:tcPr>
            <w:tcW w:w="75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lang w:eastAsia="zh-CN"/>
              </w:rPr>
            </w:pPr>
            <w:r>
              <w:rPr>
                <w:rFonts w:hint="eastAsia" w:ascii="Segoe UI" w:hAnsi="Segoe UI" w:eastAsia="宋体" w:cs="Segoe UI"/>
                <w:color w:val="333333"/>
                <w:kern w:val="0"/>
                <w:sz w:val="18"/>
                <w:szCs w:val="18"/>
                <w:lang w:eastAsia="zh-CN"/>
              </w:rPr>
              <w:t>备注</w:t>
            </w:r>
          </w:p>
        </w:tc>
      </w:tr>
      <w:tr>
        <w:tblPrEx>
          <w:tblCellMar>
            <w:top w:w="0" w:type="dxa"/>
            <w:left w:w="0" w:type="dxa"/>
            <w:bottom w:w="0" w:type="dxa"/>
            <w:right w:w="0" w:type="dxa"/>
          </w:tblCellMar>
        </w:tblPrEx>
        <w:trPr>
          <w:trHeight w:val="330" w:hRule="atLeast"/>
        </w:trPr>
        <w:tc>
          <w:tcPr>
            <w:tcW w:w="4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589"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588"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6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r>
        <w:tblPrEx>
          <w:shd w:val="clear" w:color="auto" w:fill="FFFFFF"/>
          <w:tblCellMar>
            <w:top w:w="0" w:type="dxa"/>
            <w:left w:w="0" w:type="dxa"/>
            <w:bottom w:w="0" w:type="dxa"/>
            <w:right w:w="0" w:type="dxa"/>
          </w:tblCellMar>
        </w:tblPrEx>
        <w:trPr>
          <w:trHeight w:val="390" w:hRule="atLeast"/>
        </w:trPr>
        <w:tc>
          <w:tcPr>
            <w:tcW w:w="4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589"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588"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6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r>
        <w:tblPrEx>
          <w:shd w:val="clear" w:color="auto" w:fill="FFFFFF"/>
          <w:tblCellMar>
            <w:top w:w="0" w:type="dxa"/>
            <w:left w:w="0" w:type="dxa"/>
            <w:bottom w:w="0" w:type="dxa"/>
            <w:right w:w="0" w:type="dxa"/>
          </w:tblCellMar>
        </w:tblPrEx>
        <w:trPr>
          <w:trHeight w:val="300" w:hRule="atLeast"/>
        </w:trPr>
        <w:tc>
          <w:tcPr>
            <w:tcW w:w="4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589"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588"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6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bl>
    <w:p>
      <w:pPr>
        <w:pStyle w:val="9"/>
        <w:rPr>
          <w:rFonts w:ascii="黑体" w:hAnsi="黑体" w:eastAsia="黑体"/>
          <w:sz w:val="21"/>
          <w:szCs w:val="21"/>
        </w:rPr>
      </w:pPr>
      <w:r>
        <w:rPr>
          <w:rFonts w:hint="eastAsia" w:ascii="黑体" w:hAnsi="黑体" w:eastAsia="黑体"/>
          <w:sz w:val="21"/>
          <w:szCs w:val="21"/>
        </w:rPr>
        <w:t>【说明】</w:t>
      </w:r>
    </w:p>
    <w:p>
      <w:pPr>
        <w:pStyle w:val="9"/>
        <w:rPr>
          <w:rFonts w:hint="eastAsia" w:ascii="黑体" w:hAnsi="黑体" w:eastAsia="黑体" w:cs="Times New Roman"/>
          <w:sz w:val="21"/>
          <w:szCs w:val="21"/>
        </w:rPr>
      </w:pPr>
      <w:r>
        <w:rPr>
          <w:rFonts w:hint="eastAsia" w:ascii="黑体" w:hAnsi="黑体" w:eastAsia="黑体" w:cs="Times New Roman"/>
          <w:sz w:val="21"/>
          <w:szCs w:val="21"/>
        </w:rPr>
        <w:t>报价应</w:t>
      </w:r>
      <w:r>
        <w:rPr>
          <w:rFonts w:hint="eastAsia" w:ascii="黑体" w:hAnsi="黑体" w:eastAsia="黑体" w:cs="Times New Roman"/>
          <w:sz w:val="21"/>
          <w:szCs w:val="21"/>
          <w:lang w:val="en-US" w:eastAsia="zh-CN"/>
        </w:rPr>
        <w:t>报价包含完成修复所需的全部费用，包括人工费、材料费、材料加工费、机械费、</w:t>
      </w:r>
      <w:r>
        <w:rPr>
          <w:rFonts w:hint="eastAsia" w:ascii="黑体" w:hAnsi="黑体" w:eastAsia="黑体" w:cs="Times New Roman"/>
          <w:sz w:val="21"/>
          <w:szCs w:val="21"/>
          <w:lang w:val="en-US" w:eastAsia="zh-CN"/>
        </w:rPr>
        <w:br w:type="textWrapping"/>
      </w:r>
      <w:r>
        <w:rPr>
          <w:rFonts w:hint="eastAsia" w:ascii="黑体" w:hAnsi="黑体" w:eastAsia="黑体" w:cs="Times New Roman"/>
          <w:sz w:val="21"/>
          <w:szCs w:val="21"/>
          <w:lang w:val="en-US" w:eastAsia="zh-CN"/>
        </w:rPr>
        <w:t>CCTV检测费、措施费（围挡、蛙人潜水封堵、倒排水、污物的打包转运弃置、有毒有害气体检测、通风）、管理费、税金。</w:t>
      </w:r>
    </w:p>
    <w:p>
      <w:pPr>
        <w:keepNext w:val="0"/>
        <w:keepLines w:val="0"/>
        <w:widowControl/>
        <w:suppressLineNumbers w:val="0"/>
        <w:spacing w:after="240" w:afterAutospacing="0"/>
        <w:jc w:val="left"/>
      </w:pPr>
    </w:p>
    <w:p>
      <w:pPr>
        <w:widowControl/>
        <w:shd w:val="clear" w:color="auto" w:fill="FFFFFF"/>
        <w:wordWrap w:val="0"/>
        <w:jc w:val="left"/>
        <w:rPr>
          <w:rFonts w:hint="eastAsia" w:ascii="仿宋" w:hAnsi="仿宋" w:eastAsia="仿宋"/>
          <w:sz w:val="24"/>
        </w:rPr>
      </w:pPr>
    </w:p>
    <w:p>
      <w:pPr>
        <w:pStyle w:val="5"/>
        <w:rPr>
          <w:rFonts w:hint="eastAsia"/>
        </w:rPr>
      </w:pPr>
    </w:p>
    <w:p>
      <w:pPr>
        <w:widowControl/>
        <w:snapToGrid w:val="0"/>
        <w:spacing w:afterLines="100" w:line="360" w:lineRule="auto"/>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jc w:val="left"/>
        <w:outlineLvl w:val="1"/>
        <w:rPr>
          <w:rFonts w:hint="eastAsia" w:ascii="仿宋" w:hAnsi="仿宋" w:eastAsia="仿宋"/>
          <w:sz w:val="24"/>
        </w:rPr>
      </w:pPr>
      <w:r>
        <w:rPr>
          <w:rFonts w:hint="eastAsia" w:ascii="仿宋" w:hAnsi="仿宋" w:eastAsia="仿宋"/>
          <w:sz w:val="24"/>
        </w:rPr>
        <w:t>法定责任人或授权代表：</w:t>
      </w:r>
      <w:r>
        <w:rPr>
          <w:rFonts w:hint="eastAsia" w:ascii="仿宋" w:hAnsi="仿宋" w:eastAsia="仿宋"/>
          <w:sz w:val="24"/>
          <w:u w:val="single"/>
        </w:rPr>
        <w:t xml:space="preserve">      （签名）    </w:t>
      </w:r>
    </w:p>
    <w:p>
      <w:pPr>
        <w:widowControl/>
        <w:snapToGrid w:val="0"/>
        <w:jc w:val="left"/>
        <w:outlineLvl w:val="1"/>
        <w:rPr>
          <w:rFonts w:hint="eastAsia"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widowControl/>
        <w:snapToGrid w:val="0"/>
        <w:jc w:val="left"/>
        <w:outlineLvl w:val="1"/>
        <w:rPr>
          <w:rFonts w:ascii="仿宋" w:hAnsi="仿宋" w:eastAsia="仿宋"/>
          <w:sz w:val="24"/>
        </w:rPr>
      </w:pP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技术要求应答表</w:t>
      </w:r>
    </w:p>
    <w:tbl>
      <w:tblPr>
        <w:tblStyle w:val="11"/>
        <w:tblW w:w="8346" w:type="dxa"/>
        <w:jc w:val="center"/>
        <w:tblLayout w:type="fixed"/>
        <w:tblCellMar>
          <w:top w:w="0" w:type="dxa"/>
          <w:left w:w="0" w:type="dxa"/>
          <w:bottom w:w="0" w:type="dxa"/>
          <w:right w:w="0" w:type="dxa"/>
        </w:tblCellMar>
      </w:tblPr>
      <w:tblGrid>
        <w:gridCol w:w="1256"/>
        <w:gridCol w:w="2855"/>
        <w:gridCol w:w="2855"/>
        <w:gridCol w:w="1380"/>
      </w:tblGrid>
      <w:tr>
        <w:tblPrEx>
          <w:tblCellMar>
            <w:top w:w="0" w:type="dxa"/>
            <w:left w:w="0" w:type="dxa"/>
            <w:bottom w:w="0" w:type="dxa"/>
            <w:right w:w="0" w:type="dxa"/>
          </w:tblCellMar>
        </w:tblPrEx>
        <w:trPr>
          <w:trHeight w:val="600" w:hRule="atLeast"/>
          <w:jc w:val="center"/>
        </w:trPr>
        <w:tc>
          <w:tcPr>
            <w:tcW w:w="125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磋商文件条目号</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磋商文件要求</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响应文件应答</w:t>
            </w:r>
          </w:p>
        </w:tc>
        <w:tc>
          <w:tcPr>
            <w:tcW w:w="138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响应/偏离</w:t>
            </w: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bl>
    <w:p>
      <w:pPr>
        <w:pStyle w:val="9"/>
        <w:rPr>
          <w:rFonts w:ascii="黑体" w:hAnsi="黑体" w:eastAsia="黑体"/>
          <w:sz w:val="21"/>
          <w:szCs w:val="21"/>
        </w:rPr>
      </w:pPr>
      <w:r>
        <w:rPr>
          <w:rFonts w:hint="eastAsia" w:ascii="黑体" w:hAnsi="黑体" w:eastAsia="黑体"/>
          <w:sz w:val="21"/>
          <w:szCs w:val="21"/>
        </w:rPr>
        <w:t>【说明】</w:t>
      </w:r>
    </w:p>
    <w:p>
      <w:pPr>
        <w:pStyle w:val="9"/>
        <w:rPr>
          <w:rFonts w:ascii="黑体" w:hAnsi="黑体" w:eastAsia="黑体"/>
          <w:sz w:val="21"/>
          <w:szCs w:val="21"/>
        </w:rPr>
      </w:pPr>
      <w:r>
        <w:rPr>
          <w:rFonts w:hint="eastAsia" w:ascii="黑体" w:hAnsi="黑体" w:eastAsia="黑体"/>
          <w:sz w:val="21"/>
          <w:szCs w:val="21"/>
        </w:rPr>
        <w:t>1．此表要求投标文件与招标文件要求一一对应、逐一列出；</w:t>
      </w:r>
    </w:p>
    <w:p>
      <w:pPr>
        <w:pStyle w:val="9"/>
        <w:rPr>
          <w:rFonts w:ascii="黑体" w:hAnsi="黑体" w:eastAsia="黑体"/>
          <w:sz w:val="21"/>
          <w:szCs w:val="21"/>
        </w:rPr>
      </w:pPr>
      <w:r>
        <w:rPr>
          <w:rFonts w:hint="eastAsia" w:ascii="黑体" w:hAnsi="黑体" w:eastAsia="黑体"/>
          <w:sz w:val="21"/>
          <w:szCs w:val="21"/>
        </w:rPr>
        <w:t>2．投标文件中与招标文件要求有负偏离的内容必须在此表中列出，否则视为无效投标。投标人必须据实填写，不得虚假响应，否则投标无效并按规定追究其相关责任。</w:t>
      </w:r>
    </w:p>
    <w:p>
      <w:pPr>
        <w:widowControl/>
        <w:shd w:val="clear" w:color="auto" w:fill="FFFFFF"/>
        <w:wordWrap w:val="0"/>
        <w:jc w:val="left"/>
        <w:rPr>
          <w:rFonts w:ascii="Segoe UI" w:hAnsi="Segoe UI" w:eastAsia="宋体" w:cs="Segoe UI"/>
          <w:color w:val="333333"/>
          <w:kern w:val="0"/>
          <w:sz w:val="18"/>
          <w:szCs w:val="18"/>
        </w:rPr>
      </w:pPr>
    </w:p>
    <w:p>
      <w:pPr>
        <w:widowControl/>
        <w:snapToGrid w:val="0"/>
        <w:spacing w:afterLines="100" w:line="360" w:lineRule="auto"/>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jc w:val="left"/>
        <w:outlineLvl w:val="1"/>
        <w:rPr>
          <w:rFonts w:hint="eastAsia" w:ascii="仿宋" w:hAnsi="仿宋" w:eastAsia="仿宋"/>
          <w:sz w:val="24"/>
        </w:rPr>
      </w:pPr>
      <w:r>
        <w:rPr>
          <w:rFonts w:hint="eastAsia" w:ascii="仿宋" w:hAnsi="仿宋" w:eastAsia="仿宋"/>
          <w:sz w:val="24"/>
        </w:rPr>
        <w:t>法定责任人或授权代表：</w:t>
      </w:r>
      <w:r>
        <w:rPr>
          <w:rFonts w:hint="eastAsia" w:ascii="仿宋" w:hAnsi="仿宋" w:eastAsia="仿宋"/>
          <w:sz w:val="24"/>
          <w:u w:val="single"/>
        </w:rPr>
        <w:t xml:space="preserve">     （签名）    </w:t>
      </w:r>
    </w:p>
    <w:p>
      <w:pPr>
        <w:widowControl/>
        <w:snapToGrid w:val="0"/>
        <w:jc w:val="left"/>
        <w:outlineLvl w:val="1"/>
        <w:rPr>
          <w:rFonts w:hint="eastAsia"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widowControl/>
        <w:shd w:val="clear" w:color="auto" w:fill="FFFFFF"/>
        <w:wordWrap w:val="0"/>
        <w:jc w:val="left"/>
        <w:rPr>
          <w:rFonts w:ascii="Segoe UI" w:hAnsi="Segoe UI" w:eastAsia="宋体" w:cs="Segoe UI"/>
          <w:color w:val="333333"/>
          <w:kern w:val="0"/>
          <w:sz w:val="18"/>
          <w:szCs w:val="18"/>
        </w:rPr>
      </w:pPr>
    </w:p>
    <w:p>
      <w:pPr>
        <w:widowControl/>
        <w:shd w:val="clear" w:color="auto" w:fill="FFFFFF"/>
        <w:wordWrap w:val="0"/>
        <w:jc w:val="left"/>
        <w:rPr>
          <w:rFonts w:ascii="Segoe UI" w:hAnsi="Segoe UI" w:eastAsia="宋体" w:cs="Segoe UI"/>
          <w:color w:val="333333"/>
          <w:kern w:val="0"/>
          <w:sz w:val="18"/>
          <w:szCs w:val="18"/>
        </w:rPr>
      </w:pPr>
      <w:bookmarkStart w:id="1" w:name="_Toc95295163"/>
    </w:p>
    <w:p>
      <w:pPr>
        <w:widowControl/>
        <w:shd w:val="clear" w:color="auto" w:fill="FFFFFF"/>
        <w:wordWrap w:val="0"/>
        <w:ind w:left="720" w:hanging="720"/>
        <w:jc w:val="center"/>
        <w:rPr>
          <w:rFonts w:hint="eastAsia" w:ascii="黑体" w:hAnsi="黑体" w:eastAsia="黑体" w:cs="Segoe UI"/>
          <w:bCs/>
          <w:color w:val="333333"/>
          <w:kern w:val="0"/>
          <w:sz w:val="32"/>
          <w:szCs w:val="32"/>
        </w:rPr>
      </w:pPr>
    </w:p>
    <w:p>
      <w:pPr>
        <w:widowControl/>
        <w:shd w:val="clear" w:color="auto" w:fill="FFFFFF"/>
        <w:wordWrap w:val="0"/>
        <w:ind w:left="720" w:hanging="720"/>
        <w:jc w:val="center"/>
        <w:rPr>
          <w:rFonts w:ascii="Segoe UI" w:hAnsi="Segoe UI" w:eastAsia="宋体" w:cs="Segoe UI"/>
          <w:color w:val="333333"/>
          <w:kern w:val="0"/>
          <w:sz w:val="18"/>
          <w:szCs w:val="18"/>
        </w:rPr>
      </w:pPr>
      <w:r>
        <w:rPr>
          <w:rFonts w:hint="eastAsia" w:ascii="黑体" w:hAnsi="黑体" w:eastAsia="黑体" w:cs="Segoe UI"/>
          <w:bCs/>
          <w:color w:val="333333"/>
          <w:kern w:val="0"/>
          <w:sz w:val="32"/>
          <w:szCs w:val="32"/>
        </w:rPr>
        <w:t>法定代表人授权书</w:t>
      </w:r>
      <w:bookmarkEnd w:id="1"/>
    </w:p>
    <w:p>
      <w:pPr>
        <w:widowControl/>
        <w:snapToGrid w:val="0"/>
        <w:spacing w:line="360" w:lineRule="auto"/>
        <w:jc w:val="left"/>
        <w:outlineLvl w:val="1"/>
        <w:rPr>
          <w:rFonts w:ascii="仿宋" w:hAnsi="仿宋" w:eastAsia="仿宋"/>
          <w:sz w:val="24"/>
        </w:rPr>
      </w:pPr>
      <w:r>
        <w:rPr>
          <w:rFonts w:hint="eastAsia" w:ascii="仿宋" w:hAnsi="仿宋" w:eastAsia="仿宋"/>
          <w:sz w:val="24"/>
        </w:rPr>
        <w:t>四川省妇幼保健院：</w:t>
      </w:r>
    </w:p>
    <w:p>
      <w:pPr>
        <w:widowControl/>
        <w:snapToGrid w:val="0"/>
        <w:spacing w:line="360" w:lineRule="auto"/>
        <w:ind w:firstLine="480" w:firstLineChars="200"/>
        <w:jc w:val="left"/>
        <w:outlineLvl w:val="1"/>
        <w:rPr>
          <w:rFonts w:ascii="仿宋" w:hAnsi="仿宋" w:eastAsia="仿宋"/>
          <w:sz w:val="24"/>
        </w:rPr>
      </w:pPr>
      <w:r>
        <w:rPr>
          <w:rFonts w:hint="eastAsia" w:ascii="仿宋" w:hAnsi="仿宋" w:eastAsia="仿宋"/>
          <w:sz w:val="24"/>
        </w:rPr>
        <w:t>本人</w:t>
      </w:r>
      <w:r>
        <w:rPr>
          <w:rFonts w:hint="eastAsia" w:ascii="仿宋" w:hAnsi="仿宋" w:eastAsia="仿宋"/>
          <w:sz w:val="24"/>
          <w:u w:val="single"/>
        </w:rPr>
        <w:t xml:space="preserve"> （授权人姓名）  </w:t>
      </w:r>
      <w:r>
        <w:rPr>
          <w:rFonts w:hint="eastAsia" w:ascii="仿宋" w:hAnsi="仿宋" w:eastAsia="仿宋"/>
          <w:sz w:val="24"/>
        </w:rPr>
        <w:t>系</w:t>
      </w:r>
      <w:r>
        <w:rPr>
          <w:rFonts w:hint="eastAsia" w:ascii="仿宋" w:hAnsi="仿宋" w:eastAsia="仿宋"/>
          <w:sz w:val="24"/>
          <w:u w:val="single"/>
        </w:rPr>
        <w:t xml:space="preserve">   （投标人全称）   </w:t>
      </w:r>
      <w:r>
        <w:rPr>
          <w:rFonts w:hint="eastAsia" w:ascii="仿宋" w:hAnsi="仿宋" w:eastAsia="仿宋"/>
          <w:sz w:val="24"/>
        </w:rPr>
        <w:t>的</w:t>
      </w:r>
      <w:r>
        <w:rPr>
          <w:rFonts w:hint="eastAsia" w:ascii="仿宋" w:hAnsi="仿宋" w:eastAsia="仿宋"/>
          <w:sz w:val="24"/>
          <w:u w:val="single"/>
        </w:rPr>
        <w:t xml:space="preserve">  （职务）  </w:t>
      </w:r>
      <w:r>
        <w:rPr>
          <w:rFonts w:hint="eastAsia" w:ascii="仿宋" w:hAnsi="仿宋" w:eastAsia="仿宋"/>
          <w:sz w:val="24"/>
        </w:rPr>
        <w:t>，现授权</w:t>
      </w:r>
      <w:r>
        <w:rPr>
          <w:rFonts w:hint="eastAsia" w:ascii="仿宋" w:hAnsi="仿宋" w:eastAsia="仿宋"/>
          <w:sz w:val="24"/>
          <w:u w:val="single"/>
        </w:rPr>
        <w:t xml:space="preserve">  （被授权人姓名）  </w:t>
      </w:r>
      <w:r>
        <w:rPr>
          <w:rFonts w:hint="eastAsia" w:ascii="仿宋" w:hAnsi="仿宋" w:eastAsia="仿宋"/>
          <w:sz w:val="24"/>
        </w:rPr>
        <w:t>作为授权代表参加贵院组织的</w:t>
      </w:r>
      <w:r>
        <w:rPr>
          <w:rFonts w:hint="eastAsia" w:ascii="仿宋" w:hAnsi="仿宋" w:eastAsia="仿宋"/>
          <w:sz w:val="24"/>
          <w:u w:val="single"/>
        </w:rPr>
        <w:t xml:space="preserve">  （项目名称）  </w:t>
      </w:r>
      <w:r>
        <w:rPr>
          <w:rFonts w:hint="eastAsia" w:ascii="仿宋" w:hAnsi="仿宋" w:eastAsia="仿宋"/>
          <w:sz w:val="24"/>
        </w:rPr>
        <w:t>项目（项目编号：</w:t>
      </w:r>
      <w:r>
        <w:rPr>
          <w:rFonts w:hint="eastAsia" w:ascii="仿宋" w:hAnsi="仿宋" w:eastAsia="仿宋"/>
          <w:sz w:val="24"/>
          <w:u w:val="single"/>
        </w:rPr>
        <w:t xml:space="preserve">            </w:t>
      </w:r>
      <w:r>
        <w:rPr>
          <w:rFonts w:hint="eastAsia" w:ascii="仿宋" w:hAnsi="仿宋" w:eastAsia="仿宋"/>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widowControl/>
        <w:snapToGrid w:val="0"/>
        <w:spacing w:line="360" w:lineRule="auto"/>
        <w:ind w:firstLine="480" w:firstLineChars="200"/>
        <w:jc w:val="left"/>
        <w:outlineLvl w:val="1"/>
        <w:rPr>
          <w:rFonts w:ascii="仿宋" w:hAnsi="仿宋" w:eastAsia="仿宋"/>
          <w:sz w:val="24"/>
        </w:rPr>
      </w:pPr>
      <w:r>
        <w:rPr>
          <w:rFonts w:hint="eastAsia" w:ascii="仿宋" w:hAnsi="仿宋" w:eastAsia="仿宋"/>
          <w:sz w:val="24"/>
        </w:rPr>
        <w:t>特此授权，本授权书自出具之日起生效。</w:t>
      </w:r>
    </w:p>
    <w:p>
      <w:pPr>
        <w:widowControl/>
        <w:snapToGrid w:val="0"/>
        <w:spacing w:line="360" w:lineRule="auto"/>
        <w:ind w:firstLine="480" w:firstLineChars="200"/>
        <w:jc w:val="left"/>
        <w:outlineLvl w:val="1"/>
        <w:rPr>
          <w:rFonts w:hint="eastAsia" w:ascii="仿宋" w:hAnsi="仿宋" w:eastAsia="仿宋"/>
          <w:sz w:val="24"/>
        </w:rPr>
      </w:pPr>
    </w:p>
    <w:p>
      <w:pPr>
        <w:widowControl/>
        <w:snapToGrid w:val="0"/>
        <w:spacing w:afterLines="50" w:line="360" w:lineRule="auto"/>
        <w:ind w:firstLine="480" w:firstLineChars="200"/>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50" w:line="360" w:lineRule="auto"/>
        <w:ind w:firstLine="480" w:firstLineChars="200"/>
        <w:jc w:val="left"/>
        <w:outlineLvl w:val="1"/>
        <w:rPr>
          <w:rFonts w:hint="eastAsia" w:ascii="仿宋" w:hAnsi="仿宋" w:eastAsia="仿宋"/>
          <w:sz w:val="24"/>
        </w:rPr>
      </w:pPr>
      <w:r>
        <w:rPr>
          <w:rFonts w:hint="eastAsia" w:ascii="仿宋" w:hAnsi="仿宋" w:eastAsia="仿宋"/>
          <w:sz w:val="24"/>
        </w:rPr>
        <w:t>法定代表人：</w:t>
      </w:r>
      <w:r>
        <w:rPr>
          <w:rFonts w:hint="eastAsia" w:ascii="仿宋" w:hAnsi="仿宋" w:eastAsia="仿宋"/>
          <w:sz w:val="24"/>
          <w:u w:val="single"/>
        </w:rPr>
        <w:t xml:space="preserve">    （签名或盖章）  </w:t>
      </w:r>
    </w:p>
    <w:p>
      <w:pPr>
        <w:widowControl/>
        <w:snapToGrid w:val="0"/>
        <w:spacing w:afterLines="50" w:line="360" w:lineRule="auto"/>
        <w:ind w:firstLine="480" w:firstLineChars="200"/>
        <w:jc w:val="left"/>
        <w:outlineLvl w:val="1"/>
        <w:rPr>
          <w:rFonts w:hint="eastAsia" w:ascii="仿宋" w:hAnsi="仿宋" w:eastAsia="仿宋"/>
          <w:sz w:val="24"/>
        </w:rPr>
      </w:pPr>
      <w:r>
        <w:rPr>
          <w:rFonts w:hint="eastAsia" w:ascii="仿宋" w:hAnsi="仿宋" w:eastAsia="仿宋"/>
          <w:sz w:val="24"/>
        </w:rPr>
        <w:t>授权代表：</w:t>
      </w:r>
      <w:r>
        <w:rPr>
          <w:rFonts w:hint="eastAsia" w:ascii="仿宋" w:hAnsi="仿宋" w:eastAsia="仿宋"/>
          <w:sz w:val="24"/>
          <w:u w:val="single"/>
        </w:rPr>
        <w:t xml:space="preserve">        （签名）       </w:t>
      </w:r>
    </w:p>
    <w:p>
      <w:pPr>
        <w:widowControl/>
        <w:snapToGrid w:val="0"/>
        <w:spacing w:line="360" w:lineRule="auto"/>
        <w:ind w:firstLine="480" w:firstLineChars="200"/>
        <w:jc w:val="left"/>
        <w:outlineLvl w:val="1"/>
        <w:rPr>
          <w:rFonts w:ascii="仿宋" w:hAnsi="仿宋" w:eastAsia="仿宋"/>
          <w:sz w:val="24"/>
        </w:rPr>
      </w:pPr>
      <w:r>
        <w:rPr>
          <w:rFonts w:hint="eastAsia" w:ascii="仿宋" w:hAnsi="仿宋" w:eastAsia="仿宋"/>
          <w:sz w:val="24"/>
        </w:rPr>
        <w:t>授权日期：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widowControl/>
        <w:shd w:val="clear" w:color="auto" w:fill="FFFFFF"/>
        <w:wordWrap w:val="0"/>
        <w:jc w:val="left"/>
        <w:rPr>
          <w:rFonts w:hint="eastAsia" w:ascii="宋体" w:hAnsi="宋体" w:eastAsia="宋体" w:cs="Segoe UI"/>
          <w:color w:val="333333"/>
          <w:kern w:val="0"/>
          <w:sz w:val="24"/>
          <w:szCs w:val="24"/>
        </w:rPr>
      </w:pPr>
    </w:p>
    <w:p>
      <w:pPr>
        <w:pStyle w:val="9"/>
        <w:rPr>
          <w:rFonts w:ascii="黑体" w:hAnsi="黑体" w:eastAsia="黑体"/>
          <w:sz w:val="21"/>
          <w:szCs w:val="21"/>
        </w:rPr>
      </w:pPr>
      <w:r>
        <w:rPr>
          <w:rFonts w:hint="eastAsia" w:ascii="黑体" w:hAnsi="黑体" w:eastAsia="黑体"/>
          <w:sz w:val="21"/>
          <w:szCs w:val="21"/>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pStyle w:val="22"/>
        <w:snapToGrid w:val="0"/>
        <w:spacing w:beforeLines="100" w:afterLines="100" w:line="240" w:lineRule="auto"/>
        <w:ind w:firstLine="0" w:firstLineChars="0"/>
        <w:jc w:val="center"/>
        <w:rPr>
          <w:rFonts w:hint="eastAsia" w:ascii="楷体" w:hAnsi="楷体" w:eastAsia="楷体"/>
          <w:sz w:val="32"/>
          <w:szCs w:val="32"/>
        </w:rPr>
      </w:pPr>
      <w:bookmarkStart w:id="2" w:name="_Hlk47353806"/>
    </w:p>
    <w:p>
      <w:pPr>
        <w:pStyle w:val="22"/>
        <w:snapToGrid w:val="0"/>
        <w:spacing w:beforeLines="100" w:afterLines="100" w:line="240" w:lineRule="auto"/>
        <w:ind w:firstLine="0" w:firstLineChars="0"/>
        <w:jc w:val="center"/>
        <w:rPr>
          <w:rFonts w:hint="eastAsia" w:ascii="楷体" w:hAnsi="楷体" w:eastAsia="楷体"/>
          <w:sz w:val="32"/>
          <w:szCs w:val="32"/>
        </w:rPr>
      </w:pPr>
    </w:p>
    <w:p>
      <w:pPr>
        <w:pStyle w:val="22"/>
        <w:snapToGrid w:val="0"/>
        <w:spacing w:beforeLines="100" w:afterLines="100" w:line="240" w:lineRule="auto"/>
        <w:ind w:firstLine="0" w:firstLineChars="0"/>
        <w:jc w:val="center"/>
        <w:rPr>
          <w:rFonts w:hint="eastAsia" w:ascii="楷体" w:hAnsi="楷体" w:eastAsia="楷体"/>
          <w:sz w:val="32"/>
          <w:szCs w:val="32"/>
        </w:rPr>
      </w:pPr>
    </w:p>
    <w:p>
      <w:pPr>
        <w:pStyle w:val="22"/>
        <w:snapToGrid w:val="0"/>
        <w:spacing w:beforeLines="100" w:afterLines="100" w:line="240" w:lineRule="auto"/>
        <w:ind w:firstLine="0" w:firstLineChars="0"/>
        <w:jc w:val="center"/>
        <w:rPr>
          <w:rFonts w:hint="eastAsia" w:ascii="楷体" w:hAnsi="楷体" w:eastAsia="楷体"/>
          <w:sz w:val="32"/>
          <w:szCs w:val="32"/>
        </w:rPr>
      </w:pPr>
    </w:p>
    <w:p>
      <w:pPr>
        <w:pStyle w:val="22"/>
        <w:snapToGrid w:val="0"/>
        <w:spacing w:beforeLines="100" w:afterLines="100" w:line="240" w:lineRule="auto"/>
        <w:ind w:firstLine="0" w:firstLineChars="0"/>
        <w:jc w:val="center"/>
        <w:rPr>
          <w:rFonts w:hint="eastAsia" w:ascii="楷体" w:hAnsi="楷体" w:eastAsia="楷体"/>
          <w:sz w:val="32"/>
          <w:szCs w:val="32"/>
        </w:rPr>
      </w:pPr>
    </w:p>
    <w:p>
      <w:pPr>
        <w:pStyle w:val="22"/>
        <w:snapToGrid w:val="0"/>
        <w:spacing w:beforeLines="100" w:afterLines="100" w:line="240" w:lineRule="auto"/>
        <w:ind w:firstLine="0" w:firstLineChars="0"/>
        <w:jc w:val="center"/>
        <w:rPr>
          <w:rFonts w:hint="eastAsia" w:ascii="楷体" w:hAnsi="楷体" w:eastAsia="楷体"/>
          <w:sz w:val="32"/>
          <w:szCs w:val="32"/>
        </w:rPr>
      </w:pPr>
    </w:p>
    <w:p>
      <w:pPr>
        <w:pStyle w:val="22"/>
        <w:snapToGrid w:val="0"/>
        <w:spacing w:beforeLines="100" w:afterLines="100" w:line="240" w:lineRule="auto"/>
        <w:ind w:firstLine="0" w:firstLineChars="0"/>
        <w:jc w:val="center"/>
        <w:rPr>
          <w:rFonts w:hint="eastAsia" w:ascii="楷体" w:hAnsi="楷体" w:eastAsia="楷体"/>
          <w:sz w:val="32"/>
          <w:szCs w:val="32"/>
        </w:rPr>
      </w:pPr>
    </w:p>
    <w:p>
      <w:pPr>
        <w:pStyle w:val="22"/>
        <w:snapToGrid w:val="0"/>
        <w:spacing w:beforeLines="100" w:afterLines="100" w:line="240" w:lineRule="auto"/>
        <w:ind w:firstLine="0" w:firstLineChars="0"/>
        <w:jc w:val="center"/>
        <w:rPr>
          <w:rFonts w:hint="eastAsia" w:ascii="楷体" w:hAnsi="楷体" w:eastAsia="楷体"/>
          <w:sz w:val="32"/>
          <w:szCs w:val="32"/>
        </w:rPr>
      </w:pPr>
    </w:p>
    <w:p>
      <w:pPr>
        <w:pStyle w:val="22"/>
        <w:snapToGrid w:val="0"/>
        <w:spacing w:beforeLines="100" w:afterLines="100" w:line="240" w:lineRule="auto"/>
        <w:ind w:firstLine="0" w:firstLineChars="0"/>
        <w:jc w:val="center"/>
        <w:rPr>
          <w:rFonts w:ascii="楷体" w:hAnsi="楷体" w:eastAsia="楷体"/>
          <w:sz w:val="32"/>
          <w:szCs w:val="32"/>
        </w:rPr>
      </w:pPr>
      <w:r>
        <w:rPr>
          <w:rFonts w:hint="eastAsia" w:ascii="楷体" w:hAnsi="楷体" w:eastAsia="楷体"/>
          <w:sz w:val="32"/>
          <w:szCs w:val="32"/>
        </w:rPr>
        <w:t>良好的商业信誉和</w:t>
      </w:r>
      <w:r>
        <w:rPr>
          <w:rFonts w:ascii="楷体" w:hAnsi="楷体" w:eastAsia="楷体"/>
          <w:sz w:val="32"/>
          <w:szCs w:val="32"/>
        </w:rPr>
        <w:t>健全的财务会计制度</w:t>
      </w:r>
      <w:r>
        <w:rPr>
          <w:rFonts w:hint="eastAsia" w:ascii="楷体" w:hAnsi="楷体" w:eastAsia="楷体"/>
          <w:sz w:val="32"/>
          <w:szCs w:val="32"/>
        </w:rPr>
        <w:t>的承诺函</w:t>
      </w:r>
      <w:bookmarkEnd w:id="2"/>
    </w:p>
    <w:p>
      <w:pPr>
        <w:snapToGrid w:val="0"/>
        <w:spacing w:line="360" w:lineRule="auto"/>
        <w:rPr>
          <w:rFonts w:ascii="仿宋" w:hAnsi="仿宋" w:eastAsia="仿宋"/>
          <w:sz w:val="24"/>
          <w:szCs w:val="24"/>
        </w:rPr>
      </w:pPr>
      <w:r>
        <w:rPr>
          <w:rFonts w:hint="eastAsia" w:ascii="仿宋" w:hAnsi="仿宋" w:eastAsia="仿宋"/>
          <w:sz w:val="24"/>
          <w:szCs w:val="24"/>
        </w:rPr>
        <w:t>四川省妇幼保健院：</w:t>
      </w:r>
    </w:p>
    <w:p>
      <w:pPr>
        <w:snapToGrid w:val="0"/>
        <w:spacing w:afterLines="50" w:line="360" w:lineRule="auto"/>
        <w:ind w:firstLine="480" w:firstLineChars="200"/>
        <w:rPr>
          <w:rFonts w:hint="eastAsia" w:ascii="仿宋" w:hAnsi="仿宋" w:eastAsia="仿宋"/>
          <w:sz w:val="24"/>
        </w:rPr>
      </w:pPr>
      <w:r>
        <w:rPr>
          <w:rFonts w:hint="eastAsia" w:ascii="仿宋" w:hAnsi="仿宋" w:eastAsia="仿宋"/>
          <w:sz w:val="24"/>
        </w:rPr>
        <w:t>本</w:t>
      </w:r>
      <w:r>
        <w:rPr>
          <w:rFonts w:hint="eastAsia" w:ascii="仿宋" w:hAnsi="仿宋" w:eastAsia="仿宋"/>
          <w:sz w:val="24"/>
          <w:szCs w:val="24"/>
        </w:rPr>
        <w:t>投标人</w:t>
      </w:r>
      <w:r>
        <w:rPr>
          <w:rFonts w:hint="eastAsia" w:ascii="仿宋" w:hAnsi="仿宋" w:eastAsia="仿宋"/>
          <w:sz w:val="24"/>
          <w:u w:val="single"/>
        </w:rPr>
        <w:t xml:space="preserve">      （投标人全称）        </w:t>
      </w:r>
      <w:r>
        <w:rPr>
          <w:rFonts w:hint="eastAsia" w:ascii="仿宋" w:hAnsi="仿宋" w:eastAsia="仿宋"/>
          <w:sz w:val="24"/>
        </w:rPr>
        <w:t>参加</w:t>
      </w:r>
      <w:r>
        <w:rPr>
          <w:rFonts w:hint="eastAsia" w:ascii="仿宋" w:hAnsi="仿宋" w:eastAsia="仿宋"/>
          <w:sz w:val="24"/>
          <w:u w:val="single"/>
        </w:rPr>
        <w:t xml:space="preserve">   （项目名称）   </w:t>
      </w:r>
      <w:r>
        <w:rPr>
          <w:rFonts w:hint="eastAsia" w:ascii="仿宋" w:hAnsi="仿宋" w:eastAsia="仿宋"/>
          <w:sz w:val="24"/>
        </w:rPr>
        <w:t>（项目编号：</w:t>
      </w:r>
      <w:r>
        <w:rPr>
          <w:rFonts w:hint="eastAsia" w:ascii="仿宋" w:hAnsi="仿宋" w:eastAsia="仿宋"/>
          <w:sz w:val="24"/>
          <w:u w:val="single"/>
        </w:rPr>
        <w:t xml:space="preserve">            </w:t>
      </w:r>
      <w:r>
        <w:rPr>
          <w:rFonts w:hint="eastAsia" w:ascii="仿宋" w:hAnsi="仿宋" w:eastAsia="仿宋"/>
          <w:sz w:val="24"/>
        </w:rPr>
        <w:t>）的</w:t>
      </w:r>
      <w:r>
        <w:rPr>
          <w:rFonts w:hint="eastAsia" w:ascii="仿宋" w:hAnsi="仿宋" w:eastAsia="仿宋"/>
          <w:sz w:val="24"/>
          <w:szCs w:val="24"/>
        </w:rPr>
        <w:t>磋商</w:t>
      </w:r>
      <w:r>
        <w:rPr>
          <w:rFonts w:hint="eastAsia" w:ascii="仿宋" w:hAnsi="仿宋" w:eastAsia="仿宋"/>
          <w:sz w:val="24"/>
        </w:rPr>
        <w:t>活动，现郑重承诺：</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本投标人具有良好的商业信誉和</w:t>
      </w:r>
      <w:r>
        <w:rPr>
          <w:rFonts w:ascii="仿宋" w:hAnsi="仿宋" w:eastAsia="仿宋"/>
          <w:sz w:val="24"/>
          <w:szCs w:val="24"/>
        </w:rPr>
        <w:t>健全的财务会计制度</w:t>
      </w:r>
      <w:r>
        <w:rPr>
          <w:rFonts w:hint="eastAsia" w:ascii="仿宋" w:hAnsi="仿宋" w:eastAsia="仿宋"/>
          <w:sz w:val="24"/>
          <w:szCs w:val="24"/>
        </w:rPr>
        <w:t>。</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特此承诺。</w:t>
      </w:r>
    </w:p>
    <w:p>
      <w:pPr>
        <w:snapToGrid w:val="0"/>
        <w:spacing w:line="360" w:lineRule="auto"/>
        <w:ind w:firstLine="480" w:firstLineChars="200"/>
        <w:rPr>
          <w:rFonts w:hint="eastAsia" w:ascii="仿宋" w:hAnsi="仿宋" w:eastAsia="仿宋"/>
          <w:sz w:val="24"/>
          <w:szCs w:val="24"/>
        </w:rPr>
      </w:pPr>
    </w:p>
    <w:p>
      <w:pPr>
        <w:widowControl/>
        <w:snapToGrid w:val="0"/>
        <w:spacing w:afterLines="100" w:line="360" w:lineRule="auto"/>
        <w:ind w:firstLine="480" w:firstLineChars="200"/>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ind w:firstLine="480" w:firstLineChars="200"/>
        <w:jc w:val="left"/>
        <w:outlineLvl w:val="1"/>
        <w:rPr>
          <w:rFonts w:hint="eastAsia" w:ascii="仿宋" w:hAnsi="仿宋" w:eastAsia="仿宋"/>
          <w:sz w:val="24"/>
        </w:rPr>
      </w:pPr>
      <w:r>
        <w:rPr>
          <w:rFonts w:hint="eastAsia" w:ascii="仿宋" w:hAnsi="仿宋" w:eastAsia="仿宋"/>
          <w:sz w:val="24"/>
        </w:rPr>
        <w:t>法定代表人或授权代表：</w:t>
      </w:r>
      <w:r>
        <w:rPr>
          <w:rFonts w:hint="eastAsia" w:ascii="仿宋" w:hAnsi="仿宋" w:eastAsia="仿宋"/>
          <w:sz w:val="24"/>
          <w:u w:val="single"/>
        </w:rPr>
        <w:t xml:space="preserve">        （签名）       </w:t>
      </w:r>
    </w:p>
    <w:p>
      <w:pPr>
        <w:widowControl/>
        <w:snapToGrid w:val="0"/>
        <w:ind w:firstLine="480" w:firstLineChars="200"/>
        <w:jc w:val="left"/>
        <w:outlineLvl w:val="1"/>
        <w:rPr>
          <w:rFonts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pStyle w:val="22"/>
        <w:snapToGrid w:val="0"/>
        <w:spacing w:beforeLines="100" w:afterLines="100" w:line="240" w:lineRule="auto"/>
        <w:ind w:firstLine="0" w:firstLineChars="0"/>
        <w:jc w:val="center"/>
        <w:rPr>
          <w:rFonts w:hint="eastAsia" w:ascii="楷体" w:hAnsi="楷体" w:eastAsia="楷体"/>
          <w:b/>
          <w:sz w:val="32"/>
          <w:szCs w:val="32"/>
        </w:rPr>
      </w:pPr>
    </w:p>
    <w:p>
      <w:pPr>
        <w:pStyle w:val="22"/>
        <w:snapToGrid w:val="0"/>
        <w:spacing w:beforeLines="100" w:afterLines="100" w:line="240" w:lineRule="auto"/>
        <w:ind w:firstLine="0" w:firstLineChars="0"/>
        <w:jc w:val="center"/>
        <w:rPr>
          <w:rFonts w:hint="eastAsia" w:ascii="楷体" w:hAnsi="楷体" w:eastAsia="楷体"/>
          <w:sz w:val="32"/>
          <w:szCs w:val="32"/>
        </w:rPr>
      </w:pPr>
    </w:p>
    <w:p>
      <w:pPr>
        <w:pStyle w:val="22"/>
        <w:snapToGrid w:val="0"/>
        <w:spacing w:beforeLines="100" w:afterLines="100" w:line="240" w:lineRule="auto"/>
        <w:ind w:firstLine="0" w:firstLineChars="0"/>
        <w:jc w:val="center"/>
        <w:rPr>
          <w:rFonts w:hint="eastAsia" w:ascii="楷体" w:hAnsi="楷体" w:eastAsia="楷体"/>
          <w:sz w:val="32"/>
          <w:szCs w:val="32"/>
        </w:rPr>
      </w:pPr>
    </w:p>
    <w:p>
      <w:pPr>
        <w:pStyle w:val="22"/>
        <w:snapToGrid w:val="0"/>
        <w:spacing w:beforeLines="100" w:afterLines="100" w:line="240" w:lineRule="auto"/>
        <w:ind w:firstLine="0" w:firstLineChars="0"/>
        <w:jc w:val="center"/>
        <w:rPr>
          <w:rFonts w:hint="eastAsia" w:ascii="楷体" w:hAnsi="楷体" w:eastAsia="楷体"/>
          <w:sz w:val="32"/>
          <w:szCs w:val="32"/>
        </w:rPr>
      </w:pPr>
    </w:p>
    <w:p>
      <w:pPr>
        <w:pStyle w:val="22"/>
        <w:snapToGrid w:val="0"/>
        <w:spacing w:beforeLines="100" w:afterLines="100" w:line="240" w:lineRule="auto"/>
        <w:ind w:firstLine="0" w:firstLineChars="0"/>
        <w:jc w:val="center"/>
        <w:rPr>
          <w:rFonts w:hint="eastAsia" w:ascii="楷体" w:hAnsi="楷体" w:eastAsia="楷体"/>
          <w:sz w:val="32"/>
          <w:szCs w:val="32"/>
        </w:rPr>
      </w:pPr>
    </w:p>
    <w:p>
      <w:pPr>
        <w:pStyle w:val="22"/>
        <w:snapToGrid w:val="0"/>
        <w:spacing w:beforeLines="100" w:afterLines="100" w:line="240" w:lineRule="auto"/>
        <w:ind w:firstLine="0" w:firstLineChars="0"/>
        <w:jc w:val="center"/>
        <w:rPr>
          <w:rFonts w:hint="eastAsia" w:ascii="楷体" w:hAnsi="楷体" w:eastAsia="楷体"/>
          <w:sz w:val="32"/>
          <w:szCs w:val="32"/>
        </w:rPr>
      </w:pPr>
    </w:p>
    <w:p>
      <w:pPr>
        <w:pStyle w:val="22"/>
        <w:snapToGrid w:val="0"/>
        <w:spacing w:beforeLines="100" w:afterLines="100" w:line="240" w:lineRule="auto"/>
        <w:ind w:firstLine="0" w:firstLineChars="0"/>
        <w:jc w:val="center"/>
        <w:rPr>
          <w:rFonts w:hint="eastAsia" w:ascii="楷体" w:hAnsi="楷体" w:eastAsia="楷体"/>
          <w:sz w:val="32"/>
          <w:szCs w:val="32"/>
        </w:rPr>
      </w:pPr>
    </w:p>
    <w:p>
      <w:pPr>
        <w:pStyle w:val="22"/>
        <w:snapToGrid w:val="0"/>
        <w:spacing w:beforeLines="100" w:afterLines="100" w:line="240" w:lineRule="auto"/>
        <w:ind w:firstLine="0" w:firstLineChars="0"/>
        <w:jc w:val="center"/>
        <w:rPr>
          <w:rFonts w:hint="eastAsia" w:ascii="楷体" w:hAnsi="楷体" w:eastAsia="楷体"/>
          <w:sz w:val="32"/>
          <w:szCs w:val="32"/>
        </w:rPr>
      </w:pPr>
    </w:p>
    <w:p>
      <w:pPr>
        <w:pStyle w:val="22"/>
        <w:snapToGrid w:val="0"/>
        <w:spacing w:beforeLines="100" w:afterLines="100" w:line="240" w:lineRule="auto"/>
        <w:ind w:firstLine="0" w:firstLineChars="0"/>
        <w:jc w:val="center"/>
        <w:rPr>
          <w:rFonts w:hint="eastAsia" w:ascii="楷体" w:hAnsi="楷体" w:eastAsia="楷体"/>
          <w:sz w:val="32"/>
          <w:szCs w:val="32"/>
        </w:rPr>
      </w:pPr>
    </w:p>
    <w:p>
      <w:pPr>
        <w:pStyle w:val="22"/>
        <w:snapToGrid w:val="0"/>
        <w:spacing w:beforeLines="100" w:afterLines="100" w:line="240" w:lineRule="auto"/>
        <w:ind w:firstLine="0" w:firstLineChars="0"/>
        <w:jc w:val="center"/>
        <w:rPr>
          <w:rFonts w:hint="eastAsia" w:ascii="楷体" w:hAnsi="楷体" w:eastAsia="楷体"/>
          <w:sz w:val="32"/>
          <w:szCs w:val="32"/>
        </w:rPr>
      </w:pPr>
    </w:p>
    <w:p>
      <w:pPr>
        <w:pStyle w:val="22"/>
        <w:snapToGrid w:val="0"/>
        <w:spacing w:beforeLines="100" w:afterLines="100" w:line="240" w:lineRule="auto"/>
        <w:ind w:firstLine="0" w:firstLineChars="0"/>
        <w:jc w:val="center"/>
        <w:rPr>
          <w:rFonts w:ascii="楷体" w:hAnsi="楷体" w:eastAsia="楷体"/>
          <w:sz w:val="32"/>
          <w:szCs w:val="32"/>
        </w:rPr>
      </w:pPr>
      <w:r>
        <w:rPr>
          <w:rFonts w:hint="eastAsia" w:ascii="楷体" w:hAnsi="楷体" w:eastAsia="楷体"/>
          <w:sz w:val="32"/>
          <w:szCs w:val="32"/>
        </w:rPr>
        <w:t>履行合同所必需的设备和专业技术能力的承诺函</w:t>
      </w:r>
    </w:p>
    <w:p>
      <w:pPr>
        <w:snapToGrid w:val="0"/>
        <w:spacing w:beforeLines="150" w:afterLines="50" w:line="360" w:lineRule="auto"/>
        <w:rPr>
          <w:rFonts w:ascii="仿宋" w:hAnsi="仿宋" w:eastAsia="仿宋"/>
          <w:sz w:val="24"/>
          <w:szCs w:val="24"/>
        </w:rPr>
      </w:pPr>
      <w:r>
        <w:rPr>
          <w:rFonts w:hint="eastAsia" w:ascii="仿宋" w:hAnsi="仿宋" w:eastAsia="仿宋"/>
          <w:sz w:val="24"/>
          <w:szCs w:val="24"/>
        </w:rPr>
        <w:t>四川省妇幼保健院：</w:t>
      </w:r>
    </w:p>
    <w:p>
      <w:pPr>
        <w:snapToGrid w:val="0"/>
        <w:spacing w:afterLines="50" w:line="360" w:lineRule="auto"/>
        <w:ind w:firstLine="480" w:firstLineChars="200"/>
        <w:rPr>
          <w:rFonts w:hint="eastAsia" w:ascii="仿宋" w:hAnsi="仿宋" w:eastAsia="仿宋"/>
          <w:sz w:val="24"/>
        </w:rPr>
      </w:pPr>
      <w:r>
        <w:rPr>
          <w:rFonts w:hint="eastAsia" w:ascii="仿宋" w:hAnsi="仿宋" w:eastAsia="仿宋"/>
          <w:sz w:val="24"/>
        </w:rPr>
        <w:t>本</w:t>
      </w:r>
      <w:r>
        <w:rPr>
          <w:rFonts w:hint="eastAsia" w:ascii="仿宋" w:hAnsi="仿宋" w:eastAsia="仿宋"/>
          <w:sz w:val="24"/>
          <w:szCs w:val="24"/>
        </w:rPr>
        <w:t>投标人</w:t>
      </w:r>
      <w:r>
        <w:rPr>
          <w:rFonts w:hint="eastAsia" w:ascii="仿宋" w:hAnsi="仿宋" w:eastAsia="仿宋"/>
          <w:sz w:val="24"/>
          <w:u w:val="single"/>
        </w:rPr>
        <w:t xml:space="preserve">     （投标人全称）     </w:t>
      </w:r>
      <w:r>
        <w:rPr>
          <w:rFonts w:hint="eastAsia" w:ascii="仿宋" w:hAnsi="仿宋" w:eastAsia="仿宋"/>
          <w:sz w:val="24"/>
        </w:rPr>
        <w:t>参加</w:t>
      </w:r>
      <w:r>
        <w:rPr>
          <w:rFonts w:hint="eastAsia" w:ascii="仿宋" w:hAnsi="仿宋" w:eastAsia="仿宋"/>
          <w:sz w:val="24"/>
          <w:u w:val="single"/>
        </w:rPr>
        <w:t xml:space="preserve">   （项目名称）   </w:t>
      </w:r>
      <w:r>
        <w:rPr>
          <w:rFonts w:hint="eastAsia" w:ascii="仿宋" w:hAnsi="仿宋" w:eastAsia="仿宋"/>
          <w:sz w:val="24"/>
        </w:rPr>
        <w:t>（项目编号：</w:t>
      </w:r>
      <w:r>
        <w:rPr>
          <w:rFonts w:hint="eastAsia" w:ascii="仿宋" w:hAnsi="仿宋" w:eastAsia="仿宋"/>
          <w:sz w:val="24"/>
          <w:u w:val="single"/>
        </w:rPr>
        <w:t xml:space="preserve">            </w:t>
      </w:r>
      <w:r>
        <w:rPr>
          <w:rFonts w:hint="eastAsia" w:ascii="仿宋" w:hAnsi="仿宋" w:eastAsia="仿宋"/>
          <w:sz w:val="24"/>
        </w:rPr>
        <w:t>）的</w:t>
      </w:r>
      <w:r>
        <w:rPr>
          <w:rFonts w:hint="eastAsia" w:ascii="仿宋" w:hAnsi="仿宋" w:eastAsia="仿宋"/>
          <w:sz w:val="24"/>
          <w:szCs w:val="24"/>
        </w:rPr>
        <w:t>磋商</w:t>
      </w:r>
      <w:r>
        <w:rPr>
          <w:rFonts w:hint="eastAsia" w:ascii="仿宋" w:hAnsi="仿宋" w:eastAsia="仿宋"/>
          <w:sz w:val="24"/>
        </w:rPr>
        <w:t>活动，现郑重承诺：</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本投标人具有履行合同所必需的设备和专业技术能力。</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特此承诺。</w:t>
      </w:r>
    </w:p>
    <w:p>
      <w:pPr>
        <w:snapToGrid w:val="0"/>
        <w:spacing w:line="360" w:lineRule="auto"/>
        <w:ind w:firstLine="480" w:firstLineChars="200"/>
        <w:rPr>
          <w:rFonts w:hint="eastAsia" w:ascii="仿宋" w:hAnsi="仿宋" w:eastAsia="仿宋"/>
          <w:sz w:val="24"/>
          <w:szCs w:val="24"/>
        </w:rPr>
      </w:pPr>
    </w:p>
    <w:p>
      <w:pPr>
        <w:widowControl/>
        <w:snapToGrid w:val="0"/>
        <w:spacing w:afterLines="100" w:line="360" w:lineRule="auto"/>
        <w:ind w:firstLine="480" w:firstLineChars="200"/>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ind w:firstLine="480" w:firstLineChars="200"/>
        <w:jc w:val="left"/>
        <w:outlineLvl w:val="1"/>
        <w:rPr>
          <w:rFonts w:hint="eastAsia" w:ascii="仿宋" w:hAnsi="仿宋" w:eastAsia="仿宋"/>
          <w:sz w:val="24"/>
        </w:rPr>
      </w:pPr>
      <w:r>
        <w:rPr>
          <w:rFonts w:hint="eastAsia" w:ascii="仿宋" w:hAnsi="仿宋" w:eastAsia="仿宋"/>
          <w:sz w:val="24"/>
        </w:rPr>
        <w:t>法定代表人或授权代表：</w:t>
      </w:r>
      <w:r>
        <w:rPr>
          <w:rFonts w:hint="eastAsia" w:ascii="仿宋" w:hAnsi="仿宋" w:eastAsia="仿宋"/>
          <w:sz w:val="24"/>
          <w:u w:val="single"/>
        </w:rPr>
        <w:t xml:space="preserve">        （签名）       </w:t>
      </w:r>
    </w:p>
    <w:p>
      <w:pPr>
        <w:widowControl/>
        <w:snapToGrid w:val="0"/>
        <w:ind w:firstLine="480" w:firstLineChars="200"/>
        <w:jc w:val="left"/>
        <w:outlineLvl w:val="1"/>
        <w:rPr>
          <w:rFonts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pStyle w:val="22"/>
        <w:snapToGrid w:val="0"/>
        <w:spacing w:beforeLines="100" w:afterLines="100" w:line="240" w:lineRule="auto"/>
        <w:ind w:firstLine="640" w:firstLineChars="200"/>
        <w:jc w:val="center"/>
        <w:rPr>
          <w:rFonts w:hint="eastAsia" w:ascii="楷体" w:hAnsi="楷体" w:eastAsia="楷体"/>
          <w:sz w:val="32"/>
          <w:szCs w:val="32"/>
        </w:rPr>
      </w:pPr>
      <w:r>
        <w:rPr>
          <w:rFonts w:hint="eastAsia" w:ascii="楷体" w:hAnsi="楷体" w:eastAsia="楷体"/>
          <w:sz w:val="32"/>
          <w:szCs w:val="32"/>
        </w:rPr>
        <w:t>依法缴纳税收和社会保障资金的良好记录的承诺函</w:t>
      </w:r>
    </w:p>
    <w:p>
      <w:pPr>
        <w:snapToGrid w:val="0"/>
        <w:spacing w:beforeLines="150" w:afterLines="50" w:line="360" w:lineRule="auto"/>
        <w:rPr>
          <w:rFonts w:ascii="仿宋" w:hAnsi="仿宋" w:eastAsia="仿宋"/>
          <w:sz w:val="24"/>
          <w:szCs w:val="24"/>
        </w:rPr>
      </w:pPr>
      <w:r>
        <w:rPr>
          <w:rFonts w:hint="eastAsia" w:ascii="仿宋" w:hAnsi="仿宋" w:eastAsia="仿宋"/>
          <w:sz w:val="24"/>
          <w:szCs w:val="24"/>
        </w:rPr>
        <w:t>四川省妇幼保健院：</w:t>
      </w:r>
    </w:p>
    <w:p>
      <w:pPr>
        <w:snapToGrid w:val="0"/>
        <w:spacing w:line="360" w:lineRule="auto"/>
        <w:ind w:firstLine="480" w:firstLineChars="200"/>
        <w:rPr>
          <w:rFonts w:hint="eastAsia" w:ascii="仿宋" w:hAnsi="仿宋" w:eastAsia="仿宋"/>
          <w:sz w:val="24"/>
        </w:rPr>
      </w:pPr>
      <w:r>
        <w:rPr>
          <w:rFonts w:hint="eastAsia" w:ascii="仿宋" w:hAnsi="仿宋" w:eastAsia="仿宋"/>
          <w:sz w:val="24"/>
        </w:rPr>
        <w:t>本</w:t>
      </w:r>
      <w:r>
        <w:rPr>
          <w:rFonts w:hint="eastAsia" w:ascii="仿宋" w:hAnsi="仿宋" w:eastAsia="仿宋"/>
          <w:sz w:val="24"/>
          <w:szCs w:val="24"/>
        </w:rPr>
        <w:t>投标人</w:t>
      </w:r>
      <w:r>
        <w:rPr>
          <w:rFonts w:hint="eastAsia" w:ascii="仿宋" w:hAnsi="仿宋" w:eastAsia="仿宋"/>
          <w:sz w:val="24"/>
          <w:u w:val="single"/>
        </w:rPr>
        <w:t xml:space="preserve">     （投标人全称）     </w:t>
      </w:r>
      <w:r>
        <w:rPr>
          <w:rFonts w:hint="eastAsia" w:ascii="仿宋" w:hAnsi="仿宋" w:eastAsia="仿宋"/>
          <w:sz w:val="24"/>
        </w:rPr>
        <w:t>参加</w:t>
      </w:r>
      <w:r>
        <w:rPr>
          <w:rFonts w:hint="eastAsia" w:ascii="仿宋" w:hAnsi="仿宋" w:eastAsia="仿宋"/>
          <w:sz w:val="24"/>
          <w:u w:val="single"/>
        </w:rPr>
        <w:t xml:space="preserve">   （项目名称）   </w:t>
      </w:r>
      <w:r>
        <w:rPr>
          <w:rFonts w:hint="eastAsia" w:ascii="仿宋" w:hAnsi="仿宋" w:eastAsia="仿宋"/>
          <w:sz w:val="24"/>
        </w:rPr>
        <w:t>（项目编号：</w:t>
      </w:r>
      <w:r>
        <w:rPr>
          <w:rFonts w:hint="eastAsia" w:ascii="仿宋" w:hAnsi="仿宋" w:eastAsia="仿宋"/>
          <w:sz w:val="24"/>
          <w:u w:val="single"/>
        </w:rPr>
        <w:t xml:space="preserve">            </w:t>
      </w:r>
      <w:r>
        <w:rPr>
          <w:rFonts w:hint="eastAsia" w:ascii="仿宋" w:hAnsi="仿宋" w:eastAsia="仿宋"/>
          <w:sz w:val="24"/>
        </w:rPr>
        <w:t>）的</w:t>
      </w:r>
      <w:r>
        <w:rPr>
          <w:rFonts w:hint="eastAsia" w:ascii="仿宋" w:hAnsi="仿宋" w:eastAsia="仿宋"/>
          <w:sz w:val="24"/>
          <w:szCs w:val="24"/>
        </w:rPr>
        <w:t>磋商</w:t>
      </w:r>
      <w:r>
        <w:rPr>
          <w:rFonts w:hint="eastAsia" w:ascii="仿宋" w:hAnsi="仿宋" w:eastAsia="仿宋"/>
          <w:sz w:val="24"/>
        </w:rPr>
        <w:t>活动，现郑重承诺：</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本投标人依法缴纳税收和社会保障资金。</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特此承诺。</w:t>
      </w:r>
    </w:p>
    <w:p>
      <w:pPr>
        <w:snapToGrid w:val="0"/>
        <w:spacing w:line="360" w:lineRule="auto"/>
        <w:ind w:firstLine="480" w:firstLineChars="200"/>
        <w:rPr>
          <w:rFonts w:hint="eastAsia" w:ascii="仿宋" w:hAnsi="仿宋" w:eastAsia="仿宋"/>
          <w:sz w:val="24"/>
          <w:szCs w:val="24"/>
        </w:rPr>
      </w:pPr>
    </w:p>
    <w:p>
      <w:pPr>
        <w:widowControl/>
        <w:snapToGrid w:val="0"/>
        <w:spacing w:afterLines="100" w:line="360" w:lineRule="auto"/>
        <w:ind w:firstLine="480" w:firstLineChars="200"/>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ind w:firstLine="480" w:firstLineChars="200"/>
        <w:jc w:val="left"/>
        <w:outlineLvl w:val="1"/>
        <w:rPr>
          <w:rFonts w:hint="eastAsia" w:ascii="仿宋" w:hAnsi="仿宋" w:eastAsia="仿宋"/>
          <w:sz w:val="24"/>
        </w:rPr>
      </w:pPr>
      <w:r>
        <w:rPr>
          <w:rFonts w:hint="eastAsia" w:ascii="仿宋" w:hAnsi="仿宋" w:eastAsia="仿宋"/>
          <w:sz w:val="24"/>
        </w:rPr>
        <w:t>法定代表人或授权代表：</w:t>
      </w:r>
      <w:r>
        <w:rPr>
          <w:rFonts w:hint="eastAsia" w:ascii="仿宋" w:hAnsi="仿宋" w:eastAsia="仿宋"/>
          <w:sz w:val="24"/>
          <w:u w:val="single"/>
        </w:rPr>
        <w:t xml:space="preserve">        （签名）       </w:t>
      </w:r>
    </w:p>
    <w:p>
      <w:pPr>
        <w:widowControl/>
        <w:snapToGrid w:val="0"/>
        <w:ind w:firstLine="480" w:firstLineChars="200"/>
        <w:jc w:val="left"/>
        <w:outlineLvl w:val="1"/>
        <w:rPr>
          <w:rFonts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snapToGrid w:val="0"/>
        <w:spacing w:line="360" w:lineRule="auto"/>
        <w:ind w:firstLine="480" w:firstLineChars="200"/>
        <w:rPr>
          <w:rFonts w:hint="eastAsia" w:ascii="仿宋" w:hAnsi="仿宋" w:eastAsia="仿宋"/>
          <w:sz w:val="24"/>
          <w:szCs w:val="24"/>
        </w:rPr>
      </w:pP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用户情况表</w:t>
      </w:r>
    </w:p>
    <w:tbl>
      <w:tblPr>
        <w:tblStyle w:val="11"/>
        <w:tblW w:w="6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4"/>
        <w:gridCol w:w="1833"/>
        <w:gridCol w:w="1706"/>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87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lang w:eastAsia="zh-CN"/>
              </w:rPr>
            </w:pPr>
            <w:r>
              <w:rPr>
                <w:rFonts w:hint="eastAsia" w:ascii="仿宋_GB2312" w:hAnsi="宋体" w:eastAsia="仿宋_GB2312" w:cs="宋体"/>
                <w:kern w:val="0"/>
                <w:sz w:val="24"/>
                <w:szCs w:val="24"/>
                <w:lang w:eastAsia="zh-CN"/>
              </w:rPr>
              <w:t>采购项目</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87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833"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87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833"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187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833"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187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833"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187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833"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87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833"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87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833"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87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833"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pStyle w:val="9"/>
        <w:rPr>
          <w:rFonts w:ascii="黑体" w:hAnsi="黑体" w:eastAsia="黑体"/>
          <w:sz w:val="21"/>
          <w:szCs w:val="21"/>
        </w:rPr>
      </w:pPr>
      <w:r>
        <w:rPr>
          <w:rFonts w:hint="eastAsia" w:ascii="黑体" w:hAnsi="黑体" w:eastAsia="黑体"/>
          <w:sz w:val="21"/>
          <w:szCs w:val="21"/>
        </w:rPr>
        <w:t>【说明】</w:t>
      </w:r>
    </w:p>
    <w:p>
      <w:pPr>
        <w:pStyle w:val="9"/>
        <w:rPr>
          <w:rFonts w:ascii="黑体" w:hAnsi="黑体" w:eastAsia="黑体"/>
          <w:sz w:val="21"/>
          <w:szCs w:val="21"/>
        </w:rPr>
      </w:pPr>
      <w:r>
        <w:rPr>
          <w:rFonts w:hint="eastAsia" w:ascii="黑体" w:hAnsi="黑体" w:eastAsia="黑体"/>
          <w:sz w:val="21"/>
          <w:szCs w:val="21"/>
        </w:rPr>
        <w:t>1．表中产品为近三年销售；</w:t>
      </w:r>
    </w:p>
    <w:p>
      <w:pPr>
        <w:pStyle w:val="9"/>
        <w:rPr>
          <w:rFonts w:hint="eastAsia" w:ascii="黑体" w:hAnsi="黑体" w:eastAsia="黑体"/>
          <w:sz w:val="21"/>
          <w:szCs w:val="21"/>
        </w:rPr>
      </w:pPr>
      <w:r>
        <w:rPr>
          <w:rFonts w:hint="eastAsia" w:ascii="黑体" w:hAnsi="黑体" w:eastAsia="黑体"/>
          <w:sz w:val="21"/>
          <w:szCs w:val="21"/>
        </w:rPr>
        <w:t>2．只填写本次投标产品型号或与本次投标产品相当的型号。</w:t>
      </w:r>
    </w:p>
    <w:p>
      <w:pPr>
        <w:pStyle w:val="9"/>
        <w:rPr>
          <w:rFonts w:ascii="黑体" w:hAnsi="黑体" w:eastAsia="黑体"/>
          <w:sz w:val="21"/>
          <w:szCs w:val="21"/>
        </w:rPr>
      </w:pPr>
      <w:r>
        <w:rPr>
          <w:rFonts w:hint="eastAsia" w:ascii="黑体" w:hAnsi="黑体" w:eastAsia="黑体"/>
          <w:sz w:val="21"/>
          <w:szCs w:val="21"/>
        </w:rPr>
        <w:t>3．提供销售采购合同或中标通知书或发票复印件加盖投标人公章。</w:t>
      </w:r>
    </w:p>
    <w:p>
      <w:pPr>
        <w:widowControl/>
        <w:shd w:val="clear" w:color="auto" w:fill="FFFFFF"/>
        <w:wordWrap w:val="0"/>
        <w:jc w:val="left"/>
        <w:rPr>
          <w:rFonts w:hint="eastAsia" w:ascii="仿宋" w:hAnsi="仿宋" w:eastAsia="仿宋"/>
          <w:sz w:val="24"/>
        </w:rPr>
      </w:pPr>
    </w:p>
    <w:p>
      <w:pPr>
        <w:widowControl/>
        <w:snapToGrid w:val="0"/>
        <w:spacing w:afterLines="100" w:line="360" w:lineRule="auto"/>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jc w:val="left"/>
        <w:outlineLvl w:val="1"/>
        <w:rPr>
          <w:rFonts w:hint="eastAsia" w:ascii="仿宋" w:hAnsi="仿宋" w:eastAsia="仿宋"/>
          <w:sz w:val="24"/>
        </w:rPr>
      </w:pPr>
      <w:r>
        <w:rPr>
          <w:rFonts w:hint="eastAsia" w:ascii="仿宋" w:hAnsi="仿宋" w:eastAsia="仿宋"/>
          <w:sz w:val="24"/>
        </w:rPr>
        <w:t>法定责任人或授权代表：</w:t>
      </w:r>
      <w:r>
        <w:rPr>
          <w:rFonts w:hint="eastAsia" w:ascii="仿宋" w:hAnsi="仿宋" w:eastAsia="仿宋"/>
          <w:sz w:val="24"/>
          <w:u w:val="single"/>
        </w:rPr>
        <w:t xml:space="preserve">     （签名）    </w:t>
      </w:r>
    </w:p>
    <w:p>
      <w:pPr>
        <w:widowControl/>
        <w:snapToGrid w:val="0"/>
        <w:jc w:val="left"/>
        <w:outlineLvl w:val="1"/>
        <w:rPr>
          <w:rFonts w:hint="eastAsia"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widowControl/>
        <w:shd w:val="clear" w:color="auto" w:fill="FFFFFF"/>
        <w:wordWrap w:val="0"/>
        <w:jc w:val="left"/>
        <w:rPr>
          <w:rFonts w:hint="eastAsia" w:ascii="Segoe UI" w:hAnsi="Segoe UI" w:eastAsia="宋体" w:cs="Segoe UI"/>
          <w:color w:val="333333"/>
          <w:kern w:val="0"/>
          <w:sz w:val="18"/>
          <w:szCs w:val="18"/>
        </w:rPr>
      </w:pPr>
    </w:p>
    <w:p>
      <w:pPr>
        <w:widowControl/>
        <w:shd w:val="clear" w:color="auto" w:fill="FFFFFF"/>
        <w:wordWrap w:val="0"/>
        <w:jc w:val="left"/>
        <w:rPr>
          <w:rFonts w:ascii="Segoe UI" w:hAnsi="Segoe UI" w:eastAsia="宋体" w:cs="Segoe UI"/>
          <w:color w:val="333333"/>
          <w:kern w:val="0"/>
          <w:sz w:val="18"/>
          <w:szCs w:val="18"/>
        </w:rPr>
      </w:pPr>
    </w:p>
    <w:p>
      <w:pPr>
        <w:pStyle w:val="5"/>
        <w:rPr>
          <w:rFonts w:ascii="Segoe UI" w:hAnsi="Segoe UI" w:eastAsia="宋体" w:cs="Segoe UI"/>
          <w:color w:val="333333"/>
          <w:kern w:val="0"/>
          <w:sz w:val="18"/>
          <w:szCs w:val="18"/>
        </w:rPr>
      </w:pPr>
    </w:p>
    <w:p>
      <w:pPr>
        <w:rPr>
          <w:rFonts w:ascii="Segoe UI" w:hAnsi="Segoe UI" w:eastAsia="宋体" w:cs="Segoe UI"/>
          <w:color w:val="333333"/>
          <w:kern w:val="0"/>
          <w:sz w:val="18"/>
          <w:szCs w:val="18"/>
        </w:rPr>
      </w:pPr>
    </w:p>
    <w:p>
      <w:pPr>
        <w:pStyle w:val="5"/>
        <w:rPr>
          <w:rFonts w:ascii="Segoe UI" w:hAnsi="Segoe UI" w:eastAsia="宋体" w:cs="Segoe UI"/>
          <w:color w:val="333333"/>
          <w:kern w:val="0"/>
          <w:sz w:val="18"/>
          <w:szCs w:val="18"/>
        </w:rPr>
      </w:pPr>
    </w:p>
    <w:p>
      <w:pPr>
        <w:rPr>
          <w:rFonts w:ascii="Segoe UI" w:hAnsi="Segoe UI" w:eastAsia="宋体" w:cs="Segoe UI"/>
          <w:color w:val="333333"/>
          <w:kern w:val="0"/>
          <w:sz w:val="18"/>
          <w:szCs w:val="18"/>
        </w:rPr>
      </w:pPr>
    </w:p>
    <w:p>
      <w:pPr>
        <w:pStyle w:val="5"/>
        <w:rPr>
          <w:rFonts w:ascii="Segoe UI" w:hAnsi="Segoe UI" w:eastAsia="宋体" w:cs="Segoe UI"/>
          <w:color w:val="333333"/>
          <w:kern w:val="0"/>
          <w:sz w:val="18"/>
          <w:szCs w:val="18"/>
        </w:rPr>
      </w:pPr>
    </w:p>
    <w:p>
      <w:pPr>
        <w:rPr>
          <w:rFonts w:ascii="Segoe UI" w:hAnsi="Segoe UI" w:eastAsia="宋体" w:cs="Segoe UI"/>
          <w:color w:val="333333"/>
          <w:kern w:val="0"/>
          <w:sz w:val="18"/>
          <w:szCs w:val="18"/>
        </w:rPr>
      </w:pPr>
    </w:p>
    <w:p>
      <w:pPr>
        <w:pStyle w:val="5"/>
        <w:rPr>
          <w:rFonts w:ascii="Segoe UI" w:hAnsi="Segoe UI" w:eastAsia="宋体" w:cs="Segoe UI"/>
          <w:color w:val="333333"/>
          <w:kern w:val="0"/>
          <w:sz w:val="18"/>
          <w:szCs w:val="18"/>
        </w:rPr>
      </w:pPr>
    </w:p>
    <w:p>
      <w:pPr>
        <w:rPr>
          <w:rFonts w:ascii="Segoe UI" w:hAnsi="Segoe UI" w:eastAsia="宋体" w:cs="Segoe UI"/>
          <w:color w:val="333333"/>
          <w:kern w:val="0"/>
          <w:sz w:val="18"/>
          <w:szCs w:val="18"/>
        </w:rPr>
      </w:pPr>
    </w:p>
    <w:p>
      <w:pPr>
        <w:pStyle w:val="5"/>
        <w:rPr>
          <w:rFonts w:ascii="Segoe UI" w:hAnsi="Segoe UI" w:eastAsia="宋体" w:cs="Segoe UI"/>
          <w:color w:val="333333"/>
          <w:kern w:val="0"/>
          <w:sz w:val="18"/>
          <w:szCs w:val="18"/>
        </w:rPr>
      </w:pPr>
    </w:p>
    <w:p>
      <w:pPr>
        <w:rPr>
          <w:rFonts w:ascii="Segoe UI" w:hAnsi="Segoe UI" w:eastAsia="宋体" w:cs="Segoe UI"/>
          <w:color w:val="333333"/>
          <w:kern w:val="0"/>
          <w:sz w:val="18"/>
          <w:szCs w:val="18"/>
        </w:rPr>
      </w:pPr>
    </w:p>
    <w:p>
      <w:pPr>
        <w:pStyle w:val="5"/>
        <w:rPr>
          <w:rFonts w:ascii="Segoe UI" w:hAnsi="Segoe UI" w:eastAsia="宋体" w:cs="Segoe UI"/>
          <w:color w:val="333333"/>
          <w:kern w:val="0"/>
          <w:sz w:val="18"/>
          <w:szCs w:val="18"/>
        </w:rPr>
      </w:pPr>
    </w:p>
    <w:p>
      <w:pPr>
        <w:rPr>
          <w:rFonts w:ascii="Segoe UI" w:hAnsi="Segoe UI" w:eastAsia="宋体" w:cs="Segoe UI"/>
          <w:color w:val="333333"/>
          <w:kern w:val="0"/>
          <w:sz w:val="18"/>
          <w:szCs w:val="18"/>
        </w:rPr>
      </w:pPr>
    </w:p>
    <w:p>
      <w:pPr>
        <w:pStyle w:val="5"/>
        <w:rPr>
          <w:rFonts w:ascii="Segoe UI" w:hAnsi="Segoe UI" w:eastAsia="宋体" w:cs="Segoe UI"/>
          <w:color w:val="333333"/>
          <w:kern w:val="0"/>
          <w:sz w:val="18"/>
          <w:szCs w:val="18"/>
        </w:rPr>
      </w:pPr>
    </w:p>
    <w:p>
      <w:pPr>
        <w:rPr>
          <w:rFonts w:ascii="Segoe UI" w:hAnsi="Segoe UI" w:eastAsia="宋体" w:cs="Segoe UI"/>
          <w:color w:val="333333"/>
          <w:kern w:val="0"/>
          <w:sz w:val="18"/>
          <w:szCs w:val="18"/>
        </w:rPr>
      </w:pPr>
    </w:p>
    <w:p>
      <w:pPr>
        <w:pStyle w:val="5"/>
        <w:rPr>
          <w:rFonts w:ascii="Segoe UI" w:hAnsi="Segoe UI" w:eastAsia="宋体" w:cs="Segoe UI"/>
          <w:color w:val="333333"/>
          <w:kern w:val="0"/>
          <w:sz w:val="18"/>
          <w:szCs w:val="18"/>
        </w:rPr>
      </w:pPr>
    </w:p>
    <w:p>
      <w:pPr>
        <w:rPr>
          <w:rFonts w:ascii="Segoe UI" w:hAnsi="Segoe UI" w:eastAsia="宋体" w:cs="Segoe UI"/>
          <w:color w:val="333333"/>
          <w:kern w:val="0"/>
          <w:sz w:val="18"/>
          <w:szCs w:val="18"/>
        </w:rPr>
      </w:pPr>
    </w:p>
    <w:p>
      <w:pPr>
        <w:pStyle w:val="5"/>
        <w:rPr>
          <w:rFonts w:ascii="Segoe UI" w:hAnsi="Segoe UI" w:eastAsia="宋体" w:cs="Segoe UI"/>
          <w:color w:val="333333"/>
          <w:kern w:val="0"/>
          <w:sz w:val="18"/>
          <w:szCs w:val="18"/>
        </w:rPr>
      </w:pPr>
    </w:p>
    <w:p>
      <w:pPr>
        <w:rPr>
          <w:rFonts w:ascii="Segoe UI" w:hAnsi="Segoe UI" w:eastAsia="宋体" w:cs="Segoe UI"/>
          <w:color w:val="333333"/>
          <w:kern w:val="0"/>
          <w:sz w:val="18"/>
          <w:szCs w:val="18"/>
        </w:rPr>
      </w:pPr>
    </w:p>
    <w:p>
      <w:pPr>
        <w:pStyle w:val="5"/>
      </w:pP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w:t>
      </w:r>
      <w:r>
        <w:rPr>
          <w:rFonts w:hint="eastAsia" w:ascii="黑体" w:hAnsi="黑体" w:eastAsia="黑体" w:cs="Segoe UI"/>
          <w:color w:val="333333"/>
          <w:kern w:val="0"/>
          <w:sz w:val="32"/>
          <w:szCs w:val="32"/>
          <w:lang w:val="en-US" w:eastAsia="zh-CN"/>
        </w:rPr>
        <w:t>3</w:t>
      </w:r>
      <w:r>
        <w:rPr>
          <w:rFonts w:hint="eastAsia" w:ascii="黑体" w:hAnsi="黑体" w:eastAsia="黑体" w:cs="Segoe UI"/>
          <w:color w:val="333333"/>
          <w:kern w:val="0"/>
          <w:sz w:val="32"/>
          <w:szCs w:val="32"/>
        </w:rPr>
        <w:t>：</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采购文件装订顺序</w:t>
      </w:r>
    </w:p>
    <w:p>
      <w:pPr>
        <w:bidi w:val="0"/>
        <w:spacing w:line="360" w:lineRule="auto"/>
        <w:ind w:firstLine="480" w:firstLineChars="200"/>
        <w:rPr>
          <w:rFonts w:hint="eastAsia"/>
          <w:sz w:val="24"/>
          <w:szCs w:val="32"/>
          <w:lang w:val="en-US" w:eastAsia="zh-CN"/>
        </w:rPr>
      </w:pPr>
      <w:r>
        <w:rPr>
          <w:rFonts w:hint="eastAsia"/>
          <w:sz w:val="24"/>
          <w:szCs w:val="32"/>
          <w:lang w:val="en-US" w:eastAsia="zh-CN"/>
        </w:rPr>
        <w:t>1．封面（公司、项目、联系人、联系方式）</w:t>
      </w:r>
    </w:p>
    <w:p>
      <w:pPr>
        <w:bidi w:val="0"/>
        <w:spacing w:line="360" w:lineRule="auto"/>
        <w:ind w:firstLine="480" w:firstLineChars="200"/>
        <w:rPr>
          <w:rFonts w:hint="eastAsia"/>
          <w:sz w:val="24"/>
          <w:szCs w:val="32"/>
          <w:lang w:val="en-US" w:eastAsia="zh-CN"/>
        </w:rPr>
      </w:pPr>
      <w:r>
        <w:rPr>
          <w:rFonts w:hint="eastAsia"/>
          <w:sz w:val="24"/>
          <w:szCs w:val="32"/>
          <w:lang w:val="en-US" w:eastAsia="zh-CN"/>
        </w:rPr>
        <w:t>2．目录</w:t>
      </w:r>
    </w:p>
    <w:p>
      <w:pPr>
        <w:bidi w:val="0"/>
        <w:spacing w:line="360" w:lineRule="auto"/>
        <w:ind w:firstLine="480" w:firstLineChars="200"/>
        <w:rPr>
          <w:rFonts w:hint="eastAsia"/>
          <w:sz w:val="24"/>
          <w:szCs w:val="32"/>
          <w:lang w:val="en-US" w:eastAsia="zh-CN"/>
        </w:rPr>
      </w:pPr>
      <w:r>
        <w:rPr>
          <w:rFonts w:hint="eastAsia"/>
          <w:sz w:val="24"/>
          <w:szCs w:val="32"/>
          <w:lang w:val="en-US" w:eastAsia="zh-CN"/>
        </w:rPr>
        <w:t>3．品目及报价表</w:t>
      </w:r>
    </w:p>
    <w:p>
      <w:pPr>
        <w:bidi w:val="0"/>
        <w:spacing w:line="360" w:lineRule="auto"/>
        <w:ind w:firstLine="480" w:firstLineChars="200"/>
        <w:rPr>
          <w:rFonts w:hint="eastAsia"/>
          <w:sz w:val="24"/>
          <w:szCs w:val="32"/>
          <w:lang w:val="en-US" w:eastAsia="zh-CN"/>
        </w:rPr>
      </w:pPr>
      <w:r>
        <w:rPr>
          <w:rFonts w:hint="eastAsia"/>
          <w:sz w:val="24"/>
          <w:szCs w:val="32"/>
          <w:lang w:val="en-US" w:eastAsia="zh-CN"/>
        </w:rPr>
        <w:t>4．技术要求应答表</w:t>
      </w:r>
    </w:p>
    <w:p>
      <w:pPr>
        <w:bidi w:val="0"/>
        <w:spacing w:line="360" w:lineRule="auto"/>
        <w:ind w:firstLine="480" w:firstLineChars="200"/>
        <w:rPr>
          <w:rFonts w:hint="eastAsia"/>
          <w:sz w:val="24"/>
          <w:szCs w:val="32"/>
          <w:lang w:val="en-US" w:eastAsia="zh-CN"/>
        </w:rPr>
      </w:pPr>
      <w:r>
        <w:rPr>
          <w:rFonts w:hint="eastAsia"/>
          <w:sz w:val="24"/>
          <w:szCs w:val="32"/>
          <w:lang w:val="en-US" w:eastAsia="zh-CN"/>
        </w:rPr>
        <w:t>5．投标人资质</w:t>
      </w:r>
    </w:p>
    <w:p>
      <w:pPr>
        <w:bidi w:val="0"/>
        <w:spacing w:line="360" w:lineRule="auto"/>
        <w:ind w:firstLine="480" w:firstLineChars="200"/>
        <w:rPr>
          <w:rFonts w:hint="eastAsia"/>
          <w:sz w:val="24"/>
          <w:szCs w:val="32"/>
          <w:lang w:val="en-US" w:eastAsia="zh-CN"/>
        </w:rPr>
      </w:pPr>
      <w:r>
        <w:rPr>
          <w:rFonts w:hint="eastAsia"/>
          <w:sz w:val="24"/>
          <w:szCs w:val="32"/>
          <w:lang w:val="en-US" w:eastAsia="zh-CN"/>
        </w:rPr>
        <w:t>6．法定代表人授权书</w:t>
      </w:r>
    </w:p>
    <w:p>
      <w:pPr>
        <w:bidi w:val="0"/>
        <w:spacing w:line="360" w:lineRule="auto"/>
        <w:ind w:firstLine="480" w:firstLineChars="200"/>
        <w:rPr>
          <w:rFonts w:hint="eastAsia"/>
          <w:sz w:val="24"/>
          <w:szCs w:val="32"/>
          <w:lang w:val="en-US" w:eastAsia="zh-CN"/>
        </w:rPr>
      </w:pPr>
      <w:r>
        <w:rPr>
          <w:rFonts w:hint="eastAsia"/>
          <w:sz w:val="24"/>
          <w:szCs w:val="32"/>
          <w:lang w:val="en-US" w:eastAsia="zh-CN"/>
        </w:rPr>
        <w:t>7．良好的商业信誉和健全的财务会计制度的承诺函</w:t>
      </w:r>
    </w:p>
    <w:p>
      <w:pPr>
        <w:bidi w:val="0"/>
        <w:spacing w:line="360" w:lineRule="auto"/>
        <w:ind w:firstLine="480" w:firstLineChars="200"/>
        <w:rPr>
          <w:rFonts w:hint="eastAsia"/>
          <w:sz w:val="24"/>
          <w:szCs w:val="32"/>
          <w:lang w:val="en-US" w:eastAsia="zh-CN"/>
        </w:rPr>
      </w:pPr>
      <w:r>
        <w:rPr>
          <w:rFonts w:hint="eastAsia"/>
          <w:sz w:val="24"/>
          <w:szCs w:val="32"/>
          <w:lang w:val="en-US" w:eastAsia="zh-CN"/>
        </w:rPr>
        <w:t>8．履行合同所必需的设备和专业技术能力的承诺函</w:t>
      </w:r>
    </w:p>
    <w:p>
      <w:pPr>
        <w:bidi w:val="0"/>
        <w:spacing w:line="360" w:lineRule="auto"/>
        <w:ind w:firstLine="480" w:firstLineChars="200"/>
        <w:rPr>
          <w:rFonts w:hint="eastAsia"/>
          <w:sz w:val="24"/>
          <w:szCs w:val="32"/>
          <w:lang w:val="en-US" w:eastAsia="zh-CN"/>
        </w:rPr>
      </w:pPr>
      <w:r>
        <w:rPr>
          <w:rFonts w:hint="eastAsia"/>
          <w:sz w:val="24"/>
          <w:szCs w:val="32"/>
          <w:lang w:val="en-US" w:eastAsia="zh-CN"/>
        </w:rPr>
        <w:t>9．依法缴纳税收和社会保障资金的良好记录的承诺函</w:t>
      </w:r>
    </w:p>
    <w:p>
      <w:pPr>
        <w:bidi w:val="0"/>
        <w:spacing w:line="360" w:lineRule="auto"/>
        <w:ind w:firstLine="480" w:firstLineChars="200"/>
        <w:rPr>
          <w:rFonts w:hint="eastAsia"/>
          <w:sz w:val="24"/>
          <w:szCs w:val="32"/>
          <w:lang w:val="en-US" w:eastAsia="zh-CN"/>
        </w:rPr>
      </w:pPr>
      <w:r>
        <w:rPr>
          <w:rFonts w:hint="eastAsia"/>
          <w:sz w:val="24"/>
          <w:szCs w:val="32"/>
          <w:lang w:val="en-US" w:eastAsia="zh-CN"/>
        </w:rPr>
        <w:t>10．用户情况表（含业绩证明文件）</w:t>
      </w:r>
    </w:p>
    <w:p>
      <w:pPr>
        <w:bidi w:val="0"/>
        <w:spacing w:line="360" w:lineRule="auto"/>
        <w:ind w:firstLine="480" w:firstLineChars="200"/>
        <w:rPr>
          <w:rFonts w:hint="eastAsia"/>
          <w:sz w:val="24"/>
          <w:szCs w:val="32"/>
          <w:lang w:val="en-US" w:eastAsia="zh-CN"/>
        </w:rPr>
      </w:pPr>
      <w:r>
        <w:rPr>
          <w:rFonts w:hint="eastAsia"/>
          <w:sz w:val="24"/>
          <w:szCs w:val="32"/>
          <w:lang w:val="en-US" w:eastAsia="zh-CN"/>
        </w:rPr>
        <w:t>11．四川省妇幼保健院反商业贿赂承诺书</w:t>
      </w:r>
    </w:p>
    <w:p>
      <w:pPr>
        <w:bidi w:val="0"/>
        <w:spacing w:line="360" w:lineRule="auto"/>
        <w:ind w:firstLine="480" w:firstLineChars="200"/>
        <w:rPr>
          <w:rFonts w:hint="eastAsia"/>
          <w:sz w:val="24"/>
          <w:szCs w:val="32"/>
          <w:lang w:val="en-US" w:eastAsia="zh-CN"/>
        </w:rPr>
      </w:pPr>
      <w:r>
        <w:rPr>
          <w:rFonts w:hint="eastAsia"/>
          <w:sz w:val="24"/>
          <w:szCs w:val="32"/>
          <w:lang w:val="en-US" w:eastAsia="zh-CN"/>
        </w:rPr>
        <w:t>12．封底</w:t>
      </w:r>
    </w:p>
    <w:p>
      <w:pPr>
        <w:bidi w:val="0"/>
        <w:spacing w:line="360" w:lineRule="auto"/>
        <w:ind w:firstLine="480" w:firstLineChars="200"/>
        <w:rPr>
          <w:rFonts w:hint="eastAsia"/>
          <w:sz w:val="24"/>
          <w:szCs w:val="32"/>
          <w:lang w:val="en-US" w:eastAsia="zh-CN"/>
        </w:rPr>
      </w:pPr>
      <w:r>
        <w:rPr>
          <w:rFonts w:hint="eastAsia"/>
          <w:sz w:val="24"/>
          <w:szCs w:val="32"/>
          <w:lang w:val="en-US" w:eastAsia="zh-CN"/>
        </w:rPr>
        <w:t>注：请务必按以上顺序封胶装订资料。</w:t>
      </w:r>
    </w:p>
    <w:p>
      <w:pPr>
        <w:bidi w:val="0"/>
        <w:spacing w:line="360" w:lineRule="auto"/>
        <w:ind w:firstLine="480" w:firstLineChars="200"/>
        <w:rPr>
          <w:rFonts w:hint="eastAsia"/>
          <w:sz w:val="24"/>
          <w:szCs w:val="32"/>
          <w:lang w:val="en-US" w:eastAsia="zh-CN"/>
        </w:rPr>
      </w:pPr>
    </w:p>
    <w:p>
      <w:pPr>
        <w:bidi w:val="0"/>
        <w:spacing w:line="360" w:lineRule="auto"/>
        <w:ind w:firstLine="480" w:firstLineChars="200"/>
        <w:rPr>
          <w:rFonts w:hint="eastAsia"/>
          <w:sz w:val="24"/>
          <w:szCs w:val="32"/>
          <w:lang w:val="en-US" w:eastAsia="zh-CN"/>
        </w:rPr>
      </w:pPr>
    </w:p>
    <w:p>
      <w:pPr>
        <w:bidi w:val="0"/>
        <w:spacing w:line="360" w:lineRule="auto"/>
        <w:ind w:firstLine="480" w:firstLineChars="200"/>
        <w:rPr>
          <w:rFonts w:hint="eastAsia"/>
          <w:sz w:val="24"/>
          <w:szCs w:val="32"/>
          <w:lang w:val="en-US" w:eastAsia="zh-CN"/>
        </w:rPr>
      </w:pPr>
    </w:p>
    <w:p>
      <w:pPr>
        <w:bidi w:val="0"/>
        <w:spacing w:line="360" w:lineRule="auto"/>
        <w:ind w:firstLine="480" w:firstLineChars="200"/>
        <w:rPr>
          <w:rFonts w:hint="eastAsia"/>
          <w:sz w:val="24"/>
          <w:szCs w:val="32"/>
          <w:lang w:val="en-US" w:eastAsia="zh-CN"/>
        </w:rPr>
      </w:pPr>
    </w:p>
    <w:p>
      <w:pPr>
        <w:bidi w:val="0"/>
        <w:spacing w:line="360" w:lineRule="auto"/>
        <w:ind w:firstLine="480" w:firstLineChars="200"/>
        <w:rPr>
          <w:rFonts w:hint="eastAsia"/>
          <w:sz w:val="24"/>
          <w:szCs w:val="32"/>
          <w:lang w:val="en-US" w:eastAsia="zh-CN"/>
        </w:rPr>
      </w:pPr>
    </w:p>
    <w:p>
      <w:pPr>
        <w:bidi w:val="0"/>
        <w:spacing w:line="360" w:lineRule="auto"/>
        <w:ind w:firstLine="480" w:firstLineChars="200"/>
        <w:rPr>
          <w:rFonts w:hint="eastAsia"/>
          <w:sz w:val="24"/>
          <w:szCs w:val="32"/>
          <w:lang w:val="en-US" w:eastAsia="zh-CN"/>
        </w:rPr>
      </w:pPr>
    </w:p>
    <w:p>
      <w:pPr>
        <w:bidi w:val="0"/>
        <w:spacing w:line="360" w:lineRule="auto"/>
        <w:ind w:firstLine="480" w:firstLineChars="200"/>
        <w:rPr>
          <w:rFonts w:hint="eastAsia"/>
          <w:sz w:val="24"/>
          <w:szCs w:val="32"/>
          <w:lang w:val="en-US" w:eastAsia="zh-CN"/>
        </w:rPr>
      </w:pPr>
    </w:p>
    <w:p>
      <w:pPr>
        <w:bidi w:val="0"/>
        <w:spacing w:line="360" w:lineRule="auto"/>
        <w:ind w:firstLine="480" w:firstLineChars="200"/>
        <w:rPr>
          <w:rFonts w:hint="eastAsia"/>
          <w:sz w:val="24"/>
          <w:szCs w:val="32"/>
          <w:lang w:val="en-US" w:eastAsia="zh-CN"/>
        </w:rPr>
      </w:pPr>
    </w:p>
    <w:p>
      <w:pPr>
        <w:bidi w:val="0"/>
        <w:spacing w:line="360" w:lineRule="auto"/>
        <w:ind w:firstLine="480" w:firstLineChars="200"/>
        <w:rPr>
          <w:rFonts w:hint="eastAsia"/>
          <w:sz w:val="24"/>
          <w:szCs w:val="32"/>
          <w:lang w:val="en-US" w:eastAsia="zh-CN"/>
        </w:rPr>
      </w:pPr>
    </w:p>
    <w:p>
      <w:pPr>
        <w:bidi w:val="0"/>
        <w:spacing w:line="360" w:lineRule="auto"/>
        <w:ind w:firstLine="480" w:firstLineChars="200"/>
        <w:rPr>
          <w:rFonts w:hint="eastAsia"/>
          <w:sz w:val="24"/>
          <w:szCs w:val="32"/>
          <w:lang w:val="en-US" w:eastAsia="zh-CN"/>
        </w:rPr>
      </w:pPr>
    </w:p>
    <w:p>
      <w:pPr>
        <w:bidi w:val="0"/>
        <w:spacing w:line="360" w:lineRule="auto"/>
        <w:ind w:firstLine="480" w:firstLineChars="200"/>
        <w:rPr>
          <w:rFonts w:hint="eastAsia"/>
          <w:sz w:val="24"/>
          <w:szCs w:val="32"/>
          <w:lang w:val="en-US" w:eastAsia="zh-CN"/>
        </w:rPr>
      </w:pPr>
    </w:p>
    <w:p>
      <w:pPr>
        <w:bidi w:val="0"/>
        <w:spacing w:line="360" w:lineRule="auto"/>
        <w:ind w:firstLine="480" w:firstLineChars="200"/>
        <w:rPr>
          <w:rFonts w:hint="eastAsia"/>
          <w:sz w:val="24"/>
          <w:szCs w:val="32"/>
          <w:lang w:val="en-US" w:eastAsia="zh-CN"/>
        </w:rPr>
      </w:pPr>
    </w:p>
    <w:p>
      <w:pPr>
        <w:bidi w:val="0"/>
        <w:spacing w:line="360" w:lineRule="auto"/>
        <w:ind w:firstLine="480" w:firstLineChars="200"/>
        <w:rPr>
          <w:rFonts w:hint="eastAsia"/>
          <w:sz w:val="24"/>
          <w:szCs w:val="32"/>
          <w:lang w:val="en-US" w:eastAsia="zh-CN"/>
        </w:rPr>
      </w:pPr>
    </w:p>
    <w:p>
      <w:pPr>
        <w:bidi w:val="0"/>
        <w:spacing w:line="360" w:lineRule="auto"/>
        <w:ind w:firstLine="480" w:firstLineChars="200"/>
        <w:rPr>
          <w:rFonts w:hint="eastAsia"/>
          <w:sz w:val="24"/>
          <w:szCs w:val="32"/>
          <w:lang w:val="en-US" w:eastAsia="zh-CN"/>
        </w:rPr>
      </w:pPr>
    </w:p>
    <w:p>
      <w:pPr>
        <w:bidi w:val="0"/>
        <w:spacing w:line="360" w:lineRule="auto"/>
        <w:ind w:firstLine="480" w:firstLineChars="200"/>
        <w:rPr>
          <w:rFonts w:hint="eastAsia"/>
          <w:sz w:val="24"/>
          <w:szCs w:val="32"/>
          <w:lang w:val="en-US" w:eastAsia="zh-CN"/>
        </w:rPr>
      </w:pPr>
    </w:p>
    <w:p>
      <w:pPr>
        <w:pStyle w:val="2"/>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 xml:space="preserve">附件4 </w:t>
      </w:r>
    </w:p>
    <w:p>
      <w:pPr>
        <w:tabs>
          <w:tab w:val="left" w:pos="6645"/>
        </w:tabs>
        <w:spacing w:line="360" w:lineRule="auto"/>
        <w:jc w:val="center"/>
        <w:rPr>
          <w:rFonts w:ascii="黑体" w:eastAsia="黑体"/>
          <w:sz w:val="32"/>
          <w:szCs w:val="32"/>
        </w:rPr>
      </w:pPr>
      <w:r>
        <w:rPr>
          <w:rFonts w:hint="eastAsia" w:ascii="黑体" w:eastAsia="黑体"/>
          <w:sz w:val="32"/>
          <w:szCs w:val="32"/>
        </w:rPr>
        <w:t>反商业贿赂承诺书</w:t>
      </w:r>
    </w:p>
    <w:p>
      <w:pPr>
        <w:ind w:firstLine="600" w:firstLineChars="200"/>
        <w:rPr>
          <w:rFonts w:ascii="仿宋_GB2312" w:eastAsia="仿宋_GB2312"/>
          <w:sz w:val="30"/>
          <w:szCs w:val="30"/>
        </w:rPr>
      </w:pPr>
      <w:r>
        <w:rPr>
          <w:rFonts w:hint="eastAsia" w:ascii="仿宋_GB2312" w:eastAsia="仿宋_GB2312"/>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00" w:firstLineChars="200"/>
        <w:rPr>
          <w:rFonts w:ascii="仿宋_GB2312" w:eastAsia="仿宋_GB2312"/>
          <w:sz w:val="30"/>
          <w:szCs w:val="30"/>
        </w:rPr>
      </w:pPr>
      <w:r>
        <w:rPr>
          <w:rFonts w:hint="eastAsia" w:ascii="仿宋_GB2312" w:hAnsi="宋体" w:eastAsia="仿宋_GB2312"/>
          <w:sz w:val="30"/>
          <w:szCs w:val="30"/>
        </w:rPr>
        <w:t xml:space="preserve">一、 </w:t>
      </w:r>
      <w:r>
        <w:rPr>
          <w:rFonts w:hint="eastAsia" w:ascii="仿宋_GB2312" w:eastAsia="仿宋_GB2312"/>
          <w:sz w:val="30"/>
          <w:szCs w:val="30"/>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00" w:firstLineChars="200"/>
        <w:rPr>
          <w:rFonts w:ascii="仿宋_GB2312" w:eastAsia="仿宋_GB2312"/>
          <w:sz w:val="30"/>
          <w:szCs w:val="30"/>
        </w:rPr>
      </w:pPr>
      <w:r>
        <w:rPr>
          <w:rFonts w:hint="eastAsia" w:ascii="仿宋_GB2312" w:eastAsia="仿宋_GB2312"/>
          <w:sz w:val="30"/>
          <w:szCs w:val="30"/>
        </w:rPr>
        <w:t>二、本厂家、商家、公司保证在药品、医疗器械、设备、物资、基建工程竞标工作及药品、试剂销售等工作中承诺做到：</w:t>
      </w:r>
    </w:p>
    <w:p>
      <w:pPr>
        <w:ind w:firstLine="600" w:firstLineChars="200"/>
        <w:rPr>
          <w:rFonts w:ascii="仿宋_GB2312" w:eastAsia="仿宋_GB2312"/>
          <w:sz w:val="30"/>
          <w:szCs w:val="30"/>
        </w:rPr>
      </w:pPr>
      <w:r>
        <w:rPr>
          <w:rFonts w:hint="eastAsia" w:ascii="仿宋_GB2312" w:eastAsia="仿宋_GB2312"/>
          <w:sz w:val="30"/>
          <w:szCs w:val="30"/>
        </w:rPr>
        <w:t>1、不与其他投标人相互串通投标报价，损害贵院的合法权益；</w:t>
      </w:r>
    </w:p>
    <w:p>
      <w:pPr>
        <w:ind w:firstLine="600" w:firstLineChars="200"/>
        <w:rPr>
          <w:rFonts w:ascii="仿宋_GB2312" w:eastAsia="仿宋_GB2312"/>
          <w:sz w:val="30"/>
          <w:szCs w:val="30"/>
        </w:rPr>
      </w:pPr>
      <w:r>
        <w:rPr>
          <w:rFonts w:hint="eastAsia" w:ascii="仿宋_GB2312" w:eastAsia="仿宋_GB2312"/>
          <w:sz w:val="30"/>
          <w:szCs w:val="30"/>
        </w:rPr>
        <w:t>2、不与招标人串通投标，损害国家利益、社会公共利益或他人的合法权益；</w:t>
      </w:r>
    </w:p>
    <w:p>
      <w:pPr>
        <w:ind w:firstLine="600" w:firstLineChars="200"/>
        <w:rPr>
          <w:rFonts w:ascii="仿宋_GB2312" w:eastAsia="仿宋_GB2312"/>
          <w:sz w:val="30"/>
          <w:szCs w:val="30"/>
        </w:rPr>
      </w:pPr>
      <w:r>
        <w:rPr>
          <w:rFonts w:hint="eastAsia" w:ascii="仿宋_GB2312" w:eastAsia="仿宋_GB2312"/>
          <w:sz w:val="30"/>
          <w:szCs w:val="30"/>
        </w:rPr>
        <w:t>3、不以向招标人或者评标委员会成员行贿的手段谋取中标；</w:t>
      </w:r>
    </w:p>
    <w:p>
      <w:pPr>
        <w:ind w:firstLine="600" w:firstLineChars="200"/>
        <w:rPr>
          <w:rFonts w:ascii="仿宋_GB2312" w:eastAsia="仿宋_GB2312"/>
          <w:sz w:val="30"/>
          <w:szCs w:val="30"/>
        </w:rPr>
      </w:pPr>
      <w:r>
        <w:rPr>
          <w:rFonts w:hint="eastAsia" w:ascii="仿宋_GB2312" w:eastAsia="仿宋_GB2312"/>
          <w:sz w:val="30"/>
          <w:szCs w:val="30"/>
        </w:rPr>
        <w:t>4、竞标报价不违反相关法律的规定，也不以他人名义投标或者以其他方式弄虚作假，骗取中标；</w:t>
      </w:r>
    </w:p>
    <w:p>
      <w:pPr>
        <w:ind w:firstLine="600" w:firstLineChars="200"/>
        <w:rPr>
          <w:rFonts w:ascii="仿宋_GB2312" w:eastAsia="仿宋_GB2312"/>
          <w:sz w:val="30"/>
          <w:szCs w:val="30"/>
        </w:rPr>
      </w:pPr>
      <w:r>
        <w:rPr>
          <w:rFonts w:hint="eastAsia" w:ascii="仿宋_GB2312" w:eastAsia="仿宋_GB2312"/>
          <w:sz w:val="30"/>
          <w:szCs w:val="30"/>
        </w:rPr>
        <w:t>5、保证不以其他任何方式扰乱贵院的招标工作；</w:t>
      </w:r>
    </w:p>
    <w:p>
      <w:pPr>
        <w:ind w:firstLine="600" w:firstLineChars="200"/>
        <w:rPr>
          <w:rFonts w:ascii="仿宋_GB2312" w:eastAsia="仿宋_GB2312"/>
          <w:sz w:val="30"/>
          <w:szCs w:val="30"/>
        </w:rPr>
      </w:pPr>
      <w:r>
        <w:rPr>
          <w:rFonts w:hint="eastAsia" w:ascii="仿宋_GB2312" w:eastAsia="仿宋_GB2312"/>
          <w:sz w:val="30"/>
          <w:szCs w:val="30"/>
        </w:rPr>
        <w:t>6、保证不在药品销售、医疗器械、设备、物资、基建工程竞标中采取账外暗中给予回扣的手段腐蚀、贿赂医护、药剂人员、干部等其他相关人员；</w:t>
      </w:r>
    </w:p>
    <w:p>
      <w:pPr>
        <w:ind w:firstLine="600" w:firstLineChars="200"/>
        <w:rPr>
          <w:rFonts w:ascii="仿宋_GB2312" w:eastAsia="仿宋_GB2312"/>
          <w:sz w:val="30"/>
          <w:szCs w:val="30"/>
        </w:rPr>
      </w:pPr>
      <w:r>
        <w:rPr>
          <w:rFonts w:hint="eastAsia" w:ascii="仿宋_GB2312" w:eastAsia="仿宋_GB2312"/>
          <w:sz w:val="30"/>
          <w:szCs w:val="30"/>
        </w:rPr>
        <w:t>7、保证不以任何名义包括以宣传费、临床促销费、开单费、处方费、广告费、免费度假、考察旅游、房屋装修等任何名义给予贵院采购人员、药剂人员、医护人员、干部等有关人员以财物或者其他利益；</w:t>
      </w:r>
    </w:p>
    <w:p>
      <w:pPr>
        <w:ind w:firstLine="600" w:firstLineChars="200"/>
        <w:rPr>
          <w:rFonts w:ascii="仿宋_GB2312" w:eastAsia="仿宋_GB2312"/>
          <w:sz w:val="30"/>
          <w:szCs w:val="30"/>
        </w:rPr>
      </w:pPr>
      <w:r>
        <w:rPr>
          <w:rFonts w:hint="eastAsia" w:ascii="仿宋_GB2312" w:eastAsia="仿宋_GB2312"/>
          <w:sz w:val="30"/>
          <w:szCs w:val="30"/>
        </w:rPr>
        <w:t>8、保证不让贵院临床科室、药剂部门以及有关人员登记、统计医生处方或为此提供方便，干扰贵院的正常工作秩序；</w:t>
      </w:r>
    </w:p>
    <w:p>
      <w:pPr>
        <w:ind w:firstLine="600" w:firstLineChars="200"/>
        <w:rPr>
          <w:rFonts w:ascii="仿宋_GB2312" w:eastAsia="仿宋_GB2312"/>
          <w:sz w:val="30"/>
          <w:szCs w:val="30"/>
        </w:rPr>
      </w:pPr>
      <w:r>
        <w:rPr>
          <w:rFonts w:hint="eastAsia" w:ascii="仿宋_GB2312" w:eastAsia="仿宋_GB2312"/>
          <w:sz w:val="30"/>
          <w:szCs w:val="30"/>
        </w:rPr>
        <w:t>9、保证不以其他任何不正当竞争手段推销药品、医疗器械、设备、物资。</w:t>
      </w:r>
    </w:p>
    <w:p>
      <w:pPr>
        <w:ind w:firstLine="600" w:firstLineChars="200"/>
        <w:rPr>
          <w:rFonts w:ascii="仿宋_GB2312" w:eastAsia="仿宋_GB2312"/>
          <w:sz w:val="30"/>
          <w:szCs w:val="30"/>
        </w:rPr>
      </w:pPr>
      <w:r>
        <w:rPr>
          <w:rFonts w:hint="eastAsia" w:ascii="仿宋_GB2312" w:eastAsia="仿宋_GB2312"/>
          <w:sz w:val="30"/>
          <w:szCs w:val="30"/>
        </w:rPr>
        <w:t>三、 本厂家、商家、公司保证竭力维护贵院的声誉，不做任何有损贵院形象的事情。</w:t>
      </w:r>
    </w:p>
    <w:p>
      <w:pPr>
        <w:ind w:firstLine="600" w:firstLineChars="200"/>
        <w:rPr>
          <w:rFonts w:ascii="仿宋_GB2312" w:eastAsia="仿宋_GB2312"/>
          <w:sz w:val="30"/>
          <w:szCs w:val="30"/>
        </w:rPr>
      </w:pPr>
      <w:r>
        <w:rPr>
          <w:rFonts w:hint="eastAsia" w:ascii="仿宋_GB2312" w:eastAsia="仿宋_GB2312"/>
          <w:sz w:val="30"/>
          <w:szCs w:val="30"/>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00" w:firstLineChars="200"/>
        <w:rPr>
          <w:rFonts w:ascii="仿宋_GB2312" w:eastAsia="仿宋_GB2312"/>
          <w:sz w:val="30"/>
          <w:szCs w:val="30"/>
        </w:rPr>
      </w:pPr>
      <w:r>
        <w:rPr>
          <w:rFonts w:hint="eastAsia" w:ascii="仿宋_GB2312" w:eastAsia="仿宋_GB2312"/>
          <w:sz w:val="30"/>
          <w:szCs w:val="30"/>
        </w:rPr>
        <w:t>五、 对本厂家、商家、公司及本厂家、商家、公司工作人员采取以上手段竞标、促销等，干扰贵院正常工作秩序，损害贵院形象的，本厂家、商家、公司保证：</w:t>
      </w:r>
    </w:p>
    <w:p>
      <w:pPr>
        <w:ind w:firstLine="600" w:firstLineChars="200"/>
        <w:rPr>
          <w:rFonts w:ascii="仿宋_GB2312" w:eastAsia="仿宋_GB2312"/>
          <w:sz w:val="30"/>
          <w:szCs w:val="30"/>
        </w:rPr>
      </w:pPr>
      <w:r>
        <w:rPr>
          <w:rFonts w:hint="eastAsia" w:ascii="仿宋_GB2312" w:eastAsia="仿宋_GB2312"/>
          <w:sz w:val="30"/>
          <w:szCs w:val="30"/>
        </w:rPr>
        <w:t>1、对尚处在竞标阶段的，贵院有权取消本厂家、商家、公司的竞标资格；已经中标的，贵院有权取消中标；对已经获得准入资格的，贵院有权随时取消本厂家、商家、公司的准入资格；</w:t>
      </w:r>
    </w:p>
    <w:p>
      <w:pPr>
        <w:ind w:firstLine="600" w:firstLineChars="200"/>
        <w:rPr>
          <w:rFonts w:ascii="仿宋_GB2312" w:eastAsia="仿宋_GB2312"/>
          <w:sz w:val="30"/>
          <w:szCs w:val="30"/>
        </w:rPr>
      </w:pPr>
      <w:r>
        <w:rPr>
          <w:rFonts w:hint="eastAsia" w:ascii="仿宋_GB2312" w:eastAsia="仿宋_GB2312"/>
          <w:sz w:val="30"/>
          <w:szCs w:val="30"/>
        </w:rPr>
        <w:t>2、对本厂家、商家、公司相关工作人员作出严肃处理；</w:t>
      </w:r>
    </w:p>
    <w:p>
      <w:pPr>
        <w:ind w:firstLine="600" w:firstLineChars="200"/>
        <w:rPr>
          <w:rFonts w:ascii="仿宋_GB2312" w:eastAsia="仿宋_GB2312"/>
          <w:sz w:val="30"/>
          <w:szCs w:val="30"/>
        </w:rPr>
      </w:pPr>
      <w:r>
        <w:rPr>
          <w:rFonts w:hint="eastAsia" w:ascii="仿宋_GB2312" w:eastAsia="仿宋_GB2312"/>
          <w:sz w:val="30"/>
          <w:szCs w:val="30"/>
        </w:rPr>
        <w:t>3、对由于本厂家、商家、公司或本厂家、商家、公司工作人员的上述行为给贵院造成经济或名誉损失的，由本厂家、商家、公司负责，并愿意承担全部民事赔偿责任。</w:t>
      </w:r>
    </w:p>
    <w:p>
      <w:pPr>
        <w:ind w:firstLine="600" w:firstLineChars="200"/>
        <w:rPr>
          <w:rFonts w:ascii="仿宋_GB2312" w:eastAsia="仿宋_GB2312"/>
          <w:sz w:val="30"/>
          <w:szCs w:val="30"/>
        </w:rPr>
      </w:pPr>
      <w:r>
        <w:rPr>
          <w:rFonts w:hint="eastAsia" w:ascii="仿宋_GB2312" w:eastAsia="仿宋_GB2312"/>
          <w:sz w:val="30"/>
          <w:szCs w:val="30"/>
        </w:rPr>
        <w:t xml:space="preserve">六、 采购物资名称：                                   </w:t>
      </w:r>
    </w:p>
    <w:p>
      <w:pPr>
        <w:ind w:firstLine="600" w:firstLineChars="200"/>
        <w:rPr>
          <w:rFonts w:ascii="仿宋_GB2312" w:eastAsia="仿宋_GB2312"/>
          <w:sz w:val="30"/>
          <w:szCs w:val="30"/>
        </w:rPr>
      </w:pPr>
      <w:r>
        <w:rPr>
          <w:rFonts w:hint="eastAsia" w:ascii="仿宋_GB2312" w:eastAsia="仿宋_GB2312"/>
          <w:sz w:val="30"/>
          <w:szCs w:val="30"/>
        </w:rPr>
        <w:t>本《承诺书》一式二份（一份由承诺人自存；一份随竞价书传递）</w:t>
      </w:r>
    </w:p>
    <w:p>
      <w:pPr>
        <w:rPr>
          <w:rFonts w:ascii="仿宋_GB2312" w:eastAsia="仿宋_GB2312"/>
          <w:sz w:val="30"/>
          <w:szCs w:val="30"/>
        </w:rPr>
      </w:pPr>
      <w:r>
        <w:rPr>
          <w:rFonts w:hint="eastAsia" w:ascii="仿宋_GB2312" w:eastAsia="仿宋_GB2312"/>
          <w:sz w:val="30"/>
          <w:szCs w:val="30"/>
        </w:rPr>
        <w:t xml:space="preserve">承诺企业名称（公章）                  </w:t>
      </w:r>
    </w:p>
    <w:p>
      <w:pPr>
        <w:rPr>
          <w:rFonts w:hint="eastAsia" w:ascii="仿宋_GB2312" w:eastAsia="仿宋_GB2312"/>
          <w:sz w:val="30"/>
          <w:szCs w:val="30"/>
        </w:rPr>
      </w:pPr>
      <w:r>
        <w:rPr>
          <w:rFonts w:hint="eastAsia" w:ascii="仿宋_GB2312" w:eastAsia="仿宋_GB2312"/>
          <w:sz w:val="30"/>
          <w:szCs w:val="30"/>
        </w:rPr>
        <w:t>法人代表或委托代理人（承诺人）</w:t>
      </w:r>
    </w:p>
    <w:p>
      <w:pPr>
        <w:rPr>
          <w:rFonts w:hint="eastAsia" w:ascii="仿宋_GB2312" w:eastAsia="仿宋_GB2312"/>
          <w:sz w:val="30"/>
          <w:szCs w:val="30"/>
          <w:lang w:val="en-US" w:eastAsia="zh-CN"/>
        </w:rPr>
      </w:pPr>
      <w:r>
        <w:rPr>
          <w:rFonts w:hint="eastAsia" w:ascii="仿宋_GB2312" w:eastAsia="仿宋_GB2312"/>
          <w:sz w:val="30"/>
          <w:szCs w:val="30"/>
          <w:lang w:val="en-US" w:eastAsia="zh-CN"/>
        </w:rPr>
        <w:t>承诺日期：        年    月    日</w:t>
      </w:r>
    </w:p>
    <w:p>
      <w:pPr>
        <w:widowControl/>
        <w:shd w:val="clear" w:color="auto" w:fill="FFFFFF"/>
        <w:wordWrap w:val="0"/>
        <w:jc w:val="left"/>
        <w:rPr>
          <w:rFonts w:hint="eastAsia" w:ascii="黑体" w:hAnsi="黑体" w:eastAsia="黑体" w:cs="Segoe UI"/>
          <w:color w:val="333333"/>
          <w:kern w:val="0"/>
          <w:sz w:val="32"/>
          <w:szCs w:val="32"/>
        </w:rPr>
      </w:pPr>
    </w:p>
    <w:sectPr>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IDFont + F9">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IDFont + F2">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2E00B"/>
    <w:multiLevelType w:val="singleLevel"/>
    <w:tmpl w:val="F352E00B"/>
    <w:lvl w:ilvl="0" w:tentative="0">
      <w:start w:val="6"/>
      <w:numFmt w:val="decimal"/>
      <w:suff w:val="nothing"/>
      <w:lvlText w:val="%1、"/>
      <w:lvlJc w:val="left"/>
    </w:lvl>
  </w:abstractNum>
  <w:abstractNum w:abstractNumId="1">
    <w:nsid w:val="13BEA7FF"/>
    <w:multiLevelType w:val="singleLevel"/>
    <w:tmpl w:val="13BEA7F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2EAC"/>
    <w:rsid w:val="00036508"/>
    <w:rsid w:val="00064457"/>
    <w:rsid w:val="00064C5D"/>
    <w:rsid w:val="00076FFC"/>
    <w:rsid w:val="00093725"/>
    <w:rsid w:val="000B29CA"/>
    <w:rsid w:val="001052D5"/>
    <w:rsid w:val="0011453B"/>
    <w:rsid w:val="001371D2"/>
    <w:rsid w:val="001931F2"/>
    <w:rsid w:val="00251494"/>
    <w:rsid w:val="00281ED2"/>
    <w:rsid w:val="002A7C3C"/>
    <w:rsid w:val="002C05F9"/>
    <w:rsid w:val="002C5FAA"/>
    <w:rsid w:val="002D6F89"/>
    <w:rsid w:val="002E739D"/>
    <w:rsid w:val="002F715B"/>
    <w:rsid w:val="003323CD"/>
    <w:rsid w:val="00332B4A"/>
    <w:rsid w:val="00332BC2"/>
    <w:rsid w:val="00341112"/>
    <w:rsid w:val="00350FB9"/>
    <w:rsid w:val="00374C74"/>
    <w:rsid w:val="00391597"/>
    <w:rsid w:val="003974A1"/>
    <w:rsid w:val="003B51B5"/>
    <w:rsid w:val="003D6FF4"/>
    <w:rsid w:val="003F0A08"/>
    <w:rsid w:val="00440088"/>
    <w:rsid w:val="004A39A0"/>
    <w:rsid w:val="00501615"/>
    <w:rsid w:val="005427D2"/>
    <w:rsid w:val="00545B59"/>
    <w:rsid w:val="00545F84"/>
    <w:rsid w:val="00563606"/>
    <w:rsid w:val="005C4A34"/>
    <w:rsid w:val="00634257"/>
    <w:rsid w:val="0067270F"/>
    <w:rsid w:val="006A576A"/>
    <w:rsid w:val="006B0729"/>
    <w:rsid w:val="006C4859"/>
    <w:rsid w:val="006C48AE"/>
    <w:rsid w:val="006C64E2"/>
    <w:rsid w:val="006F22A3"/>
    <w:rsid w:val="0070071D"/>
    <w:rsid w:val="00741A7F"/>
    <w:rsid w:val="00762E8A"/>
    <w:rsid w:val="0077062D"/>
    <w:rsid w:val="007778EA"/>
    <w:rsid w:val="00850131"/>
    <w:rsid w:val="0086447A"/>
    <w:rsid w:val="00901FA9"/>
    <w:rsid w:val="00960159"/>
    <w:rsid w:val="00974ACE"/>
    <w:rsid w:val="00991324"/>
    <w:rsid w:val="00993614"/>
    <w:rsid w:val="009B3CC5"/>
    <w:rsid w:val="009B7AB9"/>
    <w:rsid w:val="009D1D07"/>
    <w:rsid w:val="00A00A2A"/>
    <w:rsid w:val="00A07D94"/>
    <w:rsid w:val="00A3343D"/>
    <w:rsid w:val="00A41870"/>
    <w:rsid w:val="00A47687"/>
    <w:rsid w:val="00A52435"/>
    <w:rsid w:val="00A572C7"/>
    <w:rsid w:val="00A60BE9"/>
    <w:rsid w:val="00AD5571"/>
    <w:rsid w:val="00AE739F"/>
    <w:rsid w:val="00AF16AE"/>
    <w:rsid w:val="00B22197"/>
    <w:rsid w:val="00BA4FD1"/>
    <w:rsid w:val="00BB49B0"/>
    <w:rsid w:val="00BC5C62"/>
    <w:rsid w:val="00C25308"/>
    <w:rsid w:val="00C67BED"/>
    <w:rsid w:val="00C92238"/>
    <w:rsid w:val="00CE17BC"/>
    <w:rsid w:val="00D04DC1"/>
    <w:rsid w:val="00D51242"/>
    <w:rsid w:val="00D70C9C"/>
    <w:rsid w:val="00D843B7"/>
    <w:rsid w:val="00DF0998"/>
    <w:rsid w:val="00E53B55"/>
    <w:rsid w:val="00F25331"/>
    <w:rsid w:val="00F25C25"/>
    <w:rsid w:val="00F85005"/>
    <w:rsid w:val="00F94200"/>
    <w:rsid w:val="00F952EC"/>
    <w:rsid w:val="00F95593"/>
    <w:rsid w:val="00FE46B9"/>
    <w:rsid w:val="00FF4128"/>
    <w:rsid w:val="051A276D"/>
    <w:rsid w:val="105B7217"/>
    <w:rsid w:val="20A36503"/>
    <w:rsid w:val="27317238"/>
    <w:rsid w:val="35190B6E"/>
    <w:rsid w:val="396430B4"/>
    <w:rsid w:val="3B6C37A5"/>
    <w:rsid w:val="518B5556"/>
    <w:rsid w:val="69C6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1"/>
    <w:qFormat/>
    <w:uiPriority w:val="0"/>
  </w:style>
  <w:style w:type="paragraph" w:styleId="6">
    <w:name w:val="Body Text Indent"/>
    <w:basedOn w:val="1"/>
    <w:qFormat/>
    <w:uiPriority w:val="0"/>
    <w:pPr>
      <w:ind w:firstLine="630"/>
    </w:pPr>
    <w:rPr>
      <w:sz w:val="32"/>
      <w:szCs w:val="20"/>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0"/>
    <w:qFormat/>
    <w:uiPriority w:val="99"/>
    <w:pPr>
      <w:snapToGrid w:val="0"/>
      <w:jc w:val="left"/>
    </w:pPr>
    <w:rPr>
      <w:rFonts w:ascii="宋体" w:hAnsi="Times New Roman" w:eastAsia="宋体" w:cs="Times New Roman"/>
      <w:kern w:val="0"/>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otnote reference"/>
    <w:unhideWhenUsed/>
    <w:qFormat/>
    <w:uiPriority w:val="99"/>
    <w:rPr>
      <w:vertAlign w:val="superscript"/>
    </w:rPr>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character" w:customStyle="1" w:styleId="17">
    <w:name w:val="标题 1 Char"/>
    <w:basedOn w:val="13"/>
    <w:link w:val="3"/>
    <w:qFormat/>
    <w:uiPriority w:val="9"/>
    <w:rPr>
      <w:rFonts w:ascii="宋体" w:hAnsi="宋体" w:eastAsia="宋体" w:cs="Times New Roman"/>
      <w:b/>
      <w:bCs/>
      <w:kern w:val="44"/>
      <w:sz w:val="48"/>
      <w:szCs w:val="48"/>
    </w:rPr>
  </w:style>
  <w:style w:type="paragraph" w:styleId="18">
    <w:name w:val="List Paragraph"/>
    <w:basedOn w:val="1"/>
    <w:qFormat/>
    <w:uiPriority w:val="34"/>
    <w:pPr>
      <w:ind w:firstLine="420" w:firstLineChars="200"/>
    </w:pPr>
  </w:style>
  <w:style w:type="character" w:customStyle="1" w:styleId="19">
    <w:name w:val="脚注文本 Char"/>
    <w:basedOn w:val="13"/>
    <w:link w:val="9"/>
    <w:semiHidden/>
    <w:qFormat/>
    <w:uiPriority w:val="99"/>
    <w:rPr>
      <w:sz w:val="18"/>
      <w:szCs w:val="18"/>
    </w:rPr>
  </w:style>
  <w:style w:type="character" w:customStyle="1" w:styleId="20">
    <w:name w:val="脚注文本 Char1"/>
    <w:link w:val="9"/>
    <w:qFormat/>
    <w:uiPriority w:val="99"/>
    <w:rPr>
      <w:rFonts w:ascii="宋体" w:hAnsi="Times New Roman" w:eastAsia="宋体" w:cs="Times New Roman"/>
      <w:kern w:val="0"/>
      <w:sz w:val="18"/>
      <w:szCs w:val="18"/>
    </w:rPr>
  </w:style>
  <w:style w:type="character" w:customStyle="1" w:styleId="21">
    <w:name w:val="GW-正文 Char"/>
    <w:link w:val="22"/>
    <w:qFormat/>
    <w:uiPriority w:val="0"/>
    <w:rPr>
      <w:rFonts w:eastAsia="仿宋_GB2312"/>
      <w:sz w:val="24"/>
      <w:szCs w:val="24"/>
    </w:rPr>
  </w:style>
  <w:style w:type="paragraph" w:customStyle="1" w:styleId="22">
    <w:name w:val="GW-正文"/>
    <w:basedOn w:val="1"/>
    <w:link w:val="21"/>
    <w:qFormat/>
    <w:uiPriority w:val="0"/>
    <w:pPr>
      <w:spacing w:line="360" w:lineRule="auto"/>
      <w:ind w:firstLine="200" w:firstLineChars="200"/>
    </w:pPr>
    <w:rPr>
      <w:rFonts w:eastAsia="仿宋_GB2312"/>
      <w:sz w:val="24"/>
      <w:szCs w:val="24"/>
    </w:rPr>
  </w:style>
  <w:style w:type="character" w:customStyle="1" w:styleId="23">
    <w:name w:val="font31"/>
    <w:basedOn w:val="13"/>
    <w:uiPriority w:val="0"/>
    <w:rPr>
      <w:rFonts w:hint="default" w:ascii="Times New Roman" w:hAnsi="Times New Roman" w:cs="Times New Roman"/>
      <w:color w:val="000000"/>
      <w:sz w:val="32"/>
      <w:szCs w:val="32"/>
      <w:u w:val="none"/>
    </w:rPr>
  </w:style>
  <w:style w:type="character" w:customStyle="1" w:styleId="24">
    <w:name w:val="font41"/>
    <w:basedOn w:val="13"/>
    <w:uiPriority w:val="0"/>
    <w:rPr>
      <w:rFonts w:hint="eastAsia" w:ascii="宋体" w:hAnsi="宋体" w:eastAsia="宋体" w:cs="宋体"/>
      <w:color w:val="000000"/>
      <w:sz w:val="32"/>
      <w:szCs w:val="32"/>
      <w:u w:val="none"/>
    </w:rPr>
  </w:style>
  <w:style w:type="paragraph" w:customStyle="1" w:styleId="25">
    <w:name w:val="表格1"/>
    <w:qFormat/>
    <w:uiPriority w:val="0"/>
    <w:pPr>
      <w:widowControl w:val="0"/>
      <w:wordWrap w:val="0"/>
      <w:autoSpaceDE w:val="0"/>
      <w:autoSpaceDN w:val="0"/>
      <w:spacing w:line="360" w:lineRule="exact"/>
      <w:jc w:val="both"/>
    </w:pPr>
    <w:rPr>
      <w:rFonts w:ascii="宋体" w:hAnsi="Times New Roman" w:eastAsia="宋体" w:cs="Times New Roman"/>
      <w:kern w:val="0"/>
      <w:sz w:val="24"/>
      <w:szCs w:val="20"/>
      <w:lang w:val="en-US" w:eastAsia="zh-CN" w:bidi="ar-SA"/>
    </w:rPr>
  </w:style>
  <w:style w:type="character" w:customStyle="1" w:styleId="26">
    <w:name w:val="fontstyle01"/>
    <w:basedOn w:val="13"/>
    <w:uiPriority w:val="0"/>
    <w:rPr>
      <w:rFonts w:ascii="CIDFont + F9" w:hAnsi="CIDFont + F9" w:eastAsia="CIDFont + F9" w:cs="CIDFont + F9"/>
      <w:color w:val="000000"/>
      <w:sz w:val="24"/>
      <w:szCs w:val="24"/>
    </w:rPr>
  </w:style>
  <w:style w:type="character" w:customStyle="1" w:styleId="27">
    <w:name w:val="fontstyle11"/>
    <w:basedOn w:val="13"/>
    <w:qFormat/>
    <w:uiPriority w:val="0"/>
    <w:rPr>
      <w:rFonts w:ascii="CIDFont + F2" w:hAnsi="CIDFont + F2" w:eastAsia="CIDFont + F2" w:cs="CIDFont + F2"/>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895</Words>
  <Characters>5105</Characters>
  <Lines>42</Lines>
  <Paragraphs>11</Paragraphs>
  <TotalTime>10</TotalTime>
  <ScaleCrop>false</ScaleCrop>
  <LinksUpToDate>false</LinksUpToDate>
  <CharactersWithSpaces>5989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2022-03-17T08:46:00Z</dcterms:created>
  <dc:creator>a</dc:creator>
  <cp:lastModifiedBy>WPS_1641450240</cp:lastModifiedBy>
  <dcterms:modified xsi:type="dcterms:W3CDTF">2022-04-21T03:15:54Z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3D045CEABF6A4D04AF52BD455F75D4B3</vt:lpwstr>
  </property>
</Properties>
</file>