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b/>
          <w:color w:val="000000"/>
          <w:sz w:val="28"/>
          <w:szCs w:val="21"/>
        </w:rPr>
      </w:pPr>
      <w:r>
        <w:rPr>
          <w:rFonts w:hint="eastAsia" w:ascii="微软雅黑" w:hAnsi="微软雅黑" w:eastAsia="微软雅黑"/>
          <w:b/>
          <w:color w:val="000000"/>
          <w:sz w:val="28"/>
          <w:szCs w:val="21"/>
        </w:rPr>
        <w:t>附件1：</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left="420" w:hanging="420"/>
        <w:jc w:val="center"/>
        <w:rPr>
          <w:rFonts w:hint="eastAsia" w:eastAsia="宋体"/>
          <w:b/>
          <w:color w:val="1C1C1C"/>
          <w:sz w:val="32"/>
          <w:szCs w:val="32"/>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ind w:left="420" w:hanging="420"/>
        <w:jc w:val="center"/>
        <w:rPr>
          <w:rFonts w:eastAsia="宋体"/>
          <w:b/>
          <w:color w:val="1C1C1C"/>
          <w:sz w:val="32"/>
          <w:szCs w:val="32"/>
        </w:rPr>
      </w:pPr>
      <w:r>
        <w:rPr>
          <w:rFonts w:hint="eastAsia" w:eastAsia="宋体"/>
          <w:b/>
          <w:color w:val="1C1C1C"/>
          <w:sz w:val="32"/>
          <w:szCs w:val="32"/>
        </w:rPr>
        <w:t>全省妇幼保健机构医院感染信息监测平台</w:t>
      </w:r>
    </w:p>
    <w:p>
      <w:pPr>
        <w:widowControl/>
        <w:pBdr>
          <w:top w:val="none" w:color="auto" w:sz="0" w:space="0"/>
          <w:left w:val="none" w:color="auto" w:sz="0" w:space="0"/>
          <w:bottom w:val="none" w:color="auto" w:sz="0" w:space="0"/>
          <w:right w:val="none" w:color="auto" w:sz="0" w:space="0"/>
          <w:between w:val="none" w:color="auto" w:sz="0" w:space="0"/>
        </w:pBdr>
        <w:spacing w:line="360" w:lineRule="auto"/>
        <w:ind w:left="420" w:hanging="420"/>
        <w:jc w:val="center"/>
        <w:rPr>
          <w:rFonts w:eastAsia="宋体"/>
          <w:color w:val="1C1C1C"/>
          <w:sz w:val="30"/>
          <w:szCs w:val="30"/>
        </w:rPr>
      </w:pPr>
      <w:r>
        <w:rPr>
          <w:rFonts w:hint="eastAsia" w:eastAsia="宋体"/>
          <w:color w:val="1C1C1C"/>
          <w:sz w:val="30"/>
          <w:szCs w:val="30"/>
        </w:rPr>
        <w:t>（招标要求及评分标准）</w:t>
      </w:r>
    </w:p>
    <w:p>
      <w:pPr>
        <w:widowControl/>
        <w:pBdr>
          <w:top w:val="none" w:color="auto" w:sz="0" w:space="0"/>
          <w:left w:val="none" w:color="auto" w:sz="0" w:space="0"/>
          <w:bottom w:val="none" w:color="auto" w:sz="0" w:space="0"/>
          <w:right w:val="none" w:color="auto" w:sz="0" w:space="0"/>
          <w:between w:val="none" w:color="auto" w:sz="0" w:space="0"/>
        </w:pBdr>
        <w:spacing w:line="351" w:lineRule="atLeast"/>
        <w:jc w:val="left"/>
        <w:rPr>
          <w:rFonts w:ascii="Times New Roman" w:hAnsi="Times New Roman" w:eastAsia="宋体" w:cs="Times New Roman"/>
          <w:color w:val="1C1C1C"/>
          <w:sz w:val="14"/>
          <w:szCs w:val="14"/>
        </w:rPr>
      </w:pPr>
      <w:r>
        <w:rPr>
          <w:rFonts w:ascii="Times New Roman" w:hAnsi="Times New Roman" w:eastAsia="宋体" w:cs="Times New Roman"/>
          <w:color w:val="1C1C1C"/>
          <w:sz w:val="14"/>
          <w:szCs w:val="14"/>
        </w:rPr>
        <w:t>   </w:t>
      </w:r>
    </w:p>
    <w:p>
      <w:pPr>
        <w:pStyle w:val="3"/>
        <w:pageBreakBefore w:val="0"/>
        <w:widowControl w:val="0"/>
        <w:numPr>
          <w:ilvl w:val="0"/>
          <w:numId w:val="1"/>
        </w:numPr>
        <w:kinsoku/>
        <w:wordWrap/>
        <w:overflowPunct/>
        <w:topLinePunct w:val="0"/>
        <w:autoSpaceDE/>
        <w:autoSpaceDN/>
        <w:bidi w:val="0"/>
        <w:adjustRightInd w:val="0"/>
        <w:snapToGrid w:val="0"/>
        <w:spacing w:before="0" w:after="0" w:line="360" w:lineRule="auto"/>
        <w:textAlignment w:val="auto"/>
      </w:pPr>
      <w:r>
        <w:rPr>
          <w:rFonts w:hint="eastAsia" w:ascii="宋体" w:hAnsi="宋体" w:eastAsia="宋体" w:cs="宋体"/>
          <w:color w:val="000000" w:themeColor="text1"/>
        </w:rPr>
        <w:t>★</w:t>
      </w:r>
      <w:r>
        <w:t>商务要求</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1.建设周期</w:t>
      </w:r>
    </w:p>
    <w:p>
      <w:pPr>
        <w:pageBreakBefore w:val="0"/>
        <w:widowControl w:val="0"/>
        <w:kinsoku/>
        <w:wordWrap/>
        <w:overflowPunct/>
        <w:topLinePunct w:val="0"/>
        <w:autoSpaceDE/>
        <w:autoSpaceDN/>
        <w:bidi w:val="0"/>
        <w:adjustRightInd w:val="0"/>
        <w:snapToGrid w:val="0"/>
        <w:spacing w:line="360" w:lineRule="auto"/>
        <w:textAlignment w:val="auto"/>
      </w:pPr>
      <w:r>
        <w:rPr>
          <w:rFonts w:hint="eastAsia"/>
        </w:rPr>
        <w:t>本项目合同签订后90日内完成建设，向采购人提供上线版本初步试用，后期根据采购人要求对软件进行完善。</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2.履约地点</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四川省妇幼保健院</w:t>
      </w:r>
    </w:p>
    <w:p>
      <w:pPr>
        <w:pStyle w:val="4"/>
        <w:pageBreakBefore w:val="0"/>
        <w:widowControl w:val="0"/>
        <w:numPr>
          <w:ilvl w:val="0"/>
          <w:numId w:val="2"/>
        </w:numPr>
        <w:kinsoku/>
        <w:wordWrap/>
        <w:overflowPunct/>
        <w:topLinePunct w:val="0"/>
        <w:autoSpaceDE/>
        <w:autoSpaceDN/>
        <w:bidi w:val="0"/>
        <w:adjustRightInd w:val="0"/>
        <w:snapToGrid w:val="0"/>
        <w:spacing w:before="0" w:after="0" w:line="360" w:lineRule="auto"/>
        <w:textAlignment w:val="auto"/>
      </w:pPr>
      <w:r>
        <w:rPr>
          <w:rFonts w:hint="eastAsia"/>
        </w:rPr>
        <w:t>履约保障</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中标通知起，10个工作日内向我院账户打入中标金额的10%作为履约保证金，待软件验收合格及</w:t>
      </w:r>
      <w:r>
        <w:rPr>
          <w:rFonts w:hint="eastAsia" w:cs="仿宋" w:asciiTheme="minorEastAsia" w:hAnsiTheme="minorEastAsia"/>
          <w:lang w:val="en-US" w:eastAsia="zh-CN"/>
        </w:rPr>
        <w:t>质保期</w:t>
      </w:r>
      <w:r>
        <w:rPr>
          <w:rFonts w:hint="eastAsia" w:cs="仿宋" w:asciiTheme="minorEastAsia" w:hAnsiTheme="minorEastAsia"/>
        </w:rPr>
        <w:t>结束后</w:t>
      </w:r>
      <w:r>
        <w:rPr>
          <w:rFonts w:hint="eastAsia" w:cs="仿宋" w:asciiTheme="minorEastAsia" w:hAnsiTheme="minorEastAsia"/>
          <w:lang w:val="en-US" w:eastAsia="zh-CN"/>
        </w:rPr>
        <w:t>无息</w:t>
      </w:r>
      <w:r>
        <w:rPr>
          <w:rFonts w:hint="eastAsia" w:cs="仿宋" w:asciiTheme="minorEastAsia" w:hAnsiTheme="minorEastAsia"/>
        </w:rPr>
        <w:t>退还中标公司。</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4.付款方式及时间</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合同签订后，供应商须向采购方提供中标金额全额发票，30个工作日内支付合同金额的40%；</w:t>
      </w:r>
    </w:p>
    <w:p>
      <w:pPr>
        <w:pageBreakBefore w:val="0"/>
        <w:widowControl w:val="0"/>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签订合同当年年底完成软件开发进度90%及以上，提供软件开发进度报告，支付剩余合同金额60%；</w:t>
      </w:r>
    </w:p>
    <w:p>
      <w:pPr>
        <w:pStyle w:val="4"/>
        <w:pageBreakBefore w:val="0"/>
        <w:widowControl w:val="0"/>
        <w:kinsoku/>
        <w:wordWrap/>
        <w:overflowPunct/>
        <w:topLinePunct w:val="0"/>
        <w:autoSpaceDE/>
        <w:autoSpaceDN/>
        <w:bidi w:val="0"/>
        <w:adjustRightInd w:val="0"/>
        <w:snapToGrid w:val="0"/>
        <w:spacing w:before="0" w:after="0" w:line="360" w:lineRule="auto"/>
        <w:textAlignment w:val="auto"/>
      </w:pPr>
      <w:r>
        <w:rPr>
          <w:rFonts w:hint="eastAsia"/>
        </w:rPr>
        <w:t>5.后续服务要求</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提供7*24小时电话或网络服务，提供技术援助，解答用户在项目使用中遇到的问题，及时提出解决问题的建议和操作方法；</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在本项目的维护、运行管理、故障诊断及解决、项目开放方面继续给予用户技术协作和咨询指导；</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升级维护：在维保期内所采购系统升级应及时通知用户，并根据采购定制情况给予升级建议，如院方提出升级要求，主动配合完成升级；</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提供7×24小时热线服务，维护工程师都会在每天24小时全天响应。若设备发生故障在2小时内作出明确的响应安排，6小时内做出诊断报告，如需现场服务的，技术工程师在1天内到达现场，并在1天内解决问题；</w:t>
      </w:r>
    </w:p>
    <w:p>
      <w:pPr>
        <w:pStyle w:val="82"/>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cs="仿宋" w:asciiTheme="minorEastAsia" w:hAnsiTheme="minorEastAsia"/>
        </w:rPr>
      </w:pPr>
      <w:r>
        <w:rPr>
          <w:rFonts w:hint="eastAsia" w:cs="仿宋" w:asciiTheme="minorEastAsia" w:hAnsiTheme="minorEastAsia"/>
        </w:rPr>
        <w:t>提供一年免费质保，后续双方商定每年维护费用签订维护合同。</w:t>
      </w:r>
    </w:p>
    <w:p>
      <w:pPr>
        <w:pStyle w:val="3"/>
        <w:pageBreakBefore w:val="0"/>
        <w:widowControl w:val="0"/>
        <w:numPr>
          <w:ilvl w:val="0"/>
          <w:numId w:val="1"/>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rPr>
        <w:t>★用户需求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1.总体要求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满足各级妇幼保健机构通过机构账号进入医院感染监测平台系统将本机构医院感染监测指标数据定期录入上报，必要时部分数据能直接从机构病例系统中抓取，达到同步预警在线监测目的。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2.基本要求</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（1）数据采集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监测平台系统需满足质控指标数据上报、表单模板填报、文件模板导入接口数据传输等，必要时能完成对各级妇幼保健机构部分数据在电子病历中直接抓取。</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（2）分析预警</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监测平台需满足对质控指标数据分析、阈值预警、质控指标分析报表统计及导出等相关功能 。省妇幼保健机构院感质量管理中心能导出全省数据及分析报告，各级妇幼保健机构能导出本机构数据及分析报告，各市州妇幼保健院感质量管理中心能导出本市州监测相关数据及分析报告。</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（3）网上办公</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监测平台需满足重要通知下发 、学习交流讨论留言、各级妇幼保健机构联系方式的查询、线下或线上培训班的通知下发及回执填报统计等功能。</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（四）学习交流</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监测平台需满在线直播、录播培训功能，有医院感染培训课件、政策法规、技术指南学习知识库，满足各机构参与线上考试功能。 能对培训、考核参与情况的数据进行自动统计和分析。</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3、其 他</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Cs w:val="21"/>
        </w:rPr>
      </w:pPr>
      <w:r>
        <w:rPr>
          <w:rFonts w:hint="eastAsia" w:ascii="宋体" w:hAnsi="宋体" w:cs="宋体"/>
          <w:szCs w:val="21"/>
        </w:rPr>
        <w:t>通过平台搭建，达到监测预警、控制风险，线上质控、督促改进，资源共享、教育培训 ，论坛讨论、交流学习等目的。同时需保证在国家或省级层面出台新的规范要求时，系统能根据要求升级完善，满足相关要求。</w:t>
      </w:r>
    </w:p>
    <w:p>
      <w:pPr>
        <w:pStyle w:val="8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仿宋" w:asciiTheme="minorEastAsia" w:hAnsiTheme="minorEastAsia"/>
        </w:rPr>
      </w:pPr>
    </w:p>
    <w:p>
      <w:pPr>
        <w:pStyle w:val="3"/>
        <w:pageBreakBefore w:val="0"/>
        <w:widowControl w:val="0"/>
        <w:numPr>
          <w:ilvl w:val="0"/>
          <w:numId w:val="1"/>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000000" w:themeColor="text1"/>
        </w:rPr>
      </w:pPr>
      <w:r>
        <w:rPr>
          <w:rFonts w:hint="eastAsia" w:ascii="宋体" w:hAnsi="宋体" w:eastAsia="宋体" w:cs="宋体"/>
          <w:color w:val="000000" w:themeColor="text1"/>
        </w:rPr>
        <w:t>技术参数</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233"/>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540" w:lineRule="exact"/>
              <w:rPr>
                <w:rFonts w:ascii="华文仿宋" w:hAnsi="华文仿宋" w:cs="华文仿宋"/>
                <w:szCs w:val="24"/>
              </w:rPr>
            </w:pPr>
            <w:r>
              <w:rPr>
                <w:rFonts w:hint="eastAsia" w:ascii="华文仿宋" w:hAnsi="华文仿宋" w:cs="华文仿宋"/>
                <w:szCs w:val="24"/>
              </w:rPr>
              <w:t>序号</w:t>
            </w:r>
          </w:p>
        </w:tc>
        <w:tc>
          <w:tcPr>
            <w:tcW w:w="1233" w:type="dxa"/>
            <w:noWrap/>
          </w:tcPr>
          <w:p>
            <w:pPr>
              <w:spacing w:line="540" w:lineRule="exact"/>
              <w:rPr>
                <w:rFonts w:ascii="华文仿宋" w:hAnsi="华文仿宋" w:cs="华文仿宋"/>
                <w:szCs w:val="24"/>
              </w:rPr>
            </w:pPr>
            <w:r>
              <w:rPr>
                <w:rFonts w:hint="eastAsia" w:ascii="华文仿宋" w:hAnsi="华文仿宋" w:cs="华文仿宋"/>
                <w:szCs w:val="24"/>
              </w:rPr>
              <w:t>功能模块</w:t>
            </w:r>
          </w:p>
        </w:tc>
        <w:tc>
          <w:tcPr>
            <w:tcW w:w="5920" w:type="dxa"/>
            <w:noWrap/>
          </w:tcPr>
          <w:p>
            <w:pPr>
              <w:spacing w:line="540" w:lineRule="exact"/>
              <w:rPr>
                <w:rFonts w:ascii="华文仿宋" w:hAnsi="华文仿宋" w:cs="华文仿宋"/>
                <w:szCs w:val="24"/>
              </w:rPr>
            </w:pPr>
            <w:r>
              <w:rPr>
                <w:rFonts w:hint="eastAsia" w:ascii="华文仿宋" w:hAnsi="华文仿宋" w:cs="华文仿宋"/>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540" w:lineRule="exact"/>
              <w:ind w:firstLine="480" w:firstLineChars="200"/>
              <w:jc w:val="center"/>
              <w:rPr>
                <w:rFonts w:ascii="华文仿宋" w:hAnsi="华文仿宋" w:cs="华文仿宋"/>
                <w:szCs w:val="24"/>
              </w:rPr>
            </w:pPr>
            <w:r>
              <w:rPr>
                <w:rFonts w:hint="eastAsia" w:ascii="华文仿宋" w:hAnsi="华文仿宋" w:cs="华文仿宋"/>
                <w:szCs w:val="24"/>
              </w:rPr>
              <w:t>1</w:t>
            </w:r>
          </w:p>
        </w:tc>
        <w:tc>
          <w:tcPr>
            <w:tcW w:w="1233" w:type="dxa"/>
            <w:noWrap/>
          </w:tcPr>
          <w:p>
            <w:pPr>
              <w:spacing w:line="540" w:lineRule="exact"/>
              <w:rPr>
                <w:rFonts w:ascii="华文仿宋" w:hAnsi="华文仿宋" w:cs="华文仿宋"/>
                <w:szCs w:val="24"/>
              </w:rPr>
            </w:pPr>
            <w:r>
              <w:rPr>
                <w:rFonts w:hint="eastAsia" w:ascii="宋体" w:hAnsi="宋体" w:cs="宋体"/>
                <w:szCs w:val="21"/>
              </w:rPr>
              <w:t>单位管理</w:t>
            </w:r>
          </w:p>
        </w:tc>
        <w:tc>
          <w:tcPr>
            <w:tcW w:w="5920" w:type="dxa"/>
            <w:noWrap/>
          </w:tcPr>
          <w:p>
            <w:pPr>
              <w:spacing w:line="540" w:lineRule="exact"/>
              <w:rPr>
                <w:rFonts w:ascii="宋体" w:hAnsi="宋体" w:cs="宋体"/>
                <w:szCs w:val="21"/>
              </w:rPr>
            </w:pPr>
            <w:r>
              <w:rPr>
                <w:rFonts w:hint="eastAsia" w:ascii="宋体" w:hAnsi="宋体" w:eastAsia="宋体" w:cs="宋体"/>
                <w:color w:val="000000" w:themeColor="text1"/>
              </w:rPr>
              <w:t>★</w:t>
            </w:r>
            <w:r>
              <w:rPr>
                <w:rFonts w:hint="eastAsia" w:ascii="宋体" w:hAnsi="宋体" w:cs="宋体"/>
                <w:szCs w:val="21"/>
              </w:rPr>
              <w:t>对全省妇幼保健机构业务单位按照行政区划标准进行设定，含增加、修改、禁用单位等功能，初始化的单位账号按照填报，审核权限进行划分。</w:t>
            </w:r>
          </w:p>
          <w:p>
            <w:pPr>
              <w:spacing w:line="540" w:lineRule="exact"/>
              <w:ind w:firstLine="480" w:firstLineChars="200"/>
              <w:rPr>
                <w:rFonts w:ascii="华文仿宋" w:hAnsi="华文仿宋" w:cs="华文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2</w:t>
            </w:r>
          </w:p>
        </w:tc>
        <w:tc>
          <w:tcPr>
            <w:tcW w:w="1233" w:type="dxa"/>
            <w:noWrap/>
          </w:tcPr>
          <w:p>
            <w:pPr>
              <w:spacing w:line="276" w:lineRule="auto"/>
              <w:rPr>
                <w:rFonts w:ascii="宋体" w:hAnsi="宋体" w:cs="宋体"/>
                <w:szCs w:val="21"/>
              </w:rPr>
            </w:pPr>
            <w:r>
              <w:rPr>
                <w:rFonts w:hint="eastAsia" w:ascii="宋体" w:hAnsi="宋体" w:cs="宋体"/>
                <w:szCs w:val="21"/>
              </w:rPr>
              <w:t>角色设定</w:t>
            </w:r>
          </w:p>
        </w:tc>
        <w:tc>
          <w:tcPr>
            <w:tcW w:w="5920" w:type="dxa"/>
            <w:noWrap/>
          </w:tcPr>
          <w:p>
            <w:pPr>
              <w:spacing w:line="276" w:lineRule="auto"/>
              <w:rPr>
                <w:rFonts w:ascii="宋体" w:hAnsi="宋体" w:cs="宋体"/>
                <w:szCs w:val="21"/>
              </w:rPr>
            </w:pPr>
            <w:r>
              <w:rPr>
                <w:rFonts w:hint="eastAsia" w:ascii="宋体" w:hAnsi="宋体" w:cs="宋体"/>
                <w:szCs w:val="21"/>
              </w:rPr>
              <w:t>1）</w:t>
            </w:r>
            <w:r>
              <w:rPr>
                <w:rFonts w:hint="eastAsia" w:ascii="宋体" w:hAnsi="宋体" w:eastAsia="宋体" w:cs="宋体"/>
                <w:color w:val="000000" w:themeColor="text1"/>
              </w:rPr>
              <w:t>★</w:t>
            </w:r>
            <w:r>
              <w:rPr>
                <w:rFonts w:hint="eastAsia" w:ascii="宋体" w:hAnsi="宋体" w:cs="宋体"/>
                <w:szCs w:val="21"/>
              </w:rPr>
              <w:t>系统内部操作角色进行设定，含角色增加、修改、禁用等功能，并能灵活、方便的对各角色包含的权限（操作内容）进行设定。</w:t>
            </w:r>
          </w:p>
          <w:p>
            <w:pPr>
              <w:spacing w:line="276" w:lineRule="auto"/>
              <w:rPr>
                <w:rFonts w:ascii="宋体" w:hAnsi="宋体" w:cs="宋体"/>
                <w:szCs w:val="21"/>
              </w:rPr>
            </w:pPr>
            <w:r>
              <w:rPr>
                <w:rFonts w:hint="eastAsia" w:ascii="宋体" w:hAnsi="宋体" w:cs="宋体"/>
                <w:szCs w:val="21"/>
              </w:rPr>
              <w:t>2）</w:t>
            </w:r>
            <w:r>
              <w:rPr>
                <w:rFonts w:hint="eastAsia" w:ascii="宋体" w:hAnsi="宋体" w:eastAsia="宋体" w:cs="宋体"/>
                <w:color w:val="000000" w:themeColor="text1"/>
              </w:rPr>
              <w:t>★</w:t>
            </w:r>
            <w:r>
              <w:rPr>
                <w:rFonts w:hint="eastAsia" w:ascii="宋体" w:hAnsi="宋体" w:cs="宋体"/>
                <w:szCs w:val="21"/>
              </w:rPr>
              <w:t>省级超级管理权限可以修改所有机构基本信息，可以添加、删除、修改、禁用单位权限，可以分级查询统计行政区划汇总数据（省级、市级、县级），可以查询机构上报明细数据。</w:t>
            </w:r>
          </w:p>
          <w:p>
            <w:pPr>
              <w:spacing w:line="276" w:lineRule="auto"/>
              <w:rPr>
                <w:rFonts w:ascii="宋体" w:hAnsi="宋体" w:cs="宋体"/>
                <w:szCs w:val="21"/>
              </w:rPr>
            </w:pPr>
            <w:r>
              <w:rPr>
                <w:rFonts w:hint="eastAsia" w:ascii="宋体" w:hAnsi="宋体" w:cs="宋体"/>
                <w:szCs w:val="21"/>
              </w:rPr>
              <w:t>市级权限可以查询统计行政区划汇总数据（市级、县级），可以查询机构上报明细数据。</w:t>
            </w:r>
          </w:p>
          <w:p>
            <w:pPr>
              <w:spacing w:line="276" w:lineRule="auto"/>
              <w:rPr>
                <w:rFonts w:ascii="宋体" w:hAnsi="宋体" w:cs="宋体"/>
                <w:szCs w:val="21"/>
              </w:rPr>
            </w:pPr>
            <w:r>
              <w:rPr>
                <w:rFonts w:hint="eastAsia" w:ascii="宋体" w:hAnsi="宋体" w:cs="宋体"/>
                <w:szCs w:val="21"/>
              </w:rPr>
              <w:t>3）</w:t>
            </w:r>
            <w:r>
              <w:rPr>
                <w:rFonts w:hint="eastAsia" w:ascii="宋体" w:hAnsi="宋体" w:eastAsia="宋体" w:cs="宋体"/>
                <w:color w:val="000000" w:themeColor="text1"/>
              </w:rPr>
              <w:t>★</w:t>
            </w:r>
            <w:r>
              <w:rPr>
                <w:rFonts w:hint="eastAsia" w:ascii="宋体" w:hAnsi="宋体" w:cs="宋体"/>
                <w:szCs w:val="21"/>
              </w:rPr>
              <w:t>机构录入和审核权限可以录入本机构数据，审核上报机构数据。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3</w:t>
            </w:r>
          </w:p>
        </w:tc>
        <w:tc>
          <w:tcPr>
            <w:tcW w:w="1233" w:type="dxa"/>
            <w:noWrap/>
          </w:tcPr>
          <w:p>
            <w:pPr>
              <w:spacing w:line="276" w:lineRule="auto"/>
              <w:rPr>
                <w:rFonts w:ascii="宋体" w:hAnsi="宋体" w:cs="宋体"/>
                <w:szCs w:val="21"/>
              </w:rPr>
            </w:pPr>
            <w:r>
              <w:rPr>
                <w:rFonts w:hint="eastAsia" w:ascii="宋体" w:hAnsi="宋体" w:cs="宋体"/>
                <w:szCs w:val="21"/>
              </w:rPr>
              <w:t>后台管理</w:t>
            </w:r>
          </w:p>
        </w:tc>
        <w:tc>
          <w:tcPr>
            <w:tcW w:w="5920" w:type="dxa"/>
            <w:noWrap/>
          </w:tcPr>
          <w:p>
            <w:pPr>
              <w:spacing w:line="276" w:lineRule="auto"/>
              <w:rPr>
                <w:rFonts w:ascii="宋体" w:hAnsi="宋体" w:cs="宋体"/>
                <w:szCs w:val="21"/>
              </w:rPr>
            </w:pPr>
            <w:r>
              <w:rPr>
                <w:rFonts w:hint="eastAsia" w:ascii="宋体" w:hAnsi="宋体" w:eastAsia="宋体" w:cs="宋体"/>
                <w:color w:val="000000" w:themeColor="text1"/>
              </w:rPr>
              <w:t>★</w:t>
            </w:r>
            <w:r>
              <w:rPr>
                <w:rFonts w:hint="eastAsia" w:ascii="宋体" w:hAnsi="宋体" w:cs="宋体"/>
                <w:szCs w:val="21"/>
              </w:rPr>
              <w:t>可以维护导入行政区划，按照行政区划标准进行机构管理。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4</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数据采集</w:t>
            </w:r>
          </w:p>
        </w:tc>
        <w:tc>
          <w:tcPr>
            <w:tcW w:w="5920" w:type="dxa"/>
            <w:noWrap/>
          </w:tcPr>
          <w:p>
            <w:pPr>
              <w:pStyle w:val="82"/>
              <w:spacing w:line="360" w:lineRule="auto"/>
              <w:ind w:firstLine="0"/>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质控指标数据</w:t>
            </w:r>
          </w:p>
          <w:p>
            <w:pPr>
              <w:spacing w:line="360" w:lineRule="auto"/>
              <w:rPr>
                <w:rFonts w:ascii="华文仿宋" w:hAnsi="华文仿宋" w:cs="华文仿宋"/>
                <w:szCs w:val="24"/>
              </w:rPr>
            </w:pPr>
            <w:r>
              <w:rPr>
                <w:rFonts w:hint="eastAsia" w:ascii="华文仿宋" w:hAnsi="华文仿宋" w:cs="华文仿宋"/>
                <w:szCs w:val="24"/>
              </w:rPr>
              <w:t>医疗机构感染（例次）发病率</w:t>
            </w:r>
          </w:p>
          <w:p>
            <w:pPr>
              <w:spacing w:line="360" w:lineRule="auto"/>
              <w:rPr>
                <w:rFonts w:ascii="华文仿宋" w:hAnsi="华文仿宋" w:cs="华文仿宋"/>
                <w:szCs w:val="24"/>
              </w:rPr>
            </w:pPr>
            <w:r>
              <w:rPr>
                <w:rFonts w:hint="eastAsia" w:ascii="华文仿宋" w:hAnsi="华文仿宋" w:cs="华文仿宋"/>
                <w:szCs w:val="24"/>
              </w:rPr>
              <w:t>医疗机构感染（例次）现患率</w:t>
            </w:r>
          </w:p>
          <w:p>
            <w:pPr>
              <w:spacing w:line="360" w:lineRule="auto"/>
              <w:rPr>
                <w:rFonts w:ascii="华文仿宋" w:hAnsi="华文仿宋" w:cs="华文仿宋"/>
                <w:szCs w:val="24"/>
              </w:rPr>
            </w:pPr>
            <w:r>
              <w:rPr>
                <w:rFonts w:hint="eastAsia" w:ascii="华文仿宋" w:hAnsi="华文仿宋" w:cs="华文仿宋"/>
                <w:szCs w:val="24"/>
              </w:rPr>
              <w:t>千日医疗机构感染（例次）发病率</w:t>
            </w:r>
          </w:p>
          <w:p>
            <w:pPr>
              <w:spacing w:line="360" w:lineRule="auto"/>
              <w:rPr>
                <w:rFonts w:ascii="华文仿宋" w:hAnsi="华文仿宋" w:cs="华文仿宋"/>
                <w:szCs w:val="24"/>
              </w:rPr>
            </w:pPr>
            <w:r>
              <w:rPr>
                <w:rFonts w:hint="eastAsia" w:ascii="华文仿宋" w:hAnsi="华文仿宋" w:cs="华文仿宋"/>
                <w:szCs w:val="24"/>
              </w:rPr>
              <w:t>多重耐药菌医疗机构感染发生率</w:t>
            </w:r>
          </w:p>
          <w:p>
            <w:pPr>
              <w:spacing w:line="360" w:lineRule="auto"/>
              <w:rPr>
                <w:rFonts w:ascii="华文仿宋" w:hAnsi="华文仿宋" w:cs="华文仿宋"/>
                <w:szCs w:val="24"/>
              </w:rPr>
            </w:pPr>
            <w:r>
              <w:rPr>
                <w:rFonts w:hint="eastAsia" w:ascii="华文仿宋" w:hAnsi="华文仿宋" w:cs="华文仿宋"/>
                <w:szCs w:val="24"/>
              </w:rPr>
              <w:t>多重耐药菌检出率</w:t>
            </w:r>
          </w:p>
          <w:p>
            <w:pPr>
              <w:spacing w:line="360" w:lineRule="auto"/>
              <w:rPr>
                <w:rFonts w:ascii="华文仿宋" w:hAnsi="华文仿宋" w:cs="华文仿宋"/>
                <w:szCs w:val="24"/>
              </w:rPr>
            </w:pPr>
            <w:r>
              <w:rPr>
                <w:rFonts w:hint="eastAsia" w:ascii="华文仿宋" w:hAnsi="华文仿宋" w:cs="华文仿宋"/>
                <w:szCs w:val="24"/>
              </w:rPr>
              <w:t>住院患者抗菌药物使用率</w:t>
            </w:r>
          </w:p>
          <w:p>
            <w:pPr>
              <w:spacing w:line="360" w:lineRule="auto"/>
              <w:rPr>
                <w:rFonts w:ascii="华文仿宋" w:hAnsi="华文仿宋" w:cs="华文仿宋"/>
                <w:szCs w:val="24"/>
              </w:rPr>
            </w:pPr>
            <w:r>
              <w:rPr>
                <w:rFonts w:hint="eastAsia" w:ascii="华文仿宋" w:hAnsi="华文仿宋" w:cs="华文仿宋"/>
                <w:szCs w:val="24"/>
              </w:rPr>
              <w:t>住院患者抗菌药物治疗前病原学送检率</w:t>
            </w:r>
          </w:p>
          <w:p>
            <w:pPr>
              <w:spacing w:line="360" w:lineRule="auto"/>
              <w:rPr>
                <w:rFonts w:ascii="华文仿宋" w:hAnsi="华文仿宋" w:cs="华文仿宋"/>
                <w:szCs w:val="24"/>
              </w:rPr>
            </w:pPr>
            <w:r>
              <w:rPr>
                <w:rFonts w:hint="eastAsia" w:ascii="华文仿宋" w:hAnsi="华文仿宋" w:cs="华文仿宋"/>
                <w:szCs w:val="24"/>
              </w:rPr>
              <w:t>I类切口手术部位感染率</w:t>
            </w:r>
          </w:p>
          <w:p>
            <w:pPr>
              <w:spacing w:line="360" w:lineRule="auto"/>
              <w:rPr>
                <w:rFonts w:ascii="华文仿宋" w:hAnsi="华文仿宋" w:cs="华文仿宋"/>
                <w:szCs w:val="24"/>
              </w:rPr>
            </w:pPr>
            <w:r>
              <w:rPr>
                <w:rFonts w:hint="eastAsia" w:ascii="华文仿宋" w:hAnsi="华文仿宋" w:cs="华文仿宋"/>
                <w:szCs w:val="24"/>
              </w:rPr>
              <w:t>I类切口手术抗菌药物预防使用率</w:t>
            </w:r>
          </w:p>
          <w:p>
            <w:pPr>
              <w:spacing w:line="360" w:lineRule="auto"/>
              <w:rPr>
                <w:rFonts w:ascii="华文仿宋" w:hAnsi="华文仿宋" w:cs="华文仿宋"/>
                <w:szCs w:val="24"/>
              </w:rPr>
            </w:pPr>
            <w:r>
              <w:rPr>
                <w:rFonts w:hint="eastAsia" w:ascii="华文仿宋" w:hAnsi="华文仿宋" w:cs="华文仿宋"/>
                <w:szCs w:val="24"/>
              </w:rPr>
              <w:t>中央血管导管相关血流感染发病率</w:t>
            </w:r>
          </w:p>
          <w:p>
            <w:pPr>
              <w:spacing w:line="360" w:lineRule="auto"/>
              <w:rPr>
                <w:rFonts w:ascii="华文仿宋" w:hAnsi="华文仿宋" w:cs="华文仿宋"/>
                <w:szCs w:val="24"/>
              </w:rPr>
            </w:pPr>
            <w:r>
              <w:rPr>
                <w:rFonts w:hint="eastAsia" w:ascii="华文仿宋" w:hAnsi="华文仿宋" w:cs="华文仿宋"/>
                <w:szCs w:val="24"/>
              </w:rPr>
              <w:t>呼吸机相关肺炎发病率</w:t>
            </w:r>
          </w:p>
          <w:p>
            <w:pPr>
              <w:spacing w:line="360" w:lineRule="auto"/>
              <w:rPr>
                <w:rFonts w:ascii="华文仿宋" w:hAnsi="华文仿宋" w:cs="华文仿宋"/>
                <w:szCs w:val="24"/>
              </w:rPr>
            </w:pPr>
            <w:r>
              <w:rPr>
                <w:rFonts w:hint="eastAsia" w:ascii="华文仿宋" w:hAnsi="华文仿宋" w:cs="华文仿宋"/>
                <w:szCs w:val="24"/>
              </w:rPr>
              <w:t>导尿管相关尿路感染发病率</w:t>
            </w:r>
          </w:p>
          <w:p>
            <w:pPr>
              <w:spacing w:line="360" w:lineRule="auto"/>
              <w:rPr>
                <w:rFonts w:ascii="华文仿宋" w:hAnsi="华文仿宋" w:cs="华文仿宋"/>
                <w:szCs w:val="24"/>
              </w:rPr>
            </w:pPr>
            <w:r>
              <w:rPr>
                <w:rFonts w:hint="eastAsia" w:ascii="华文仿宋" w:hAnsi="华文仿宋" w:cs="华文仿宋"/>
                <w:szCs w:val="24"/>
              </w:rPr>
              <w:t>出生体重分组新生儿医疗机构感染（例次）发病率</w:t>
            </w:r>
          </w:p>
          <w:p>
            <w:pPr>
              <w:spacing w:line="360" w:lineRule="auto"/>
              <w:rPr>
                <w:rFonts w:ascii="华文仿宋" w:hAnsi="华文仿宋" w:cs="华文仿宋"/>
                <w:szCs w:val="24"/>
              </w:rPr>
            </w:pPr>
            <w:r>
              <w:rPr>
                <w:rFonts w:ascii="华文仿宋" w:hAnsi="华文仿宋" w:cs="华文仿宋"/>
                <w:szCs w:val="24"/>
              </w:rPr>
              <w:t>……</w:t>
            </w:r>
            <w:r>
              <w:rPr>
                <w:rFonts w:hint="eastAsia" w:ascii="华文仿宋" w:hAnsi="华文仿宋" w:cs="华文仿宋"/>
                <w:szCs w:val="24"/>
              </w:rPr>
              <w:t>（等等）</w:t>
            </w:r>
          </w:p>
          <w:p>
            <w:pPr>
              <w:spacing w:line="360" w:lineRule="auto"/>
              <w:rPr>
                <w:rFonts w:ascii="华文仿宋" w:hAnsi="华文仿宋" w:cs="华文仿宋"/>
                <w:szCs w:val="24"/>
              </w:rPr>
            </w:pPr>
            <w:r>
              <w:rPr>
                <w:rFonts w:hint="eastAsia" w:ascii="华文仿宋" w:hAnsi="华文仿宋" w:cs="华文仿宋"/>
                <w:szCs w:val="24"/>
              </w:rPr>
              <w:t>上报方式：</w:t>
            </w:r>
          </w:p>
          <w:p>
            <w:pPr>
              <w:pStyle w:val="82"/>
              <w:numPr>
                <w:ilvl w:val="0"/>
                <w:numId w:val="4"/>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机构登入系统手工填报。</w:t>
            </w:r>
          </w:p>
          <w:p>
            <w:pPr>
              <w:pStyle w:val="82"/>
              <w:numPr>
                <w:ilvl w:val="0"/>
                <w:numId w:val="4"/>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表单模板导入填报（EXCEL文件模板导入）</w:t>
            </w:r>
          </w:p>
          <w:p>
            <w:pPr>
              <w:spacing w:line="360" w:lineRule="auto"/>
              <w:rPr>
                <w:rFonts w:ascii="华文仿宋" w:hAnsi="华文仿宋" w:cs="华文仿宋"/>
                <w:szCs w:val="24"/>
              </w:rPr>
            </w:pPr>
            <w:r>
              <w:rPr>
                <w:rFonts w:hint="eastAsia" w:ascii="华文仿宋" w:hAnsi="华文仿宋" w:cs="华文仿宋"/>
                <w:szCs w:val="24"/>
              </w:rPr>
              <w:t>针对每种质控指标数据实现对应表单填报模板，实现按照模板导入系统进行填报。</w:t>
            </w:r>
          </w:p>
          <w:p>
            <w:pPr>
              <w:pStyle w:val="82"/>
              <w:numPr>
                <w:ilvl w:val="0"/>
                <w:numId w:val="4"/>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接口数据传输</w:t>
            </w:r>
          </w:p>
          <w:p>
            <w:pPr>
              <w:pStyle w:val="82"/>
              <w:spacing w:line="276" w:lineRule="auto"/>
              <w:ind w:firstLine="0"/>
              <w:rPr>
                <w:rFonts w:ascii="华文仿宋" w:hAnsi="华文仿宋" w:cs="华文仿宋"/>
                <w:szCs w:val="24"/>
              </w:rPr>
            </w:pPr>
            <w:r>
              <w:rPr>
                <w:rFonts w:hint="eastAsia"/>
              </w:rPr>
              <w:t>支持各机构内信息系统数据传输接口，直报方式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5</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数据查询统计分析</w:t>
            </w:r>
          </w:p>
        </w:tc>
        <w:tc>
          <w:tcPr>
            <w:tcW w:w="5920" w:type="dxa"/>
            <w:noWrap/>
          </w:tcPr>
          <w:p>
            <w:pPr>
              <w:pStyle w:val="82"/>
              <w:spacing w:line="276" w:lineRule="auto"/>
              <w:ind w:firstLine="0"/>
            </w:pPr>
            <w:r>
              <w:rPr>
                <w:rFonts w:hint="eastAsia"/>
              </w:rPr>
              <w:t>各级账号可以根据不同账号权限功能进行查询统计分析（如省、市、县）三级数据</w:t>
            </w:r>
          </w:p>
          <w:p>
            <w:pPr>
              <w:pStyle w:val="82"/>
              <w:numPr>
                <w:ilvl w:val="0"/>
                <w:numId w:val="5"/>
              </w:numPr>
              <w:spacing w:line="276" w:lineRule="auto"/>
              <w:ind w:firstLine="0"/>
            </w:pPr>
            <w:r>
              <w:rPr>
                <w:rFonts w:hint="eastAsia" w:ascii="宋体" w:hAnsi="宋体" w:eastAsia="宋体" w:cs="宋体"/>
                <w:color w:val="000000" w:themeColor="text1"/>
              </w:rPr>
              <w:t>★</w:t>
            </w:r>
            <w:r>
              <w:rPr>
                <w:rFonts w:hint="eastAsia"/>
              </w:rPr>
              <w:t>省级可以查询和统计所有分级数据、各个机构明细数据；</w:t>
            </w:r>
          </w:p>
          <w:p>
            <w:pPr>
              <w:pStyle w:val="82"/>
              <w:numPr>
                <w:ilvl w:val="0"/>
                <w:numId w:val="5"/>
              </w:numPr>
              <w:spacing w:line="276" w:lineRule="auto"/>
              <w:ind w:firstLine="0"/>
            </w:pPr>
            <w:r>
              <w:rPr>
                <w:rFonts w:hint="eastAsia" w:ascii="宋体" w:hAnsi="宋体" w:eastAsia="宋体" w:cs="宋体"/>
                <w:color w:val="000000" w:themeColor="text1"/>
              </w:rPr>
              <w:t>★</w:t>
            </w:r>
            <w:r>
              <w:rPr>
                <w:rFonts w:hint="eastAsia"/>
              </w:rPr>
              <w:t>市州级可以查询统计县级机构合计数据、市州合计数据，可以查询市州辖区内所有机构明细数据。</w:t>
            </w:r>
          </w:p>
          <w:p>
            <w:pPr>
              <w:pStyle w:val="82"/>
              <w:numPr>
                <w:ilvl w:val="0"/>
                <w:numId w:val="5"/>
              </w:numPr>
              <w:spacing w:line="276" w:lineRule="auto"/>
              <w:ind w:firstLine="0"/>
            </w:pPr>
            <w:r>
              <w:rPr>
                <w:rFonts w:hint="eastAsia" w:ascii="宋体" w:hAnsi="宋体" w:eastAsia="宋体" w:cs="宋体"/>
                <w:color w:val="000000" w:themeColor="text1"/>
              </w:rPr>
              <w:t>★</w:t>
            </w:r>
            <w:r>
              <w:rPr>
                <w:rFonts w:hint="eastAsia"/>
              </w:rPr>
              <w:t>县级可以查询统计县级机构合计数据，可以查询县辖区内所有机构明细数据。</w:t>
            </w:r>
          </w:p>
          <w:p>
            <w:pPr>
              <w:pStyle w:val="82"/>
              <w:numPr>
                <w:ilvl w:val="0"/>
                <w:numId w:val="5"/>
              </w:numPr>
              <w:spacing w:line="276" w:lineRule="auto"/>
              <w:ind w:firstLine="0"/>
            </w:pPr>
            <w:r>
              <w:rPr>
                <w:rFonts w:hint="eastAsia" w:ascii="宋体" w:hAnsi="宋体" w:eastAsia="宋体" w:cs="宋体"/>
                <w:color w:val="000000" w:themeColor="text1"/>
              </w:rPr>
              <w:t>★</w:t>
            </w:r>
            <w:r>
              <w:rPr>
                <w:rFonts w:hint="eastAsia"/>
              </w:rPr>
              <w:t>以上所有数据查询和统计可以分级，分机构进行所有数据导出。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6</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分析预警</w:t>
            </w:r>
          </w:p>
        </w:tc>
        <w:tc>
          <w:tcPr>
            <w:tcW w:w="5920" w:type="dxa"/>
            <w:noWrap/>
          </w:tcPr>
          <w:p>
            <w:pPr>
              <w:pStyle w:val="82"/>
              <w:numPr>
                <w:ilvl w:val="0"/>
                <w:numId w:val="6"/>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质控指标数据分析</w:t>
            </w:r>
          </w:p>
          <w:p>
            <w:pPr>
              <w:spacing w:line="360" w:lineRule="auto"/>
              <w:rPr>
                <w:rFonts w:ascii="华文仿宋" w:hAnsi="华文仿宋" w:cs="华文仿宋"/>
                <w:szCs w:val="24"/>
              </w:rPr>
            </w:pPr>
            <w:r>
              <w:rPr>
                <w:rFonts w:hint="eastAsia" w:ascii="华文仿宋" w:hAnsi="华文仿宋" w:cs="华文仿宋"/>
                <w:szCs w:val="24"/>
              </w:rPr>
              <w:t>根据医疗机构相关质控指标生成数据分析报告</w:t>
            </w:r>
          </w:p>
          <w:p>
            <w:pPr>
              <w:pStyle w:val="82"/>
              <w:numPr>
                <w:ilvl w:val="0"/>
                <w:numId w:val="6"/>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阈值预警功能</w:t>
            </w:r>
          </w:p>
          <w:p>
            <w:pPr>
              <w:spacing w:line="360" w:lineRule="auto"/>
              <w:rPr>
                <w:rFonts w:ascii="华文仿宋" w:hAnsi="华文仿宋" w:cs="华文仿宋"/>
                <w:szCs w:val="24"/>
              </w:rPr>
            </w:pPr>
            <w:r>
              <w:rPr>
                <w:rFonts w:hint="eastAsia" w:ascii="华文仿宋" w:hAnsi="华文仿宋" w:cs="华文仿宋"/>
                <w:szCs w:val="24"/>
              </w:rPr>
              <w:t>可设置不同医疗机构，不通级别医院的感染发病率阈值，根据设置阈值可进行预警</w:t>
            </w:r>
          </w:p>
          <w:p>
            <w:pPr>
              <w:pStyle w:val="82"/>
              <w:numPr>
                <w:ilvl w:val="0"/>
                <w:numId w:val="6"/>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质控指标分析报表</w:t>
            </w:r>
          </w:p>
          <w:p>
            <w:pPr>
              <w:spacing w:line="360" w:lineRule="auto"/>
              <w:rPr>
                <w:rFonts w:ascii="华文仿宋" w:hAnsi="华文仿宋" w:cs="华文仿宋"/>
                <w:szCs w:val="24"/>
              </w:rPr>
            </w:pPr>
            <w:r>
              <w:rPr>
                <w:rFonts w:hint="eastAsia" w:ascii="华文仿宋" w:hAnsi="华文仿宋" w:cs="华文仿宋"/>
                <w:szCs w:val="24"/>
              </w:rPr>
              <w:t>可自动生成全省及各市州医疗机构的院感监测分析报表</w:t>
            </w:r>
          </w:p>
          <w:p>
            <w:pPr>
              <w:pStyle w:val="82"/>
              <w:numPr>
                <w:ilvl w:val="0"/>
                <w:numId w:val="6"/>
              </w:numPr>
              <w:spacing w:line="360" w:lineRule="auto"/>
              <w:rPr>
                <w:rFonts w:ascii="华文仿宋" w:hAnsi="华文仿宋" w:cs="华文仿宋"/>
                <w:szCs w:val="24"/>
              </w:rPr>
            </w:pPr>
            <w:r>
              <w:rPr>
                <w:rFonts w:hint="eastAsia" w:ascii="华文仿宋" w:hAnsi="华文仿宋" w:cs="华文仿宋"/>
                <w:szCs w:val="24"/>
              </w:rPr>
              <w:t>报表数据导出</w:t>
            </w:r>
          </w:p>
          <w:p>
            <w:pPr>
              <w:pStyle w:val="82"/>
              <w:spacing w:line="276" w:lineRule="auto"/>
              <w:ind w:firstLine="0"/>
              <w:rPr>
                <w:rFonts w:ascii="华文仿宋" w:hAnsi="华文仿宋" w:cs="华文仿宋"/>
                <w:szCs w:val="24"/>
              </w:rPr>
            </w:pPr>
            <w:r>
              <w:rPr>
                <w:rFonts w:hint="eastAsia" w:ascii="华文仿宋" w:hAnsi="华文仿宋" w:cs="华文仿宋"/>
                <w:szCs w:val="24"/>
              </w:rPr>
              <w:t>数据分析报告及报表均支持导出功能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7</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通知互动</w:t>
            </w:r>
          </w:p>
        </w:tc>
        <w:tc>
          <w:tcPr>
            <w:tcW w:w="5920" w:type="dxa"/>
            <w:noWrap/>
          </w:tcPr>
          <w:p>
            <w:pPr>
              <w:pStyle w:val="82"/>
              <w:numPr>
                <w:ilvl w:val="0"/>
                <w:numId w:val="7"/>
              </w:numPr>
              <w:spacing w:line="360" w:lineRule="auto"/>
              <w:rPr>
                <w:rFonts w:ascii="华文仿宋" w:hAnsi="华文仿宋" w:cs="华文仿宋"/>
                <w:szCs w:val="24"/>
              </w:rPr>
            </w:pPr>
            <w:r>
              <w:rPr>
                <w:rFonts w:hint="eastAsia" w:ascii="华文仿宋" w:hAnsi="华文仿宋" w:cs="华文仿宋"/>
                <w:szCs w:val="24"/>
              </w:rPr>
              <w:t>重要通知下发</w:t>
            </w:r>
          </w:p>
          <w:p>
            <w:pPr>
              <w:pStyle w:val="82"/>
              <w:spacing w:line="360" w:lineRule="auto"/>
              <w:ind w:left="420" w:firstLine="0"/>
              <w:rPr>
                <w:rFonts w:ascii="华文仿宋" w:hAnsi="华文仿宋" w:cs="华文仿宋"/>
                <w:szCs w:val="24"/>
              </w:rPr>
            </w:pPr>
            <w:r>
              <w:rPr>
                <w:rFonts w:hint="eastAsia" w:ascii="华文仿宋" w:hAnsi="华文仿宋" w:cs="华文仿宋"/>
                <w:szCs w:val="24"/>
              </w:rPr>
              <w:t>管理人员可将行业相关通知上传到本平台，提醒相关人员注意查收。</w:t>
            </w:r>
          </w:p>
          <w:p>
            <w:pPr>
              <w:pStyle w:val="82"/>
              <w:numPr>
                <w:ilvl w:val="0"/>
                <w:numId w:val="7"/>
              </w:numPr>
              <w:spacing w:line="360" w:lineRule="auto"/>
              <w:rPr>
                <w:rFonts w:ascii="华文仿宋" w:hAnsi="华文仿宋" w:cs="华文仿宋"/>
                <w:szCs w:val="24"/>
              </w:rPr>
            </w:pPr>
            <w:r>
              <w:rPr>
                <w:rFonts w:hint="eastAsia" w:ascii="华文仿宋" w:hAnsi="华文仿宋" w:cs="华文仿宋"/>
                <w:szCs w:val="24"/>
              </w:rPr>
              <w:t>留言板</w:t>
            </w:r>
          </w:p>
          <w:p>
            <w:pPr>
              <w:spacing w:line="360" w:lineRule="auto"/>
              <w:ind w:left="425"/>
              <w:rPr>
                <w:rFonts w:ascii="华文仿宋" w:hAnsi="华文仿宋" w:cs="华文仿宋"/>
                <w:szCs w:val="24"/>
              </w:rPr>
            </w:pPr>
            <w:r>
              <w:rPr>
                <w:rFonts w:hint="eastAsia" w:ascii="华文仿宋" w:hAnsi="华文仿宋" w:cs="华文仿宋"/>
                <w:szCs w:val="24"/>
              </w:rPr>
              <w:t>所有使用人员可将自己的经验在留言板进行分享，也可将自己的需求上传到留言板，寻求大家的支持和帮助。</w:t>
            </w:r>
          </w:p>
          <w:p>
            <w:pPr>
              <w:pStyle w:val="82"/>
              <w:numPr>
                <w:ilvl w:val="0"/>
                <w:numId w:val="7"/>
              </w:numPr>
              <w:spacing w:line="360" w:lineRule="auto"/>
              <w:rPr>
                <w:rFonts w:ascii="华文仿宋" w:hAnsi="华文仿宋" w:cs="华文仿宋"/>
                <w:szCs w:val="24"/>
              </w:rPr>
            </w:pPr>
            <w:r>
              <w:rPr>
                <w:rFonts w:hint="eastAsia" w:ascii="华文仿宋" w:hAnsi="华文仿宋" w:cs="华文仿宋"/>
                <w:szCs w:val="24"/>
              </w:rPr>
              <w:t>联系方式查看</w:t>
            </w:r>
          </w:p>
          <w:p>
            <w:pPr>
              <w:pStyle w:val="82"/>
              <w:spacing w:line="360" w:lineRule="auto"/>
              <w:ind w:firstLine="480"/>
              <w:rPr>
                <w:rFonts w:ascii="华文仿宋" w:hAnsi="华文仿宋" w:cs="华文仿宋"/>
                <w:szCs w:val="24"/>
              </w:rPr>
            </w:pPr>
            <w:r>
              <w:rPr>
                <w:rFonts w:hint="eastAsia" w:ascii="华文仿宋" w:hAnsi="华文仿宋" w:cs="华文仿宋"/>
                <w:szCs w:val="24"/>
              </w:rPr>
              <w:t>需将软件维护方和管理方相关人员联系方式在平台进行展示，方便使用人员有问题进行及时咨询和解答。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8</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知识培训</w:t>
            </w:r>
          </w:p>
        </w:tc>
        <w:tc>
          <w:tcPr>
            <w:tcW w:w="5920" w:type="dxa"/>
            <w:noWrap/>
          </w:tcPr>
          <w:p>
            <w:pPr>
              <w:pStyle w:val="82"/>
              <w:numPr>
                <w:ilvl w:val="0"/>
                <w:numId w:val="8"/>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培训学习课件</w:t>
            </w:r>
          </w:p>
          <w:p>
            <w:pPr>
              <w:pStyle w:val="82"/>
              <w:spacing w:line="360" w:lineRule="auto"/>
              <w:ind w:left="420" w:firstLine="0"/>
              <w:rPr>
                <w:rFonts w:ascii="华文仿宋" w:hAnsi="华文仿宋" w:cs="华文仿宋"/>
                <w:szCs w:val="24"/>
              </w:rPr>
            </w:pPr>
            <w:r>
              <w:rPr>
                <w:rFonts w:hint="eastAsia" w:ascii="华文仿宋" w:hAnsi="华文仿宋" w:cs="华文仿宋"/>
                <w:szCs w:val="24"/>
              </w:rPr>
              <w:t>管理人员可将培训或学习课件导入到本平台，供相关人员自行下载学习。</w:t>
            </w:r>
          </w:p>
          <w:p>
            <w:pPr>
              <w:pStyle w:val="82"/>
              <w:numPr>
                <w:ilvl w:val="0"/>
                <w:numId w:val="8"/>
              </w:numPr>
              <w:spacing w:line="360" w:lineRule="auto"/>
              <w:rPr>
                <w:rFonts w:ascii="华文仿宋" w:hAnsi="华文仿宋" w:cs="华文仿宋"/>
                <w:szCs w:val="24"/>
              </w:rPr>
            </w:pPr>
            <w:r>
              <w:rPr>
                <w:rFonts w:hint="eastAsia" w:ascii="华文仿宋" w:hAnsi="华文仿宋" w:cs="华文仿宋"/>
                <w:szCs w:val="24"/>
              </w:rPr>
              <w:t>操作规范</w:t>
            </w:r>
          </w:p>
          <w:p>
            <w:pPr>
              <w:pStyle w:val="82"/>
              <w:spacing w:line="360" w:lineRule="auto"/>
              <w:ind w:left="420" w:firstLine="0"/>
              <w:rPr>
                <w:rFonts w:ascii="华文仿宋" w:hAnsi="华文仿宋" w:cs="华文仿宋"/>
                <w:szCs w:val="24"/>
              </w:rPr>
            </w:pPr>
            <w:r>
              <w:rPr>
                <w:rFonts w:hint="eastAsia" w:ascii="华文仿宋" w:hAnsi="华文仿宋" w:cs="华文仿宋"/>
                <w:szCs w:val="24"/>
              </w:rPr>
              <w:t>管理人员可将行业相关操作规范上传到本平台，供相关人员下载学习。展示顺序可以按时间先后进行排序。</w:t>
            </w:r>
          </w:p>
          <w:p>
            <w:pPr>
              <w:pStyle w:val="82"/>
              <w:numPr>
                <w:ilvl w:val="0"/>
                <w:numId w:val="8"/>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政策法规</w:t>
            </w:r>
          </w:p>
          <w:p>
            <w:pPr>
              <w:pStyle w:val="82"/>
              <w:spacing w:line="360" w:lineRule="auto"/>
              <w:ind w:firstLine="480"/>
              <w:rPr>
                <w:rFonts w:ascii="华文仿宋" w:hAnsi="华文仿宋" w:cs="华文仿宋"/>
                <w:szCs w:val="24"/>
              </w:rPr>
            </w:pPr>
            <w:r>
              <w:rPr>
                <w:rFonts w:hint="eastAsia" w:ascii="华文仿宋" w:hAnsi="华文仿宋" w:cs="华文仿宋"/>
                <w:szCs w:val="24"/>
              </w:rPr>
              <w:t>管理人员可将行业相关政策法规文件上传到本平台，供相关人员下载学习，可展示下载量或人数。</w:t>
            </w:r>
          </w:p>
          <w:p>
            <w:pPr>
              <w:pStyle w:val="82"/>
              <w:numPr>
                <w:ilvl w:val="0"/>
                <w:numId w:val="8"/>
              </w:numPr>
              <w:spacing w:line="360" w:lineRule="auto"/>
              <w:rPr>
                <w:rFonts w:ascii="华文仿宋" w:hAnsi="华文仿宋" w:cs="华文仿宋"/>
                <w:szCs w:val="24"/>
              </w:rPr>
            </w:pPr>
            <w:r>
              <w:rPr>
                <w:rFonts w:hint="eastAsia" w:ascii="华文仿宋" w:hAnsi="华文仿宋" w:cs="华文仿宋"/>
                <w:szCs w:val="24"/>
              </w:rPr>
              <w:t>可实现在线视频培训。</w:t>
            </w:r>
          </w:p>
          <w:p>
            <w:pPr>
              <w:ind w:firstLine="548" w:firstLineChars="196"/>
              <w:rPr>
                <w:bCs/>
                <w:sz w:val="28"/>
                <w:szCs w:val="28"/>
              </w:rPr>
            </w:pPr>
          </w:p>
          <w:p>
            <w:pPr>
              <w:pStyle w:val="82"/>
              <w:numPr>
                <w:ilvl w:val="0"/>
                <w:numId w:val="8"/>
              </w:numPr>
              <w:spacing w:line="360" w:lineRule="auto"/>
              <w:rPr>
                <w:rFonts w:ascii="华文仿宋" w:hAnsi="华文仿宋" w:cs="华文仿宋"/>
                <w:szCs w:val="24"/>
              </w:rPr>
            </w:pPr>
            <w:r>
              <w:rPr>
                <w:rFonts w:hint="eastAsia" w:ascii="华文仿宋" w:hAnsi="华文仿宋" w:cs="华文仿宋"/>
                <w:szCs w:val="24"/>
              </w:rPr>
              <w:t>可实现线下或线上培训班的通知下发及回执填报统计等功能</w:t>
            </w:r>
            <w:r>
              <w:rPr>
                <w:rFonts w:hint="eastAsia"/>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tcPr>
          <w:p>
            <w:pPr>
              <w:spacing w:line="276" w:lineRule="auto"/>
              <w:jc w:val="center"/>
              <w:rPr>
                <w:rFonts w:ascii="华文仿宋" w:hAnsi="华文仿宋" w:cs="华文仿宋"/>
                <w:szCs w:val="24"/>
              </w:rPr>
            </w:pPr>
            <w:r>
              <w:rPr>
                <w:rFonts w:hint="eastAsia" w:ascii="华文仿宋" w:hAnsi="华文仿宋" w:cs="华文仿宋"/>
                <w:szCs w:val="24"/>
              </w:rPr>
              <w:t>8</w:t>
            </w:r>
          </w:p>
        </w:tc>
        <w:tc>
          <w:tcPr>
            <w:tcW w:w="1233" w:type="dxa"/>
            <w:noWrap/>
          </w:tcPr>
          <w:p>
            <w:pPr>
              <w:spacing w:line="276" w:lineRule="auto"/>
              <w:rPr>
                <w:rFonts w:ascii="华文仿宋" w:hAnsi="华文仿宋" w:cs="华文仿宋"/>
                <w:szCs w:val="24"/>
              </w:rPr>
            </w:pPr>
            <w:r>
              <w:rPr>
                <w:rFonts w:hint="eastAsia" w:ascii="华文仿宋" w:hAnsi="华文仿宋" w:cs="华文仿宋"/>
                <w:szCs w:val="24"/>
              </w:rPr>
              <w:t>数据对接</w:t>
            </w:r>
          </w:p>
        </w:tc>
        <w:tc>
          <w:tcPr>
            <w:tcW w:w="5920" w:type="dxa"/>
            <w:noWrap/>
          </w:tcPr>
          <w:p>
            <w:pPr>
              <w:pStyle w:val="82"/>
              <w:numPr>
                <w:ilvl w:val="0"/>
                <w:numId w:val="9"/>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需实现与本院院感监测系统进行无缝对接；</w:t>
            </w:r>
            <w:r>
              <w:rPr>
                <w:rFonts w:hint="eastAsia" w:ascii="华文仿宋" w:hAnsi="华文仿宋" w:cs="华文仿宋"/>
                <w:szCs w:val="24"/>
                <w:lang w:eastAsia="zh-CN"/>
              </w:rPr>
              <w:t>费用由中标方承担。</w:t>
            </w:r>
          </w:p>
          <w:p>
            <w:pPr>
              <w:pStyle w:val="82"/>
              <w:numPr>
                <w:ilvl w:val="0"/>
                <w:numId w:val="9"/>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需实现本院院感系统中的相关数据能一键导入到本平台；</w:t>
            </w:r>
          </w:p>
          <w:p>
            <w:pPr>
              <w:pStyle w:val="82"/>
              <w:numPr>
                <w:ilvl w:val="0"/>
                <w:numId w:val="9"/>
              </w:numPr>
              <w:spacing w:line="360" w:lineRule="auto"/>
              <w:rPr>
                <w:rFonts w:ascii="华文仿宋" w:hAnsi="华文仿宋" w:cs="华文仿宋"/>
                <w:szCs w:val="24"/>
              </w:rPr>
            </w:pPr>
            <w:r>
              <w:rPr>
                <w:rFonts w:hint="eastAsia" w:ascii="华文仿宋" w:hAnsi="华文仿宋" w:cs="华文仿宋"/>
                <w:szCs w:val="24"/>
              </w:rPr>
              <w:t>支持各个机构内系统对接接口，有标准的接口规范文档；</w:t>
            </w:r>
          </w:p>
          <w:p>
            <w:pPr>
              <w:pStyle w:val="82"/>
              <w:numPr>
                <w:ilvl w:val="0"/>
                <w:numId w:val="9"/>
              </w:numPr>
              <w:spacing w:line="360" w:lineRule="auto"/>
              <w:rPr>
                <w:rFonts w:ascii="华文仿宋" w:hAnsi="华文仿宋" w:cs="华文仿宋"/>
                <w:szCs w:val="24"/>
              </w:rPr>
            </w:pPr>
            <w:r>
              <w:rPr>
                <w:rFonts w:hint="eastAsia" w:ascii="宋体" w:hAnsi="宋体" w:eastAsia="宋体" w:cs="宋体"/>
                <w:color w:val="000000" w:themeColor="text1"/>
              </w:rPr>
              <w:t>★</w:t>
            </w:r>
            <w:r>
              <w:rPr>
                <w:rFonts w:hint="eastAsia" w:ascii="华文仿宋" w:hAnsi="华文仿宋" w:cs="华文仿宋"/>
                <w:szCs w:val="24"/>
              </w:rPr>
              <w:t>实现各机构内可以手工填报或者使用标准EXCEL导入填报。</w:t>
            </w:r>
          </w:p>
          <w:p>
            <w:pPr>
              <w:pStyle w:val="82"/>
              <w:numPr>
                <w:ilvl w:val="0"/>
                <w:numId w:val="9"/>
              </w:numPr>
              <w:spacing w:line="360" w:lineRule="auto"/>
              <w:rPr>
                <w:rFonts w:ascii="华文仿宋" w:hAnsi="华文仿宋" w:cs="华文仿宋"/>
                <w:szCs w:val="24"/>
              </w:rPr>
            </w:pPr>
            <w:r>
              <w:rPr>
                <w:rFonts w:hint="eastAsia" w:ascii="华文仿宋" w:hAnsi="华文仿宋" w:cs="华文仿宋"/>
                <w:szCs w:val="24"/>
              </w:rPr>
              <w:t>支持与省级平台和国家级平台相关信息系统接口对接。</w:t>
            </w:r>
          </w:p>
        </w:tc>
      </w:tr>
    </w:tbl>
    <w:p>
      <w:pPr>
        <w:rPr>
          <w:rFonts w:ascii="华文仿宋" w:hAnsi="华文仿宋"/>
          <w:szCs w:val="24"/>
        </w:rPr>
      </w:pPr>
    </w:p>
    <w:p>
      <w:pPr>
        <w:pStyle w:val="3"/>
        <w:numPr>
          <w:ilvl w:val="0"/>
          <w:numId w:val="1"/>
        </w:numPr>
        <w:rPr>
          <w:rFonts w:hint="eastAsia" w:ascii="宋体" w:hAnsi="宋体" w:eastAsia="宋体" w:cs="宋体"/>
          <w:color w:val="000000" w:themeColor="text1"/>
        </w:rPr>
      </w:pPr>
      <w:r>
        <w:rPr>
          <w:rFonts w:hint="eastAsia" w:ascii="宋体" w:hAnsi="宋体" w:eastAsia="宋体" w:cs="宋体"/>
          <w:color w:val="000000" w:themeColor="text1"/>
        </w:rPr>
        <w:t>评分标准</w:t>
      </w:r>
    </w:p>
    <w:tbl>
      <w:tblPr>
        <w:tblStyle w:val="22"/>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胡瑞" w:date="2022-04-25T10:34:48Z">
          <w:tblPr>
            <w:tblStyle w:val="22"/>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753"/>
        <w:gridCol w:w="1100"/>
        <w:gridCol w:w="458"/>
        <w:gridCol w:w="4323"/>
        <w:gridCol w:w="1999"/>
        <w:tblGridChange w:id="1">
          <w:tblGrid>
            <w:gridCol w:w="754"/>
            <w:gridCol w:w="1100"/>
            <w:gridCol w:w="458"/>
            <w:gridCol w:w="4323"/>
            <w:gridCol w:w="199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胡瑞" w:date="2022-04-25T10: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trPrChange w:id="2" w:author="胡瑞" w:date="2022-04-25T10:34:48Z">
            <w:trPr>
              <w:trHeight w:val="624" w:hRule="atLeast"/>
            </w:trPr>
          </w:trPrChange>
        </w:trPr>
        <w:tc>
          <w:tcPr>
            <w:tcW w:w="436" w:type="pct"/>
            <w:tcBorders>
              <w:top w:val="single" w:color="auto" w:sz="4" w:space="0"/>
              <w:left w:val="single" w:color="auto" w:sz="4" w:space="0"/>
              <w:bottom w:val="single" w:color="auto" w:sz="4" w:space="0"/>
              <w:right w:val="single" w:color="auto" w:sz="4" w:space="0"/>
            </w:tcBorders>
            <w:vAlign w:val="center"/>
            <w:tcPrChange w:id="3" w:author="胡瑞" w:date="2022-04-25T10:34:48Z">
              <w:tcPr>
                <w:tcW w:w="4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b/>
                <w:bCs/>
                <w:color w:val="000000" w:themeColor="text1"/>
              </w:rPr>
            </w:pPr>
            <w:r>
              <w:rPr>
                <w:rFonts w:hint="eastAsia" w:ascii="华文仿宋" w:hAnsi="华文仿宋" w:cs="华文仿宋"/>
                <w:b/>
                <w:bCs/>
                <w:color w:val="000000" w:themeColor="text1"/>
              </w:rPr>
              <w:t>序号</w:t>
            </w:r>
          </w:p>
        </w:tc>
        <w:tc>
          <w:tcPr>
            <w:tcW w:w="637" w:type="pct"/>
            <w:tcBorders>
              <w:top w:val="single" w:color="auto" w:sz="4" w:space="0"/>
              <w:left w:val="single" w:color="auto" w:sz="4" w:space="0"/>
              <w:bottom w:val="single" w:color="auto" w:sz="4" w:space="0"/>
              <w:right w:val="single" w:color="auto" w:sz="4" w:space="0"/>
            </w:tcBorders>
            <w:vAlign w:val="center"/>
            <w:tcPrChange w:id="4" w:author="胡瑞" w:date="2022-04-25T10:34:48Z">
              <w:tcPr>
                <w:tcW w:w="6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b/>
                <w:bCs/>
                <w:color w:val="000000" w:themeColor="text1"/>
              </w:rPr>
            </w:pPr>
            <w:r>
              <w:rPr>
                <w:rFonts w:hint="eastAsia" w:ascii="华文仿宋" w:hAnsi="华文仿宋" w:cs="华文仿宋"/>
                <w:b/>
                <w:bCs/>
                <w:color w:val="000000" w:themeColor="text1"/>
              </w:rPr>
              <w:t>评分项目</w:t>
            </w:r>
          </w:p>
        </w:tc>
        <w:tc>
          <w:tcPr>
            <w:tcW w:w="265" w:type="pct"/>
            <w:tcBorders>
              <w:top w:val="single" w:color="auto" w:sz="4" w:space="0"/>
              <w:left w:val="single" w:color="auto" w:sz="4" w:space="0"/>
              <w:bottom w:val="single" w:color="auto" w:sz="4" w:space="0"/>
              <w:right w:val="single" w:color="auto" w:sz="4" w:space="0"/>
            </w:tcBorders>
            <w:vAlign w:val="center"/>
            <w:tcPrChange w:id="5" w:author="胡瑞" w:date="2022-04-25T10:34:48Z">
              <w:tcPr>
                <w:tcW w:w="265"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b/>
                <w:bCs/>
                <w:color w:val="000000" w:themeColor="text1"/>
              </w:rPr>
            </w:pPr>
            <w:r>
              <w:rPr>
                <w:rFonts w:hint="eastAsia" w:ascii="华文仿宋" w:hAnsi="华文仿宋" w:cs="华文仿宋"/>
                <w:b/>
                <w:bCs/>
                <w:color w:val="000000" w:themeColor="text1"/>
              </w:rPr>
              <w:t>分值</w:t>
            </w:r>
          </w:p>
        </w:tc>
        <w:tc>
          <w:tcPr>
            <w:tcW w:w="2503" w:type="pct"/>
            <w:tcBorders>
              <w:top w:val="single" w:color="auto" w:sz="4" w:space="0"/>
              <w:left w:val="single" w:color="auto" w:sz="4" w:space="0"/>
              <w:bottom w:val="single" w:color="auto" w:sz="4" w:space="0"/>
              <w:right w:val="single" w:color="auto" w:sz="4" w:space="0"/>
            </w:tcBorders>
            <w:vAlign w:val="center"/>
            <w:tcPrChange w:id="6" w:author="胡瑞" w:date="2022-04-25T10:34:48Z">
              <w:tcPr>
                <w:tcW w:w="2504"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b/>
                <w:bCs/>
                <w:color w:val="000000" w:themeColor="text1"/>
              </w:rPr>
            </w:pPr>
            <w:r>
              <w:rPr>
                <w:rFonts w:hint="eastAsia" w:ascii="华文仿宋" w:hAnsi="华文仿宋" w:cs="华文仿宋"/>
                <w:b/>
                <w:bCs/>
                <w:color w:val="000000" w:themeColor="text1"/>
              </w:rPr>
              <w:t>评分细则</w:t>
            </w:r>
          </w:p>
        </w:tc>
        <w:tc>
          <w:tcPr>
            <w:tcW w:w="1157" w:type="pct"/>
            <w:tcBorders>
              <w:top w:val="single" w:color="auto" w:sz="4" w:space="0"/>
              <w:left w:val="single" w:color="auto" w:sz="4" w:space="0"/>
              <w:bottom w:val="single" w:color="auto" w:sz="4" w:space="0"/>
              <w:right w:val="single" w:color="auto" w:sz="4" w:space="0"/>
            </w:tcBorders>
            <w:vAlign w:val="center"/>
            <w:tcPrChange w:id="7" w:author="胡瑞" w:date="2022-04-25T10:34:48Z">
              <w:tcPr>
                <w:tcW w:w="115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b/>
                <w:bCs/>
                <w:color w:val="000000" w:themeColor="text1"/>
              </w:rPr>
            </w:pPr>
            <w:r>
              <w:rPr>
                <w:rFonts w:hint="eastAsia" w:ascii="华文仿宋" w:hAnsi="华文仿宋" w:cs="华文仿宋"/>
                <w:b/>
                <w:bCs/>
                <w:color w:val="000000" w:themeColor="text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胡瑞" w:date="2022-04-25T10: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26" w:hRule="atLeast"/>
          <w:trPrChange w:id="8" w:author="胡瑞" w:date="2022-04-25T10:34:48Z">
            <w:trPr>
              <w:trHeight w:val="926" w:hRule="atLeast"/>
            </w:trPr>
          </w:trPrChange>
        </w:trPr>
        <w:tc>
          <w:tcPr>
            <w:tcW w:w="436" w:type="pct"/>
            <w:tcBorders>
              <w:top w:val="single" w:color="auto" w:sz="4" w:space="0"/>
              <w:left w:val="single" w:color="auto" w:sz="4" w:space="0"/>
              <w:bottom w:val="single" w:color="auto" w:sz="4" w:space="0"/>
              <w:right w:val="single" w:color="auto" w:sz="4" w:space="0"/>
            </w:tcBorders>
            <w:vAlign w:val="center"/>
            <w:tcPrChange w:id="9" w:author="胡瑞" w:date="2022-04-25T10:34:48Z">
              <w:tcPr>
                <w:tcW w:w="4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1</w:t>
            </w:r>
          </w:p>
        </w:tc>
        <w:tc>
          <w:tcPr>
            <w:tcW w:w="637" w:type="pct"/>
            <w:tcBorders>
              <w:top w:val="single" w:color="auto" w:sz="4" w:space="0"/>
              <w:left w:val="single" w:color="auto" w:sz="4" w:space="0"/>
              <w:bottom w:val="single" w:color="auto" w:sz="4" w:space="0"/>
              <w:right w:val="single" w:color="auto" w:sz="4" w:space="0"/>
            </w:tcBorders>
            <w:vAlign w:val="center"/>
            <w:tcPrChange w:id="10" w:author="胡瑞" w:date="2022-04-25T10:34:48Z">
              <w:tcPr>
                <w:tcW w:w="6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报价30%</w:t>
            </w:r>
          </w:p>
        </w:tc>
        <w:tc>
          <w:tcPr>
            <w:tcW w:w="265" w:type="pct"/>
            <w:tcBorders>
              <w:top w:val="single" w:color="auto" w:sz="4" w:space="0"/>
              <w:left w:val="single" w:color="auto" w:sz="4" w:space="0"/>
              <w:bottom w:val="single" w:color="auto" w:sz="4" w:space="0"/>
              <w:right w:val="single" w:color="auto" w:sz="4" w:space="0"/>
            </w:tcBorders>
            <w:vAlign w:val="center"/>
            <w:tcPrChange w:id="11" w:author="胡瑞" w:date="2022-04-25T10:34:48Z">
              <w:tcPr>
                <w:tcW w:w="265"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30分</w:t>
            </w:r>
          </w:p>
        </w:tc>
        <w:tc>
          <w:tcPr>
            <w:tcW w:w="2503" w:type="pct"/>
            <w:tcBorders>
              <w:top w:val="single" w:color="auto" w:sz="4" w:space="0"/>
              <w:left w:val="single" w:color="auto" w:sz="4" w:space="0"/>
              <w:bottom w:val="single" w:color="auto" w:sz="4" w:space="0"/>
              <w:right w:val="single" w:color="auto" w:sz="4" w:space="0"/>
            </w:tcBorders>
            <w:vAlign w:val="center"/>
            <w:tcPrChange w:id="12" w:author="胡瑞" w:date="2022-04-25T10:34:48Z">
              <w:tcPr>
                <w:tcW w:w="2504"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color w:val="000000" w:themeColor="text1"/>
              </w:rPr>
              <w:t>基准价为合理低价，即满足招标文件要求且投标价格最低的投标报价为评标基准价，其价格分为满分。其他投标商的价格分统一按照下列公式计算：</w:t>
            </w:r>
            <w:r>
              <w:rPr>
                <w:rFonts w:hint="eastAsia" w:ascii="华文仿宋" w:hAnsi="华文仿宋" w:cs="华文仿宋"/>
                <w:color w:val="000000" w:themeColor="text1"/>
              </w:rPr>
              <w:br w:type="textWrapping"/>
            </w:r>
            <w:r>
              <w:rPr>
                <w:rFonts w:hint="eastAsia" w:ascii="华文仿宋" w:hAnsi="华文仿宋" w:cs="华文仿宋"/>
                <w:color w:val="000000" w:themeColor="text1"/>
              </w:rPr>
              <w:t>投标报价得分=(评标基准价／投标报价)×30×100%；</w:t>
            </w:r>
          </w:p>
          <w:p>
            <w:pPr>
              <w:spacing w:line="360" w:lineRule="auto"/>
              <w:rPr>
                <w:rFonts w:ascii="华文仿宋" w:hAnsi="华文仿宋" w:cs="华文仿宋"/>
                <w:color w:val="000000" w:themeColor="text1"/>
              </w:rPr>
            </w:pPr>
            <w:r>
              <w:rPr>
                <w:rFonts w:hint="eastAsia" w:ascii="华文仿宋" w:hAnsi="华文仿宋" w:cs="华文仿宋"/>
                <w:color w:val="000000" w:themeColor="text1"/>
              </w:rPr>
              <w:t>按财库［2011］181号文规定，对小微企业（监狱企业、残疾人福利性单位视同小微企业）的价格给予10%的价格扣除，用扣除后的价格参与评审。</w:t>
            </w:r>
          </w:p>
        </w:tc>
        <w:tc>
          <w:tcPr>
            <w:tcW w:w="1157" w:type="pct"/>
            <w:tcBorders>
              <w:top w:val="single" w:color="auto" w:sz="4" w:space="0"/>
              <w:left w:val="single" w:color="auto" w:sz="4" w:space="0"/>
              <w:bottom w:val="single" w:color="auto" w:sz="4" w:space="0"/>
              <w:right w:val="single" w:color="auto" w:sz="4" w:space="0"/>
            </w:tcBorders>
            <w:vAlign w:val="center"/>
            <w:tcPrChange w:id="13" w:author="胡瑞" w:date="2022-04-25T10:34:48Z">
              <w:tcPr>
                <w:tcW w:w="115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color w:val="000000" w:themeColor="text1"/>
              </w:rPr>
              <w:t>评标基准价格：所有投标商第一次有效报价平均价格；</w:t>
            </w:r>
          </w:p>
          <w:p>
            <w:pPr>
              <w:spacing w:line="360" w:lineRule="auto"/>
              <w:rPr>
                <w:rFonts w:ascii="华文仿宋" w:hAnsi="华文仿宋" w:cs="华文仿宋"/>
                <w:color w:val="000000" w:themeColor="text1"/>
              </w:rPr>
            </w:pPr>
            <w:r>
              <w:rPr>
                <w:rFonts w:hint="eastAsia" w:ascii="华文仿宋" w:hAnsi="华文仿宋" w:cs="华文仿宋"/>
                <w:color w:val="000000" w:themeColor="text1"/>
              </w:rPr>
              <w:t>高于预算价为无效报价；若报价远低于市场标准价格，视为无效投标。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 w:author="胡瑞" w:date="2022-04-25T10: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2" w:hRule="atLeast"/>
          <w:trPrChange w:id="14" w:author="胡瑞" w:date="2022-04-25T10:34:48Z">
            <w:trPr>
              <w:trHeight w:val="1872" w:hRule="atLeast"/>
            </w:trPr>
          </w:trPrChange>
        </w:trPr>
        <w:tc>
          <w:tcPr>
            <w:tcW w:w="436" w:type="pct"/>
            <w:tcBorders>
              <w:top w:val="single" w:color="auto" w:sz="4" w:space="0"/>
              <w:left w:val="single" w:color="auto" w:sz="4" w:space="0"/>
              <w:bottom w:val="single" w:color="auto" w:sz="4" w:space="0"/>
              <w:right w:val="single" w:color="auto" w:sz="4" w:space="0"/>
            </w:tcBorders>
            <w:vAlign w:val="center"/>
            <w:tcPrChange w:id="15" w:author="胡瑞" w:date="2022-04-25T10:34:48Z">
              <w:tcPr>
                <w:tcW w:w="4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2</w:t>
            </w:r>
          </w:p>
        </w:tc>
        <w:tc>
          <w:tcPr>
            <w:tcW w:w="637" w:type="pct"/>
            <w:tcBorders>
              <w:top w:val="single" w:color="auto" w:sz="4" w:space="0"/>
              <w:left w:val="single" w:color="auto" w:sz="4" w:space="0"/>
              <w:bottom w:val="single" w:color="auto" w:sz="4" w:space="0"/>
              <w:right w:val="single" w:color="auto" w:sz="4" w:space="0"/>
            </w:tcBorders>
            <w:vAlign w:val="center"/>
            <w:tcPrChange w:id="16" w:author="胡瑞" w:date="2022-04-25T10:34:48Z">
              <w:tcPr>
                <w:tcW w:w="6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color w:val="000000" w:themeColor="text1"/>
              </w:rPr>
              <w:t>技术指标和配置50%</w:t>
            </w:r>
          </w:p>
        </w:tc>
        <w:tc>
          <w:tcPr>
            <w:tcW w:w="265" w:type="pct"/>
            <w:tcBorders>
              <w:top w:val="single" w:color="auto" w:sz="4" w:space="0"/>
              <w:left w:val="single" w:color="auto" w:sz="4" w:space="0"/>
              <w:bottom w:val="single" w:color="auto" w:sz="4" w:space="0"/>
              <w:right w:val="single" w:color="auto" w:sz="4" w:space="0"/>
            </w:tcBorders>
            <w:vAlign w:val="center"/>
            <w:tcPrChange w:id="17" w:author="胡瑞" w:date="2022-04-25T10:34:48Z">
              <w:tcPr>
                <w:tcW w:w="265"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50分</w:t>
            </w:r>
          </w:p>
        </w:tc>
        <w:tc>
          <w:tcPr>
            <w:tcW w:w="2503" w:type="pct"/>
            <w:tcBorders>
              <w:top w:val="single" w:color="auto" w:sz="4" w:space="0"/>
              <w:left w:val="single" w:color="auto" w:sz="4" w:space="0"/>
              <w:bottom w:val="single" w:color="auto" w:sz="4" w:space="0"/>
              <w:right w:val="single" w:color="auto" w:sz="4" w:space="0"/>
            </w:tcBorders>
            <w:tcPrChange w:id="18" w:author="胡瑞" w:date="2022-04-25T10:34:48Z">
              <w:tcPr>
                <w:tcW w:w="2504" w:type="pct"/>
                <w:tcBorders>
                  <w:top w:val="single" w:color="auto" w:sz="4" w:space="0"/>
                  <w:left w:val="single" w:color="auto" w:sz="4" w:space="0"/>
                  <w:bottom w:val="single" w:color="auto" w:sz="4" w:space="0"/>
                  <w:right w:val="single" w:color="auto" w:sz="4" w:space="0"/>
                </w:tcBorders>
              </w:tcPr>
            </w:tcPrChange>
          </w:tcPr>
          <w:p>
            <w:pPr>
              <w:numPr>
                <w:ilvl w:val="255"/>
                <w:numId w:val="0"/>
              </w:numPr>
              <w:spacing w:before="0" w:beforeAutospacing="0" w:after="0" w:afterAutospacing="0" w:line="360" w:lineRule="auto"/>
              <w:rPr>
                <w:rFonts w:ascii="华文仿宋" w:hAnsi="华文仿宋" w:cs="华文仿宋"/>
                <w:color w:val="000000" w:themeColor="text1"/>
              </w:rPr>
            </w:pPr>
            <w:r>
              <w:rPr>
                <w:rFonts w:hint="eastAsia" w:ascii="华文仿宋" w:hAnsi="华文仿宋" w:cs="华文仿宋"/>
                <w:color w:val="000000" w:themeColor="text1"/>
              </w:rPr>
              <w:t>此项对“</w:t>
            </w:r>
            <w:r>
              <w:rPr>
                <w:rFonts w:hint="eastAsia"/>
              </w:rPr>
              <w:t>技术</w:t>
            </w:r>
            <w:r>
              <w:t>参数</w:t>
            </w:r>
            <w:r>
              <w:rPr>
                <w:rFonts w:hint="eastAsia" w:ascii="华文仿宋" w:hAnsi="华文仿宋" w:cs="华文仿宋"/>
                <w:color w:val="000000" w:themeColor="text1"/>
              </w:rPr>
              <w:t>”满足情况评分：</w:t>
            </w:r>
          </w:p>
          <w:p>
            <w:pPr>
              <w:numPr>
                <w:ilvl w:val="0"/>
                <w:numId w:val="10"/>
              </w:numPr>
              <w:spacing w:line="360" w:lineRule="auto"/>
              <w:rPr>
                <w:rFonts w:ascii="华文仿宋" w:hAnsi="华文仿宋" w:cs="华文仿宋"/>
                <w:color w:val="000000" w:themeColor="text1"/>
              </w:rPr>
            </w:pPr>
            <w:r>
              <w:rPr>
                <w:rFonts w:hint="eastAsia" w:ascii="华文仿宋" w:hAnsi="华文仿宋" w:cs="华文仿宋"/>
                <w:color w:val="000000" w:themeColor="text1"/>
              </w:rPr>
              <w:t>标注“★”号的技术参数为重要参数，如有一项不满足作废标处理；</w:t>
            </w:r>
          </w:p>
          <w:p>
            <w:pPr>
              <w:numPr>
                <w:ilvl w:val="0"/>
                <w:numId w:val="10"/>
              </w:numPr>
              <w:spacing w:line="360" w:lineRule="auto"/>
              <w:rPr>
                <w:rFonts w:ascii="华文仿宋" w:hAnsi="华文仿宋" w:cs="华文仿宋"/>
                <w:color w:val="000000" w:themeColor="text1"/>
              </w:rPr>
            </w:pPr>
            <w:r>
              <w:rPr>
                <w:rFonts w:hint="eastAsia" w:ascii="华文仿宋" w:hAnsi="华文仿宋" w:cs="华文仿宋"/>
                <w:color w:val="000000" w:themeColor="text1"/>
              </w:rPr>
              <w:t>其它参数为普通参数，不满足一条扣2分，本项扣完为止。</w:t>
            </w:r>
          </w:p>
        </w:tc>
        <w:tc>
          <w:tcPr>
            <w:tcW w:w="1157" w:type="pct"/>
            <w:tcBorders>
              <w:top w:val="single" w:color="auto" w:sz="4" w:space="0"/>
              <w:left w:val="single" w:color="auto" w:sz="4" w:space="0"/>
              <w:bottom w:val="single" w:color="auto" w:sz="4" w:space="0"/>
              <w:right w:val="single" w:color="auto" w:sz="4" w:space="0"/>
            </w:tcBorders>
            <w:vAlign w:val="center"/>
            <w:tcPrChange w:id="19" w:author="胡瑞" w:date="2022-04-25T10:34:48Z">
              <w:tcPr>
                <w:tcW w:w="115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color w:val="000000" w:themeColor="text1"/>
              </w:rPr>
              <w:t>供应商需如实响应，如虚假响应需承担一切责任。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胡瑞" w:date="2022-04-25T10: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36" w:hRule="atLeast"/>
          <w:trPrChange w:id="20" w:author="胡瑞" w:date="2022-04-25T10:34:48Z">
            <w:trPr>
              <w:trHeight w:val="936" w:hRule="atLeast"/>
            </w:trPr>
          </w:trPrChange>
        </w:trPr>
        <w:tc>
          <w:tcPr>
            <w:tcW w:w="436" w:type="pct"/>
            <w:tcBorders>
              <w:top w:val="single" w:color="auto" w:sz="4" w:space="0"/>
              <w:left w:val="single" w:color="auto" w:sz="4" w:space="0"/>
              <w:bottom w:val="single" w:color="auto" w:sz="4" w:space="0"/>
              <w:right w:val="single" w:color="auto" w:sz="4" w:space="0"/>
            </w:tcBorders>
            <w:vAlign w:val="center"/>
            <w:tcPrChange w:id="21" w:author="胡瑞" w:date="2022-04-25T10:34:48Z">
              <w:tcPr>
                <w:tcW w:w="4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3</w:t>
            </w:r>
          </w:p>
        </w:tc>
        <w:tc>
          <w:tcPr>
            <w:tcW w:w="637" w:type="pct"/>
            <w:tcBorders>
              <w:top w:val="single" w:color="auto" w:sz="4" w:space="0"/>
              <w:left w:val="single" w:color="auto" w:sz="4" w:space="0"/>
              <w:bottom w:val="single" w:color="auto" w:sz="4" w:space="0"/>
              <w:right w:val="single" w:color="auto" w:sz="4" w:space="0"/>
            </w:tcBorders>
            <w:vAlign w:val="center"/>
            <w:tcPrChange w:id="22" w:author="胡瑞" w:date="2022-04-25T10:34:48Z">
              <w:tcPr>
                <w:tcW w:w="6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履约能力5%</w:t>
            </w:r>
          </w:p>
        </w:tc>
        <w:tc>
          <w:tcPr>
            <w:tcW w:w="265" w:type="pct"/>
            <w:tcBorders>
              <w:top w:val="single" w:color="auto" w:sz="4" w:space="0"/>
              <w:left w:val="single" w:color="auto" w:sz="4" w:space="0"/>
              <w:bottom w:val="single" w:color="auto" w:sz="4" w:space="0"/>
              <w:right w:val="single" w:color="auto" w:sz="4" w:space="0"/>
            </w:tcBorders>
            <w:vAlign w:val="center"/>
            <w:tcPrChange w:id="23" w:author="胡瑞" w:date="2022-04-25T10:34:48Z">
              <w:tcPr>
                <w:tcW w:w="265"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5分</w:t>
            </w:r>
          </w:p>
        </w:tc>
        <w:tc>
          <w:tcPr>
            <w:tcW w:w="2503" w:type="pct"/>
            <w:tcBorders>
              <w:top w:val="single" w:color="auto" w:sz="4" w:space="0"/>
              <w:left w:val="single" w:color="auto" w:sz="4" w:space="0"/>
              <w:bottom w:val="single" w:color="auto" w:sz="4" w:space="0"/>
              <w:right w:val="single" w:color="auto" w:sz="4" w:space="0"/>
            </w:tcBorders>
            <w:vAlign w:val="center"/>
            <w:tcPrChange w:id="24" w:author="胡瑞" w:date="2022-04-25T10:34:48Z">
              <w:tcPr>
                <w:tcW w:w="2504"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rPr>
              <w:t>提供本项目相关软件著作权得5分，未提供本项不得分。</w:t>
            </w:r>
          </w:p>
        </w:tc>
        <w:tc>
          <w:tcPr>
            <w:tcW w:w="1157" w:type="pct"/>
            <w:tcBorders>
              <w:top w:val="single" w:color="auto" w:sz="4" w:space="0"/>
              <w:left w:val="single" w:color="auto" w:sz="4" w:space="0"/>
              <w:bottom w:val="single" w:color="auto" w:sz="4" w:space="0"/>
              <w:right w:val="single" w:color="auto" w:sz="4" w:space="0"/>
            </w:tcBorders>
            <w:vAlign w:val="center"/>
            <w:tcPrChange w:id="25" w:author="胡瑞" w:date="2022-04-25T10:34:48Z">
              <w:tcPr>
                <w:tcW w:w="115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color w:val="000000" w:themeColor="text1"/>
              </w:rPr>
              <w:t>软件著作权登记证书需提供复印件。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胡瑞" w:date="2022-04-25T10: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36" w:hRule="atLeast"/>
          <w:trPrChange w:id="26" w:author="胡瑞" w:date="2022-04-25T10:34:48Z">
            <w:trPr>
              <w:trHeight w:val="936" w:hRule="atLeast"/>
            </w:trPr>
          </w:trPrChange>
        </w:trPr>
        <w:tc>
          <w:tcPr>
            <w:tcW w:w="436" w:type="pct"/>
            <w:tcBorders>
              <w:top w:val="single" w:color="auto" w:sz="4" w:space="0"/>
              <w:left w:val="single" w:color="auto" w:sz="4" w:space="0"/>
              <w:bottom w:val="single" w:color="auto" w:sz="4" w:space="0"/>
              <w:right w:val="single" w:color="auto" w:sz="4" w:space="0"/>
            </w:tcBorders>
            <w:vAlign w:val="center"/>
            <w:tcPrChange w:id="27" w:author="胡瑞" w:date="2022-04-25T10:34:48Z">
              <w:tcPr>
                <w:tcW w:w="4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4</w:t>
            </w:r>
          </w:p>
        </w:tc>
        <w:tc>
          <w:tcPr>
            <w:tcW w:w="637" w:type="pct"/>
            <w:tcBorders>
              <w:top w:val="single" w:color="auto" w:sz="4" w:space="0"/>
              <w:left w:val="single" w:color="auto" w:sz="4" w:space="0"/>
              <w:bottom w:val="single" w:color="auto" w:sz="4" w:space="0"/>
              <w:right w:val="single" w:color="auto" w:sz="4" w:space="0"/>
            </w:tcBorders>
            <w:vAlign w:val="center"/>
            <w:tcPrChange w:id="28" w:author="胡瑞" w:date="2022-04-25T10:34:48Z">
              <w:tcPr>
                <w:tcW w:w="63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服务方案15%</w:t>
            </w:r>
          </w:p>
        </w:tc>
        <w:tc>
          <w:tcPr>
            <w:tcW w:w="265" w:type="pct"/>
            <w:tcBorders>
              <w:top w:val="single" w:color="auto" w:sz="4" w:space="0"/>
              <w:left w:val="single" w:color="auto" w:sz="4" w:space="0"/>
              <w:bottom w:val="single" w:color="auto" w:sz="4" w:space="0"/>
              <w:right w:val="single" w:color="auto" w:sz="4" w:space="0"/>
            </w:tcBorders>
            <w:vAlign w:val="center"/>
            <w:tcPrChange w:id="29" w:author="胡瑞" w:date="2022-04-25T10:34:48Z">
              <w:tcPr>
                <w:tcW w:w="265"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jc w:val="center"/>
              <w:rPr>
                <w:rFonts w:ascii="华文仿宋" w:hAnsi="华文仿宋" w:cs="华文仿宋"/>
                <w:color w:val="000000" w:themeColor="text1"/>
              </w:rPr>
            </w:pPr>
            <w:r>
              <w:rPr>
                <w:rFonts w:hint="eastAsia" w:ascii="华文仿宋" w:hAnsi="华文仿宋" w:cs="华文仿宋"/>
                <w:color w:val="000000" w:themeColor="text1"/>
              </w:rPr>
              <w:t>15分</w:t>
            </w:r>
          </w:p>
        </w:tc>
        <w:tc>
          <w:tcPr>
            <w:tcW w:w="2503" w:type="pct"/>
            <w:tcBorders>
              <w:top w:val="single" w:color="auto" w:sz="4" w:space="0"/>
              <w:left w:val="single" w:color="auto" w:sz="4" w:space="0"/>
              <w:bottom w:val="single" w:color="auto" w:sz="4" w:space="0"/>
              <w:right w:val="single" w:color="auto" w:sz="4" w:space="0"/>
            </w:tcBorders>
            <w:vAlign w:val="center"/>
            <w:tcPrChange w:id="30" w:author="胡瑞" w:date="2022-04-25T10:34:48Z">
              <w:tcPr>
                <w:tcW w:w="2504"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color w:val="000000" w:themeColor="text1"/>
              </w:rPr>
              <w:t>供应商服务方案内容包含①</w:t>
            </w:r>
            <w:bookmarkStart w:id="3" w:name="_GoBack"/>
            <w:r>
              <w:rPr>
                <w:rFonts w:hint="eastAsia" w:ascii="华文仿宋" w:hAnsi="华文仿宋" w:cs="华文仿宋"/>
                <w:color w:val="000000" w:themeColor="text1"/>
              </w:rPr>
              <w:t>项目设计方案；②项目管理和保障计划；③项目实施方案；④项目培训方案；⑤项目售后服务方案。每一项内容详尽、满足项目要求且针对性强的得3分，总计15分；如每缺1项扣3分；每有一项阐述简略或不符合项目实际情况扣1~2</w:t>
            </w:r>
            <w:bookmarkEnd w:id="3"/>
            <w:r>
              <w:rPr>
                <w:rFonts w:hint="eastAsia" w:ascii="华文仿宋" w:hAnsi="华文仿宋" w:cs="华文仿宋"/>
                <w:color w:val="000000" w:themeColor="text1"/>
              </w:rPr>
              <w:t>分，直至本项分扣完为止。</w:t>
            </w:r>
          </w:p>
        </w:tc>
        <w:tc>
          <w:tcPr>
            <w:tcW w:w="1157" w:type="pct"/>
            <w:tcBorders>
              <w:top w:val="single" w:color="auto" w:sz="4" w:space="0"/>
              <w:left w:val="single" w:color="auto" w:sz="4" w:space="0"/>
              <w:bottom w:val="single" w:color="auto" w:sz="4" w:space="0"/>
              <w:right w:val="single" w:color="auto" w:sz="4" w:space="0"/>
            </w:tcBorders>
            <w:vAlign w:val="center"/>
            <w:tcPrChange w:id="31" w:author="胡瑞" w:date="2022-04-25T10:34:48Z">
              <w:tcPr>
                <w:tcW w:w="1157" w:type="pct"/>
                <w:tcBorders>
                  <w:top w:val="single" w:color="auto" w:sz="4" w:space="0"/>
                  <w:left w:val="single" w:color="auto" w:sz="4" w:space="0"/>
                  <w:bottom w:val="single" w:color="auto" w:sz="4" w:space="0"/>
                  <w:right w:val="single" w:color="auto" w:sz="4" w:space="0"/>
                </w:tcBorders>
                <w:vAlign w:val="center"/>
              </w:tcPr>
            </w:tcPrChange>
          </w:tcPr>
          <w:p>
            <w:pPr>
              <w:spacing w:line="360" w:lineRule="auto"/>
              <w:rPr>
                <w:rFonts w:ascii="华文仿宋" w:hAnsi="华文仿宋" w:cs="华文仿宋"/>
                <w:color w:val="000000" w:themeColor="text1"/>
              </w:rPr>
            </w:pPr>
            <w:r>
              <w:rPr>
                <w:rFonts w:hint="eastAsia" w:ascii="华文仿宋" w:hAnsi="华文仿宋" w:cs="华文仿宋"/>
                <w:color w:val="000000" w:themeColor="text1"/>
              </w:rPr>
              <w:t>采购人对各供应商提供的书面方案进行横向比较评分。</w:t>
            </w:r>
          </w:p>
        </w:tc>
      </w:tr>
    </w:tbl>
    <w:p>
      <w: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r>
        <w:rPr>
          <w:rFonts w:hint="eastAsia" w:cs="Segoe UI" w:asciiTheme="minorEastAsia" w:hAnsiTheme="minorEastAsia"/>
          <w:color w:val="333333"/>
          <w:spacing w:val="8"/>
          <w:kern w:val="0"/>
          <w:sz w:val="24"/>
          <w:szCs w:val="24"/>
        </w:rPr>
        <w:t>（</w:t>
      </w:r>
      <w:r>
        <w:rPr>
          <w:rFonts w:hint="eastAsia" w:cs="Segoe UI" w:asciiTheme="minorEastAsia" w:hAnsiTheme="minorEastAsia"/>
          <w:b/>
          <w:color w:val="FF0000"/>
          <w:spacing w:val="8"/>
          <w:kern w:val="0"/>
          <w:sz w:val="24"/>
          <w:szCs w:val="24"/>
        </w:rPr>
        <w:t>标记页码</w:t>
      </w:r>
      <w:r>
        <w:rPr>
          <w:rFonts w:hint="eastAsia" w:cs="Segoe UI" w:asciiTheme="minorEastAsia" w:hAnsiTheme="minorEastAsia"/>
          <w:color w:val="333333"/>
          <w:spacing w:val="8"/>
          <w:kern w:val="0"/>
          <w:sz w:val="24"/>
          <w:szCs w:val="24"/>
        </w:rPr>
        <w:t>）</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w:t>
      </w:r>
      <w:r>
        <w:rPr>
          <w:rFonts w:hint="eastAsia" w:ascii="微软雅黑" w:hAnsi="微软雅黑" w:eastAsia="微软雅黑"/>
          <w:bCs/>
          <w:spacing w:val="8"/>
          <w:sz w:val="24"/>
          <w:szCs w:val="24"/>
          <w:lang w:val="en-US" w:eastAsia="zh-CN"/>
        </w:rPr>
        <w:t>3</w:t>
      </w:r>
      <w:r>
        <w:rPr>
          <w:rFonts w:hint="eastAsia" w:ascii="微软雅黑" w:hAnsi="微软雅黑" w:eastAsia="微软雅黑"/>
          <w:bCs/>
          <w:spacing w:val="8"/>
          <w:sz w:val="24"/>
          <w:szCs w:val="24"/>
        </w:rPr>
        <w:t>）</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10、质量检测中心或法定机构出具的产品检测报告，性能自测报告，出厂检验报告的复印或扫描件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11、如有其他证书：产品在技术、节能、安全、环保和自主创新方面获得的认证证书或制造厂家和产品所获国家级荣誉称号等复印或扫描件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bCs/>
          <w:sz w:val="24"/>
          <w:szCs w:val="24"/>
        </w:rPr>
        <w:t>12、</w:t>
      </w:r>
      <w:r>
        <w:rPr>
          <w:rFonts w:hint="eastAsia" w:ascii="微软雅黑" w:hAnsi="微软雅黑" w:eastAsia="微软雅黑"/>
          <w:sz w:val="24"/>
          <w:szCs w:val="24"/>
        </w:rPr>
        <w:t>产品执行标准（提供产品注册标准：YZB等资料供评审）</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13、</w:t>
      </w:r>
      <w:r>
        <w:rPr>
          <w:rFonts w:hint="eastAsia" w:ascii="微软雅黑" w:hAnsi="微软雅黑" w:eastAsia="微软雅黑"/>
          <w:bCs/>
          <w:sz w:val="24"/>
          <w:szCs w:val="24"/>
        </w:rPr>
        <w:t>产品质量及货源保证书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14、</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15、</w:t>
      </w:r>
      <w:r>
        <w:rPr>
          <w:rFonts w:hint="eastAsia" w:ascii="微软雅黑" w:hAnsi="微软雅黑" w:eastAsia="微软雅黑"/>
          <w:bCs/>
          <w:spacing w:val="8"/>
          <w:sz w:val="24"/>
          <w:szCs w:val="24"/>
        </w:rPr>
        <w:t>如有，提供进口原材料证明书或产品报关资料等</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16、产品说明书或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17、</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18、</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19、封底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22"/>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22"/>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22"/>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tabs>
          <w:tab w:val="left" w:pos="720"/>
          <w:tab w:val="left" w:pos="6300"/>
        </w:tabs>
        <w:spacing w:line="360" w:lineRule="auto"/>
        <w:ind w:firstLine="573"/>
        <w:jc w:val="center"/>
        <w:rPr>
          <w:rFonts w:hint="eastAsia"/>
          <w:lang w:val="zh-CN"/>
        </w:rPr>
      </w:pPr>
      <w:bookmarkStart w:id="0" w:name="_Toc237343703"/>
      <w:bookmarkStart w:id="1" w:name="_Toc95295163"/>
      <w:bookmarkStart w:id="2" w:name="_Toc174767233"/>
      <w:r>
        <w:rPr>
          <w:rFonts w:hint="eastAsia" w:ascii="微软雅黑" w:hAnsi="微软雅黑" w:eastAsia="微软雅黑"/>
          <w:b/>
          <w:bCs/>
          <w:sz w:val="24"/>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11"/>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微软雅黑" w:hAnsi="微软雅黑" w:eastAsia="微软雅黑" w:cs="Times New Roman"/>
          <w:b/>
          <w:color w:val="000000"/>
          <w:sz w:val="28"/>
          <w:szCs w:val="21"/>
        </w:rPr>
      </w:pPr>
      <w:r>
        <w:rPr>
          <w:rFonts w:hint="eastAsia" w:ascii="微软雅黑" w:hAnsi="微软雅黑" w:eastAsia="微软雅黑" w:cs="Times New Roman"/>
          <w:b/>
          <w:color w:val="000000"/>
          <w:sz w:val="28"/>
          <w:szCs w:val="21"/>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Segoe UI" w:hAnsi="Segoe UI" w:eastAsia="宋体" w:cs="Segoe UI"/>
          <w:color w:val="333333"/>
          <w:kern w:val="0"/>
          <w:sz w:val="18"/>
          <w:szCs w:val="18"/>
        </w:rPr>
      </w:pPr>
      <w:r>
        <w:rPr>
          <w:rFonts w:hint="eastAsia" w:ascii="微软雅黑" w:hAnsi="微软雅黑" w:eastAsia="微软雅黑"/>
          <w:szCs w:val="21"/>
        </w:rPr>
        <w:t xml:space="preserve">承诺企业名称（公章）                     法人代表或委托代理人（承诺人）  </w:t>
      </w:r>
    </w:p>
    <w:p>
      <w:pPr>
        <w:pStyle w:val="2"/>
      </w:pPr>
    </w:p>
    <w:p>
      <w:pPr>
        <w:pStyle w:val="2"/>
      </w:pPr>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C8A03"/>
    <w:multiLevelType w:val="singleLevel"/>
    <w:tmpl w:val="A7BC8A03"/>
    <w:lvl w:ilvl="0" w:tentative="0">
      <w:start w:val="3"/>
      <w:numFmt w:val="decimal"/>
      <w:lvlText w:val="%1."/>
      <w:lvlJc w:val="left"/>
      <w:pPr>
        <w:tabs>
          <w:tab w:val="left" w:pos="312"/>
        </w:tabs>
      </w:pPr>
    </w:lvl>
  </w:abstractNum>
  <w:abstractNum w:abstractNumId="1">
    <w:nsid w:val="023E40B6"/>
    <w:multiLevelType w:val="multilevel"/>
    <w:tmpl w:val="023E40B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DBF5BEC"/>
    <w:multiLevelType w:val="multilevel"/>
    <w:tmpl w:val="1DBF5B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7608FF"/>
    <w:multiLevelType w:val="multilevel"/>
    <w:tmpl w:val="207608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AB7190"/>
    <w:multiLevelType w:val="multilevel"/>
    <w:tmpl w:val="33AB71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6">
    <w:nsid w:val="483CEA76"/>
    <w:multiLevelType w:val="singleLevel"/>
    <w:tmpl w:val="483CEA76"/>
    <w:lvl w:ilvl="0" w:tentative="0">
      <w:start w:val="1"/>
      <w:numFmt w:val="decimal"/>
      <w:suff w:val="space"/>
      <w:lvlText w:val="%1."/>
      <w:lvlJc w:val="left"/>
    </w:lvl>
  </w:abstractNum>
  <w:abstractNum w:abstractNumId="7">
    <w:nsid w:val="4AA32178"/>
    <w:multiLevelType w:val="multilevel"/>
    <w:tmpl w:val="4AA321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BBDDF62"/>
    <w:multiLevelType w:val="singleLevel"/>
    <w:tmpl w:val="6BBDDF62"/>
    <w:lvl w:ilvl="0" w:tentative="0">
      <w:start w:val="1"/>
      <w:numFmt w:val="decimal"/>
      <w:suff w:val="nothing"/>
      <w:lvlText w:val="%1）"/>
      <w:lvlJc w:val="left"/>
    </w:lvl>
  </w:abstractNum>
  <w:abstractNum w:abstractNumId="9">
    <w:nsid w:val="71533CF4"/>
    <w:multiLevelType w:val="multilevel"/>
    <w:tmpl w:val="71533CF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D266E5D"/>
    <w:multiLevelType w:val="multilevel"/>
    <w:tmpl w:val="7D266E5D"/>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4"/>
  </w:num>
  <w:num w:numId="4">
    <w:abstractNumId w:val="7"/>
  </w:num>
  <w:num w:numId="5">
    <w:abstractNumId w:val="8"/>
  </w:num>
  <w:num w:numId="6">
    <w:abstractNumId w:val="9"/>
  </w:num>
  <w:num w:numId="7">
    <w:abstractNumId w:val="1"/>
  </w:num>
  <w:num w:numId="8">
    <w:abstractNumId w:val="3"/>
  </w:num>
  <w:num w:numId="9">
    <w:abstractNumId w:val="2"/>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瑞">
    <w15:presenceInfo w15:providerId="WPS Office" w15:userId="349430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2"/>
  </w:compat>
  <w:rsids>
    <w:rsidRoot w:val="001E33B5"/>
    <w:rsid w:val="001E33B5"/>
    <w:rsid w:val="001E346E"/>
    <w:rsid w:val="00280188"/>
    <w:rsid w:val="00311EFA"/>
    <w:rsid w:val="003474EB"/>
    <w:rsid w:val="003A7089"/>
    <w:rsid w:val="00403E2D"/>
    <w:rsid w:val="00460B9B"/>
    <w:rsid w:val="004B03A6"/>
    <w:rsid w:val="004E1F73"/>
    <w:rsid w:val="00516786"/>
    <w:rsid w:val="0053453B"/>
    <w:rsid w:val="0058026E"/>
    <w:rsid w:val="00630432"/>
    <w:rsid w:val="00647788"/>
    <w:rsid w:val="00647E51"/>
    <w:rsid w:val="00682A89"/>
    <w:rsid w:val="006C5F00"/>
    <w:rsid w:val="007045A5"/>
    <w:rsid w:val="00722870"/>
    <w:rsid w:val="0074201B"/>
    <w:rsid w:val="007D671F"/>
    <w:rsid w:val="00801E65"/>
    <w:rsid w:val="008165E6"/>
    <w:rsid w:val="00850695"/>
    <w:rsid w:val="00865791"/>
    <w:rsid w:val="0087150A"/>
    <w:rsid w:val="008823B6"/>
    <w:rsid w:val="008F0C87"/>
    <w:rsid w:val="00953018"/>
    <w:rsid w:val="00A31D1D"/>
    <w:rsid w:val="00B27921"/>
    <w:rsid w:val="00B42A35"/>
    <w:rsid w:val="00BD7DDF"/>
    <w:rsid w:val="00C1035D"/>
    <w:rsid w:val="00C150F2"/>
    <w:rsid w:val="00C15F59"/>
    <w:rsid w:val="00CA11BE"/>
    <w:rsid w:val="00CB6056"/>
    <w:rsid w:val="00DF022D"/>
    <w:rsid w:val="00E539AF"/>
    <w:rsid w:val="00E75654"/>
    <w:rsid w:val="00ED6882"/>
    <w:rsid w:val="00F058E9"/>
    <w:rsid w:val="00F42C2D"/>
    <w:rsid w:val="00F6353E"/>
    <w:rsid w:val="00FE4AF1"/>
    <w:rsid w:val="0B0923D2"/>
    <w:rsid w:val="0B194055"/>
    <w:rsid w:val="0F9772C4"/>
    <w:rsid w:val="10077C0E"/>
    <w:rsid w:val="18F331FE"/>
    <w:rsid w:val="1AD8274B"/>
    <w:rsid w:val="1D4C1311"/>
    <w:rsid w:val="2C2C3C8E"/>
    <w:rsid w:val="2CB52301"/>
    <w:rsid w:val="30DB7D54"/>
    <w:rsid w:val="31FD68AD"/>
    <w:rsid w:val="39215485"/>
    <w:rsid w:val="3A3E6706"/>
    <w:rsid w:val="44544FE7"/>
    <w:rsid w:val="458107DD"/>
    <w:rsid w:val="470E72CC"/>
    <w:rsid w:val="477A1950"/>
    <w:rsid w:val="47FB1AE5"/>
    <w:rsid w:val="4B765D76"/>
    <w:rsid w:val="5A12413B"/>
    <w:rsid w:val="62302802"/>
    <w:rsid w:val="6843667A"/>
    <w:rsid w:val="6F4572E4"/>
    <w:rsid w:val="72200EA0"/>
    <w:rsid w:val="7300570C"/>
    <w:rsid w:val="7A690626"/>
    <w:rsid w:val="7BE20509"/>
    <w:rsid w:val="7BE71654"/>
    <w:rsid w:val="7C724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华文仿宋" w:cs="Calibri"/>
      <w:sz w:val="24"/>
      <w:szCs w:val="22"/>
      <w:lang w:val="en-US" w:eastAsia="zh-CN" w:bidi="ar-SA"/>
    </w:rPr>
  </w:style>
  <w:style w:type="paragraph" w:styleId="3">
    <w:name w:val="heading 1"/>
    <w:basedOn w:val="1"/>
    <w:next w:val="1"/>
    <w:link w:val="87"/>
    <w:qFormat/>
    <w:uiPriority w:val="9"/>
    <w:pPr>
      <w:keepNext/>
      <w:keepLines/>
      <w:spacing w:before="340" w:after="330" w:line="578" w:lineRule="auto"/>
      <w:outlineLvl w:val="0"/>
    </w:pPr>
    <w:rPr>
      <w:b/>
      <w:bCs/>
      <w:kern w:val="44"/>
      <w:sz w:val="28"/>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semiHidden/>
    <w:unhideWhenUsed/>
    <w:qFormat/>
    <w:uiPriority w:val="99"/>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宋体"/>
      <w:szCs w:val="24"/>
    </w:rPr>
  </w:style>
  <w:style w:type="paragraph" w:styleId="5">
    <w:name w:val="toc 7"/>
    <w:basedOn w:val="1"/>
    <w:next w:val="1"/>
    <w:unhideWhenUsed/>
    <w:qFormat/>
    <w:uiPriority w:val="39"/>
    <w:pPr>
      <w:spacing w:after="57"/>
      <w:ind w:left="1701"/>
    </w:pPr>
  </w:style>
  <w:style w:type="paragraph" w:styleId="6">
    <w:name w:val="Normal Indent"/>
    <w:basedOn w:val="1"/>
    <w:link w:val="89"/>
    <w:qFormat/>
    <w:uiPriority w:val="0"/>
    <w:pPr>
      <w:pBdr>
        <w:top w:val="none" w:color="auto" w:sz="0" w:space="0"/>
        <w:left w:val="none" w:color="auto" w:sz="0" w:space="0"/>
        <w:bottom w:val="none" w:color="auto" w:sz="0" w:space="0"/>
        <w:right w:val="none" w:color="auto" w:sz="0" w:space="0"/>
        <w:between w:val="none" w:color="auto" w:sz="0" w:space="0"/>
      </w:pBdr>
      <w:ind w:firstLine="420" w:firstLineChars="200"/>
    </w:pPr>
    <w:rPr>
      <w:rFonts w:eastAsia="宋体" w:cs="Times New Roman"/>
      <w:kern w:val="2"/>
      <w:szCs w:val="24"/>
    </w:rPr>
  </w:style>
  <w:style w:type="paragraph" w:styleId="7">
    <w:name w:val="annotation text"/>
    <w:basedOn w:val="1"/>
    <w:link w:val="88"/>
    <w:qFormat/>
    <w:uiPriority w:val="0"/>
    <w:pPr>
      <w:pBdr>
        <w:top w:val="none" w:color="auto" w:sz="0" w:space="0"/>
        <w:left w:val="none" w:color="auto" w:sz="0" w:space="0"/>
        <w:bottom w:val="none" w:color="auto" w:sz="0" w:space="0"/>
        <w:right w:val="none" w:color="auto" w:sz="0" w:space="0"/>
        <w:between w:val="none" w:color="auto" w:sz="0" w:space="0"/>
      </w:pBdr>
      <w:adjustRightInd w:val="0"/>
      <w:spacing w:line="360" w:lineRule="atLeast"/>
      <w:jc w:val="left"/>
      <w:textAlignment w:val="baseline"/>
    </w:pPr>
    <w:rPr>
      <w:rFonts w:asciiTheme="minorHAnsi" w:hAnsiTheme="minorHAnsi" w:cstheme="minorBidi"/>
      <w:kern w:val="2"/>
    </w:rPr>
  </w:style>
  <w:style w:type="paragraph" w:styleId="8">
    <w:name w:val="toc 5"/>
    <w:basedOn w:val="1"/>
    <w:next w:val="1"/>
    <w:unhideWhenUsed/>
    <w:qFormat/>
    <w:uiPriority w:val="39"/>
    <w:pPr>
      <w:spacing w:after="57"/>
      <w:ind w:left="1134"/>
    </w:pPr>
  </w:style>
  <w:style w:type="paragraph" w:styleId="9">
    <w:name w:val="toc 3"/>
    <w:basedOn w:val="1"/>
    <w:next w:val="1"/>
    <w:unhideWhenUsed/>
    <w:qFormat/>
    <w:uiPriority w:val="39"/>
    <w:pPr>
      <w:spacing w:after="57"/>
      <w:ind w:left="567"/>
    </w:pPr>
  </w:style>
  <w:style w:type="paragraph" w:styleId="10">
    <w:name w:val="toc 8"/>
    <w:basedOn w:val="1"/>
    <w:next w:val="1"/>
    <w:unhideWhenUsed/>
    <w:qFormat/>
    <w:uiPriority w:val="39"/>
    <w:pPr>
      <w:spacing w:after="57"/>
      <w:ind w:left="1984"/>
    </w:pPr>
  </w:style>
  <w:style w:type="paragraph" w:styleId="11">
    <w:name w:val="Balloon Text"/>
    <w:basedOn w:val="1"/>
    <w:link w:val="90"/>
    <w:semiHidden/>
    <w:unhideWhenUsed/>
    <w:qFormat/>
    <w:uiPriority w:val="99"/>
    <w:rPr>
      <w:sz w:val="18"/>
      <w:szCs w:val="18"/>
    </w:rPr>
  </w:style>
  <w:style w:type="paragraph" w:styleId="12">
    <w:name w:val="footer"/>
    <w:basedOn w:val="1"/>
    <w:link w:val="84"/>
    <w:semiHidden/>
    <w:unhideWhenUsed/>
    <w:qFormat/>
    <w:uiPriority w:val="99"/>
    <w:pPr>
      <w:tabs>
        <w:tab w:val="center" w:pos="4153"/>
        <w:tab w:val="right" w:pos="8306"/>
      </w:tabs>
      <w:snapToGrid w:val="0"/>
      <w:jc w:val="left"/>
    </w:pPr>
    <w:rPr>
      <w:sz w:val="18"/>
      <w:szCs w:val="18"/>
    </w:rPr>
  </w:style>
  <w:style w:type="paragraph" w:styleId="13">
    <w:name w:val="header"/>
    <w:basedOn w:val="1"/>
    <w:link w:val="8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after="57"/>
    </w:pPr>
  </w:style>
  <w:style w:type="paragraph" w:styleId="15">
    <w:name w:val="toc 4"/>
    <w:basedOn w:val="1"/>
    <w:next w:val="1"/>
    <w:unhideWhenUsed/>
    <w:qFormat/>
    <w:uiPriority w:val="39"/>
    <w:pPr>
      <w:spacing w:after="57"/>
      <w:ind w:left="850"/>
    </w:pPr>
  </w:style>
  <w:style w:type="paragraph" w:styleId="16">
    <w:name w:val="Subtitle"/>
    <w:basedOn w:val="1"/>
    <w:next w:val="1"/>
    <w:link w:val="48"/>
    <w:qFormat/>
    <w:uiPriority w:val="11"/>
    <w:pPr>
      <w:spacing w:before="200" w:after="200"/>
    </w:pPr>
    <w:rPr>
      <w:szCs w:val="24"/>
    </w:rPr>
  </w:style>
  <w:style w:type="paragraph" w:styleId="17">
    <w:name w:val="footnote text"/>
    <w:basedOn w:val="1"/>
    <w:link w:val="76"/>
    <w:semiHidden/>
    <w:unhideWhenUsed/>
    <w:qFormat/>
    <w:uiPriority w:val="99"/>
    <w:pPr>
      <w:spacing w:after="40"/>
    </w:pPr>
    <w:rPr>
      <w:sz w:val="18"/>
    </w:rPr>
  </w:style>
  <w:style w:type="paragraph" w:styleId="18">
    <w:name w:val="toc 6"/>
    <w:basedOn w:val="1"/>
    <w:next w:val="1"/>
    <w:unhideWhenUsed/>
    <w:qFormat/>
    <w:uiPriority w:val="39"/>
    <w:pPr>
      <w:spacing w:after="57"/>
      <w:ind w:left="1417"/>
    </w:pPr>
  </w:style>
  <w:style w:type="paragraph" w:styleId="19">
    <w:name w:val="toc 2"/>
    <w:basedOn w:val="1"/>
    <w:next w:val="1"/>
    <w:unhideWhenUsed/>
    <w:qFormat/>
    <w:uiPriority w:val="39"/>
    <w:pPr>
      <w:spacing w:after="57"/>
      <w:ind w:left="283"/>
    </w:pPr>
  </w:style>
  <w:style w:type="paragraph" w:styleId="20">
    <w:name w:val="toc 9"/>
    <w:basedOn w:val="1"/>
    <w:next w:val="1"/>
    <w:unhideWhenUsed/>
    <w:qFormat/>
    <w:uiPriority w:val="39"/>
    <w:pPr>
      <w:spacing w:after="57"/>
      <w:ind w:left="2268"/>
    </w:pPr>
  </w:style>
  <w:style w:type="paragraph" w:styleId="21">
    <w:name w:val="Title"/>
    <w:basedOn w:val="1"/>
    <w:next w:val="1"/>
    <w:link w:val="47"/>
    <w:qFormat/>
    <w:uiPriority w:val="10"/>
    <w:pPr>
      <w:spacing w:before="300" w:after="200"/>
      <w:contextualSpacing/>
    </w:pPr>
    <w:rPr>
      <w:sz w:val="48"/>
      <w:szCs w:val="48"/>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Hyperlink"/>
    <w:unhideWhenUsed/>
    <w:qFormat/>
    <w:uiPriority w:val="99"/>
    <w:rPr>
      <w:color w:val="0000FF" w:themeColor="hyperlink"/>
      <w:u w:val="single"/>
    </w:rPr>
  </w:style>
  <w:style w:type="character" w:styleId="26">
    <w:name w:val="annotation reference"/>
    <w:basedOn w:val="24"/>
    <w:semiHidden/>
    <w:unhideWhenUsed/>
    <w:qFormat/>
    <w:uiPriority w:val="99"/>
    <w:rPr>
      <w:sz w:val="21"/>
      <w:szCs w:val="21"/>
    </w:rPr>
  </w:style>
  <w:style w:type="character" w:styleId="27">
    <w:name w:val="footnote reference"/>
    <w:basedOn w:val="24"/>
    <w:unhideWhenUsed/>
    <w:qFormat/>
    <w:uiPriority w:val="99"/>
    <w:rPr>
      <w:vertAlign w:val="superscript"/>
    </w:rPr>
  </w:style>
  <w:style w:type="paragraph" w:customStyle="1" w:styleId="28">
    <w:name w:val="标题 11"/>
    <w:basedOn w:val="1"/>
    <w:next w:val="1"/>
    <w:link w:val="29"/>
    <w:qFormat/>
    <w:uiPriority w:val="9"/>
    <w:pPr>
      <w:keepNext/>
      <w:keepLines/>
      <w:spacing w:before="480" w:after="200"/>
      <w:outlineLvl w:val="0"/>
    </w:pPr>
    <w:rPr>
      <w:rFonts w:ascii="Arial" w:hAnsi="Arial" w:eastAsia="Arial" w:cs="Arial"/>
      <w:sz w:val="40"/>
      <w:szCs w:val="40"/>
    </w:rPr>
  </w:style>
  <w:style w:type="character" w:customStyle="1" w:styleId="29">
    <w:name w:val="Heading 1 Char"/>
    <w:basedOn w:val="24"/>
    <w:link w:val="28"/>
    <w:qFormat/>
    <w:uiPriority w:val="9"/>
    <w:rPr>
      <w:rFonts w:ascii="Arial" w:hAnsi="Arial" w:eastAsia="Arial" w:cs="Arial"/>
      <w:sz w:val="40"/>
      <w:szCs w:val="40"/>
    </w:rPr>
  </w:style>
  <w:style w:type="paragraph" w:customStyle="1" w:styleId="30">
    <w:name w:val="标题 21"/>
    <w:basedOn w:val="1"/>
    <w:next w:val="1"/>
    <w:link w:val="31"/>
    <w:unhideWhenUsed/>
    <w:qFormat/>
    <w:uiPriority w:val="9"/>
    <w:pPr>
      <w:keepNext/>
      <w:keepLines/>
      <w:spacing w:before="360" w:after="200"/>
      <w:outlineLvl w:val="1"/>
    </w:pPr>
    <w:rPr>
      <w:rFonts w:ascii="Arial" w:hAnsi="Arial" w:eastAsia="Arial" w:cs="Arial"/>
      <w:sz w:val="34"/>
    </w:rPr>
  </w:style>
  <w:style w:type="character" w:customStyle="1" w:styleId="31">
    <w:name w:val="Heading 2 Char"/>
    <w:basedOn w:val="24"/>
    <w:link w:val="30"/>
    <w:qFormat/>
    <w:uiPriority w:val="9"/>
    <w:rPr>
      <w:rFonts w:ascii="Arial" w:hAnsi="Arial" w:eastAsia="Arial" w:cs="Arial"/>
      <w:sz w:val="34"/>
    </w:rPr>
  </w:style>
  <w:style w:type="paragraph" w:customStyle="1" w:styleId="32">
    <w:name w:val="标题 31"/>
    <w:basedOn w:val="1"/>
    <w:next w:val="1"/>
    <w:link w:val="33"/>
    <w:unhideWhenUsed/>
    <w:qFormat/>
    <w:uiPriority w:val="9"/>
    <w:pPr>
      <w:keepNext/>
      <w:keepLines/>
      <w:spacing w:before="320" w:after="200"/>
      <w:outlineLvl w:val="2"/>
    </w:pPr>
    <w:rPr>
      <w:rFonts w:ascii="Arial" w:hAnsi="Arial" w:eastAsia="Arial" w:cs="Arial"/>
      <w:sz w:val="30"/>
      <w:szCs w:val="30"/>
    </w:rPr>
  </w:style>
  <w:style w:type="character" w:customStyle="1" w:styleId="33">
    <w:name w:val="Heading 3 Char"/>
    <w:basedOn w:val="24"/>
    <w:link w:val="32"/>
    <w:qFormat/>
    <w:uiPriority w:val="9"/>
    <w:rPr>
      <w:rFonts w:ascii="Arial" w:hAnsi="Arial" w:eastAsia="Arial" w:cs="Arial"/>
      <w:sz w:val="30"/>
      <w:szCs w:val="30"/>
    </w:rPr>
  </w:style>
  <w:style w:type="paragraph" w:customStyle="1" w:styleId="34">
    <w:name w:val="标题 41"/>
    <w:basedOn w:val="1"/>
    <w:next w:val="1"/>
    <w:link w:val="35"/>
    <w:unhideWhenUsed/>
    <w:qFormat/>
    <w:uiPriority w:val="9"/>
    <w:pPr>
      <w:keepNext/>
      <w:keepLines/>
      <w:spacing w:before="320" w:after="200"/>
      <w:outlineLvl w:val="3"/>
    </w:pPr>
    <w:rPr>
      <w:rFonts w:ascii="Arial" w:hAnsi="Arial" w:eastAsia="Arial" w:cs="Arial"/>
      <w:b/>
      <w:bCs/>
      <w:sz w:val="26"/>
      <w:szCs w:val="26"/>
    </w:rPr>
  </w:style>
  <w:style w:type="character" w:customStyle="1" w:styleId="35">
    <w:name w:val="Heading 4 Char"/>
    <w:basedOn w:val="24"/>
    <w:link w:val="34"/>
    <w:qFormat/>
    <w:uiPriority w:val="9"/>
    <w:rPr>
      <w:rFonts w:ascii="Arial" w:hAnsi="Arial" w:eastAsia="Arial" w:cs="Arial"/>
      <w:b/>
      <w:bCs/>
      <w:sz w:val="26"/>
      <w:szCs w:val="26"/>
    </w:rPr>
  </w:style>
  <w:style w:type="paragraph" w:customStyle="1" w:styleId="36">
    <w:name w:val="标题 51"/>
    <w:basedOn w:val="1"/>
    <w:next w:val="1"/>
    <w:link w:val="37"/>
    <w:unhideWhenUsed/>
    <w:qFormat/>
    <w:uiPriority w:val="9"/>
    <w:pPr>
      <w:keepNext/>
      <w:keepLines/>
      <w:spacing w:before="320" w:after="200"/>
      <w:outlineLvl w:val="4"/>
    </w:pPr>
    <w:rPr>
      <w:rFonts w:ascii="Arial" w:hAnsi="Arial" w:eastAsia="Arial" w:cs="Arial"/>
      <w:b/>
      <w:bCs/>
      <w:szCs w:val="24"/>
    </w:rPr>
  </w:style>
  <w:style w:type="character" w:customStyle="1" w:styleId="37">
    <w:name w:val="Heading 5 Char"/>
    <w:basedOn w:val="24"/>
    <w:link w:val="36"/>
    <w:qFormat/>
    <w:uiPriority w:val="9"/>
    <w:rPr>
      <w:rFonts w:ascii="Arial" w:hAnsi="Arial" w:eastAsia="Arial" w:cs="Arial"/>
      <w:b/>
      <w:bCs/>
      <w:sz w:val="24"/>
      <w:szCs w:val="24"/>
    </w:rPr>
  </w:style>
  <w:style w:type="paragraph" w:customStyle="1" w:styleId="38">
    <w:name w:val="标题 61"/>
    <w:basedOn w:val="1"/>
    <w:next w:val="1"/>
    <w:link w:val="39"/>
    <w:unhideWhenUsed/>
    <w:qFormat/>
    <w:uiPriority w:val="9"/>
    <w:pPr>
      <w:keepNext/>
      <w:keepLines/>
      <w:spacing w:before="320" w:after="200"/>
      <w:outlineLvl w:val="5"/>
    </w:pPr>
    <w:rPr>
      <w:rFonts w:ascii="Arial" w:hAnsi="Arial" w:eastAsia="Arial" w:cs="Arial"/>
      <w:b/>
      <w:bCs/>
      <w:sz w:val="22"/>
    </w:rPr>
  </w:style>
  <w:style w:type="character" w:customStyle="1" w:styleId="39">
    <w:name w:val="Heading 6 Char"/>
    <w:basedOn w:val="24"/>
    <w:link w:val="38"/>
    <w:qFormat/>
    <w:uiPriority w:val="9"/>
    <w:rPr>
      <w:rFonts w:ascii="Arial" w:hAnsi="Arial" w:eastAsia="Arial" w:cs="Arial"/>
      <w:b/>
      <w:bCs/>
      <w:sz w:val="22"/>
      <w:szCs w:val="22"/>
    </w:rPr>
  </w:style>
  <w:style w:type="paragraph" w:customStyle="1" w:styleId="40">
    <w:name w:val="标题 71"/>
    <w:basedOn w:val="1"/>
    <w:next w:val="1"/>
    <w:link w:val="41"/>
    <w:unhideWhenUsed/>
    <w:qFormat/>
    <w:uiPriority w:val="9"/>
    <w:pPr>
      <w:keepNext/>
      <w:keepLines/>
      <w:spacing w:before="320" w:after="200"/>
      <w:outlineLvl w:val="6"/>
    </w:pPr>
    <w:rPr>
      <w:rFonts w:ascii="Arial" w:hAnsi="Arial" w:eastAsia="Arial" w:cs="Arial"/>
      <w:b/>
      <w:bCs/>
      <w:i/>
      <w:iCs/>
      <w:sz w:val="22"/>
    </w:rPr>
  </w:style>
  <w:style w:type="character" w:customStyle="1" w:styleId="41">
    <w:name w:val="Heading 7 Char"/>
    <w:basedOn w:val="24"/>
    <w:link w:val="40"/>
    <w:qFormat/>
    <w:uiPriority w:val="9"/>
    <w:rPr>
      <w:rFonts w:ascii="Arial" w:hAnsi="Arial" w:eastAsia="Arial" w:cs="Arial"/>
      <w:b/>
      <w:bCs/>
      <w:i/>
      <w:iCs/>
      <w:sz w:val="22"/>
      <w:szCs w:val="22"/>
    </w:rPr>
  </w:style>
  <w:style w:type="paragraph" w:customStyle="1" w:styleId="42">
    <w:name w:val="标题 81"/>
    <w:basedOn w:val="1"/>
    <w:next w:val="1"/>
    <w:link w:val="43"/>
    <w:unhideWhenUsed/>
    <w:qFormat/>
    <w:uiPriority w:val="9"/>
    <w:pPr>
      <w:keepNext/>
      <w:keepLines/>
      <w:spacing w:before="320" w:after="200"/>
      <w:outlineLvl w:val="7"/>
    </w:pPr>
    <w:rPr>
      <w:rFonts w:ascii="Arial" w:hAnsi="Arial" w:eastAsia="Arial" w:cs="Arial"/>
      <w:i/>
      <w:iCs/>
      <w:sz w:val="22"/>
    </w:rPr>
  </w:style>
  <w:style w:type="character" w:customStyle="1" w:styleId="43">
    <w:name w:val="Heading 8 Char"/>
    <w:basedOn w:val="24"/>
    <w:link w:val="42"/>
    <w:qFormat/>
    <w:uiPriority w:val="9"/>
    <w:rPr>
      <w:rFonts w:ascii="Arial" w:hAnsi="Arial" w:eastAsia="Arial" w:cs="Arial"/>
      <w:i/>
      <w:iCs/>
      <w:sz w:val="22"/>
      <w:szCs w:val="22"/>
    </w:rPr>
  </w:style>
  <w:style w:type="paragraph" w:customStyle="1" w:styleId="44">
    <w:name w:val="标题 91"/>
    <w:basedOn w:val="1"/>
    <w:next w:val="1"/>
    <w:link w:val="45"/>
    <w:unhideWhenUsed/>
    <w:qFormat/>
    <w:uiPriority w:val="9"/>
    <w:pPr>
      <w:keepNext/>
      <w:keepLines/>
      <w:spacing w:before="320" w:after="200"/>
      <w:outlineLvl w:val="8"/>
    </w:pPr>
    <w:rPr>
      <w:rFonts w:ascii="Arial" w:hAnsi="Arial" w:eastAsia="Arial" w:cs="Arial"/>
      <w:i/>
      <w:iCs/>
      <w:szCs w:val="21"/>
    </w:rPr>
  </w:style>
  <w:style w:type="character" w:customStyle="1" w:styleId="45">
    <w:name w:val="Heading 9 Char"/>
    <w:basedOn w:val="24"/>
    <w:link w:val="44"/>
    <w:qFormat/>
    <w:uiPriority w:val="9"/>
    <w:rPr>
      <w:rFonts w:ascii="Arial" w:hAnsi="Arial" w:eastAsia="Arial" w:cs="Arial"/>
      <w:i/>
      <w:iCs/>
      <w:sz w:val="21"/>
      <w:szCs w:val="21"/>
    </w:rPr>
  </w:style>
  <w:style w:type="paragraph" w:styleId="46">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Calibri" w:hAnsi="Calibri" w:cs="Calibri" w:eastAsiaTheme="minorEastAsia"/>
      <w:sz w:val="21"/>
      <w:szCs w:val="22"/>
      <w:lang w:val="en-US" w:eastAsia="zh-CN" w:bidi="ar-SA"/>
    </w:rPr>
  </w:style>
  <w:style w:type="character" w:customStyle="1" w:styleId="47">
    <w:name w:val="标题 Char"/>
    <w:basedOn w:val="24"/>
    <w:link w:val="21"/>
    <w:qFormat/>
    <w:uiPriority w:val="10"/>
    <w:rPr>
      <w:sz w:val="48"/>
      <w:szCs w:val="48"/>
    </w:rPr>
  </w:style>
  <w:style w:type="character" w:customStyle="1" w:styleId="48">
    <w:name w:val="副标题 Char"/>
    <w:basedOn w:val="24"/>
    <w:link w:val="16"/>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引用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明显引用 Char"/>
    <w:link w:val="51"/>
    <w:qFormat/>
    <w:uiPriority w:val="30"/>
    <w:rPr>
      <w:i/>
    </w:rPr>
  </w:style>
  <w:style w:type="character" w:customStyle="1" w:styleId="53">
    <w:name w:val="Header Char"/>
    <w:basedOn w:val="24"/>
    <w:qFormat/>
    <w:uiPriority w:val="99"/>
  </w:style>
  <w:style w:type="character" w:customStyle="1" w:styleId="54">
    <w:name w:val="Footer Char"/>
    <w:basedOn w:val="24"/>
    <w:qFormat/>
    <w:uiPriority w:val="99"/>
  </w:style>
  <w:style w:type="table" w:customStyle="1" w:styleId="55">
    <w:name w:val="Lined"/>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6">
    <w:name w:val="Lined - Accent 1"/>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7">
    <w:name w:val="Lined - Accent 2"/>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8">
    <w:name w:val="Lined - Accent 3"/>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9">
    <w:name w:val="Lined - Accent 4"/>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0">
    <w:name w:val="Lined - Accent 5"/>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61">
    <w:name w:val="Lined - Accent 6"/>
    <w:basedOn w:val="22"/>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62">
    <w:name w:val="Bordered"/>
    <w:basedOn w:val="22"/>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3">
    <w:name w:val="Bordered - Accent 1"/>
    <w:basedOn w:val="22"/>
    <w:qFormat/>
    <w:uiPriority w:val="99"/>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64">
    <w:name w:val="Bordered - Accent 2"/>
    <w:basedOn w:val="2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5">
    <w:name w:val="Bordered - Accent 3"/>
    <w:basedOn w:val="22"/>
    <w:qFormat/>
    <w:uiPriority w:val="99"/>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6">
    <w:name w:val="Bordered - Accent 4"/>
    <w:basedOn w:val="22"/>
    <w:qFormat/>
    <w:uiPriority w:val="99"/>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7">
    <w:name w:val="Bordered - Accent 5"/>
    <w:basedOn w:val="2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8">
    <w:name w:val="Bordered - Accent 6"/>
    <w:basedOn w:val="2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9">
    <w:name w:val="Bordered &amp; Lined"/>
    <w:basedOn w:val="22"/>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70">
    <w:name w:val="Bordered &amp; Lined - Accent 1"/>
    <w:basedOn w:val="22"/>
    <w:qFormat/>
    <w:uiPriority w:val="99"/>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71">
    <w:name w:val="Bordered &amp; Lined - Accent 2"/>
    <w:basedOn w:val="22"/>
    <w:qFormat/>
    <w:uiPriority w:val="99"/>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72">
    <w:name w:val="Bordered &amp; Lined - Accent 3"/>
    <w:basedOn w:val="22"/>
    <w:qFormat/>
    <w:uiPriority w:val="99"/>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73">
    <w:name w:val="Bordered &amp; Lined - Accent 4"/>
    <w:basedOn w:val="22"/>
    <w:qFormat/>
    <w:uiPriority w:val="99"/>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74">
    <w:name w:val="Bordered &amp; Lined - Accent 5"/>
    <w:basedOn w:val="22"/>
    <w:qFormat/>
    <w:uiPriority w:val="99"/>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5">
    <w:name w:val="Bordered &amp; Lined - Accent 6"/>
    <w:basedOn w:val="22"/>
    <w:qFormat/>
    <w:uiPriority w:val="99"/>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6">
    <w:name w:val="脚注文本 Char"/>
    <w:link w:val="17"/>
    <w:qFormat/>
    <w:uiPriority w:val="99"/>
    <w:rPr>
      <w:sz w:val="18"/>
    </w:rPr>
  </w:style>
  <w:style w:type="paragraph" w:customStyle="1" w:styleId="77">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Calibri" w:hAnsi="Calibri" w:cs="Calibri" w:eastAsiaTheme="minorEastAsia"/>
      <w:sz w:val="21"/>
      <w:szCs w:val="22"/>
      <w:lang w:val="en-US" w:eastAsia="zh-CN" w:bidi="ar-SA"/>
    </w:rPr>
  </w:style>
  <w:style w:type="paragraph" w:customStyle="1" w:styleId="78">
    <w:name w:val="页眉1"/>
    <w:basedOn w:val="1"/>
    <w:link w:val="79"/>
    <w:unhideWhenUsed/>
    <w:qFormat/>
    <w:uiPriority w:val="99"/>
    <w:pPr>
      <w:pBdr>
        <w:bottom w:val="single" w:color="auto" w:sz="6" w:space="1"/>
      </w:pBdr>
      <w:tabs>
        <w:tab w:val="center" w:pos="4153"/>
        <w:tab w:val="right" w:pos="8306"/>
      </w:tabs>
      <w:jc w:val="center"/>
    </w:pPr>
    <w:rPr>
      <w:sz w:val="18"/>
      <w:szCs w:val="18"/>
    </w:rPr>
  </w:style>
  <w:style w:type="character" w:customStyle="1" w:styleId="79">
    <w:name w:val="页眉 字符"/>
    <w:basedOn w:val="24"/>
    <w:link w:val="78"/>
    <w:qFormat/>
    <w:uiPriority w:val="99"/>
    <w:rPr>
      <w:sz w:val="18"/>
      <w:szCs w:val="18"/>
    </w:rPr>
  </w:style>
  <w:style w:type="paragraph" w:customStyle="1" w:styleId="80">
    <w:name w:val="页脚1"/>
    <w:basedOn w:val="1"/>
    <w:link w:val="81"/>
    <w:unhideWhenUsed/>
    <w:qFormat/>
    <w:uiPriority w:val="99"/>
    <w:pPr>
      <w:tabs>
        <w:tab w:val="center" w:pos="4153"/>
        <w:tab w:val="right" w:pos="8306"/>
      </w:tabs>
      <w:jc w:val="left"/>
    </w:pPr>
    <w:rPr>
      <w:sz w:val="18"/>
      <w:szCs w:val="18"/>
    </w:rPr>
  </w:style>
  <w:style w:type="character" w:customStyle="1" w:styleId="81">
    <w:name w:val="页脚 字符"/>
    <w:basedOn w:val="24"/>
    <w:link w:val="80"/>
    <w:qFormat/>
    <w:uiPriority w:val="99"/>
    <w:rPr>
      <w:sz w:val="18"/>
      <w:szCs w:val="18"/>
    </w:rPr>
  </w:style>
  <w:style w:type="paragraph" w:styleId="82">
    <w:name w:val="List Paragraph"/>
    <w:basedOn w:val="1"/>
    <w:qFormat/>
    <w:uiPriority w:val="34"/>
    <w:pPr>
      <w:ind w:firstLine="420"/>
    </w:pPr>
  </w:style>
  <w:style w:type="character" w:customStyle="1" w:styleId="83">
    <w:name w:val="页眉 Char"/>
    <w:basedOn w:val="24"/>
    <w:link w:val="13"/>
    <w:semiHidden/>
    <w:qFormat/>
    <w:uiPriority w:val="99"/>
    <w:rPr>
      <w:sz w:val="18"/>
      <w:szCs w:val="18"/>
      <w:shd w:val="clear" w:color="auto" w:fill="auto"/>
    </w:rPr>
  </w:style>
  <w:style w:type="character" w:customStyle="1" w:styleId="84">
    <w:name w:val="页脚 Char"/>
    <w:basedOn w:val="24"/>
    <w:link w:val="12"/>
    <w:semiHidden/>
    <w:qFormat/>
    <w:uiPriority w:val="99"/>
    <w:rPr>
      <w:sz w:val="18"/>
      <w:szCs w:val="18"/>
      <w:shd w:val="clear" w:color="auto" w:fill="auto"/>
    </w:rPr>
  </w:style>
  <w:style w:type="character" w:customStyle="1" w:styleId="85">
    <w:name w:val="apple-converted-space"/>
    <w:basedOn w:val="24"/>
    <w:qFormat/>
    <w:uiPriority w:val="0"/>
  </w:style>
  <w:style w:type="character" w:customStyle="1" w:styleId="86">
    <w:name w:val="正文文本 Char"/>
    <w:basedOn w:val="24"/>
    <w:link w:val="2"/>
    <w:semiHidden/>
    <w:qFormat/>
    <w:uiPriority w:val="99"/>
    <w:rPr>
      <w:rFonts w:ascii="宋体" w:hAnsi="宋体" w:eastAsia="宋体" w:cs="宋体"/>
      <w:sz w:val="24"/>
      <w:szCs w:val="24"/>
    </w:rPr>
  </w:style>
  <w:style w:type="character" w:customStyle="1" w:styleId="87">
    <w:name w:val="标题 1 Char"/>
    <w:basedOn w:val="24"/>
    <w:link w:val="3"/>
    <w:qFormat/>
    <w:uiPriority w:val="9"/>
    <w:rPr>
      <w:b/>
      <w:bCs/>
      <w:kern w:val="44"/>
      <w:sz w:val="28"/>
      <w:szCs w:val="44"/>
      <w:shd w:val="clear" w:color="auto" w:fill="auto"/>
    </w:rPr>
  </w:style>
  <w:style w:type="character" w:customStyle="1" w:styleId="88">
    <w:name w:val="批注文字 Char"/>
    <w:basedOn w:val="24"/>
    <w:link w:val="7"/>
    <w:qFormat/>
    <w:uiPriority w:val="0"/>
    <w:rPr>
      <w:rFonts w:asciiTheme="minorHAnsi" w:hAnsiTheme="minorHAnsi" w:cstheme="minorBidi"/>
      <w:kern w:val="2"/>
      <w:sz w:val="24"/>
    </w:rPr>
  </w:style>
  <w:style w:type="character" w:customStyle="1" w:styleId="89">
    <w:name w:val="正文缩进 Char"/>
    <w:link w:val="6"/>
    <w:qFormat/>
    <w:uiPriority w:val="0"/>
    <w:rPr>
      <w:rFonts w:eastAsia="宋体" w:cs="Times New Roman"/>
      <w:kern w:val="2"/>
      <w:szCs w:val="24"/>
    </w:rPr>
  </w:style>
  <w:style w:type="character" w:customStyle="1" w:styleId="90">
    <w:name w:val="批注框文本 Char"/>
    <w:basedOn w:val="24"/>
    <w:link w:val="11"/>
    <w:semiHidden/>
    <w:qFormat/>
    <w:uiPriority w:val="99"/>
    <w:rPr>
      <w:rFonts w:eastAsia="华文仿宋"/>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Pages>
  <Words>5526</Words>
  <Characters>5602</Characters>
  <Lines>23</Lines>
  <Paragraphs>6</Paragraphs>
  <TotalTime>3</TotalTime>
  <ScaleCrop>false</ScaleCrop>
  <LinksUpToDate>false</LinksUpToDate>
  <CharactersWithSpaces>5890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2022-03-02T02:22:00Z</dcterms:created>
  <dc:creator>13308</dc:creator>
  <cp:lastModifiedBy>胡瑞</cp:lastModifiedBy>
  <dcterms:modified xsi:type="dcterms:W3CDTF">2022-04-25T02:35:09Z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282858BBF69D428081283486C1BBADF4</vt:lpwstr>
  </property>
  <property fmtid="{D5CDD505-2E9C-101B-9397-08002B2CF9AE}" pid="4" name="commondata">
    <vt:lpwstr>eyJoZGlkIjoiZmYyODk4ODU3YjA0MjAwNTkyN2E2NWY1Nzc0OTk2MGIifQ==</vt:lpwstr>
  </property>
</Properties>
</file>