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727"/>
        <w:jc w:val="left"/>
      </w:pPr>
      <w:r>
        <w:rPr>
          <w:rFonts w:hint="eastAsia" w:ascii="宋体" w:hAnsi="宋体" w:eastAsia="宋体" w:cs="宋体"/>
          <w:color w:val="000000"/>
          <w:sz w:val="36"/>
          <w:szCs w:val="36"/>
        </w:rPr>
        <w:t>附件一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811"/>
        <w:jc w:val="center"/>
      </w:pPr>
      <w:r>
        <w:rPr>
          <w:rFonts w:hint="eastAsia" w:ascii="宋体" w:hAnsi="宋体" w:eastAsia="宋体" w:cs="宋体"/>
          <w:b/>
          <w:color w:val="000000"/>
          <w:sz w:val="40"/>
          <w:szCs w:val="40"/>
        </w:rPr>
        <w:t>四川省妇幼保健院  四川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40"/>
          <w:szCs w:val="40"/>
        </w:rPr>
        <w:t>省妇女儿童医院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811"/>
        <w:jc w:val="center"/>
      </w:pPr>
      <w:r>
        <w:rPr>
          <w:rFonts w:hint="eastAsia" w:ascii="宋体" w:hAnsi="宋体" w:eastAsia="宋体" w:cs="宋体"/>
          <w:b/>
          <w:color w:val="000000"/>
          <w:sz w:val="40"/>
          <w:szCs w:val="40"/>
        </w:rPr>
        <w:t>二次生活水箱清洗方案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485"/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47"/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一、工程概况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80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1.工程名称：二次生活水箱清洗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80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2.工程位置：成都市武侯区沙堰西二街290号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80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3.工程概况：由于蓄水池、水箱中的水会受到不同程度的污染，而原自来水中余氯已耗尽，容易滋生菌类或藻类，使饮用水无法达到国家标准，根据法规要求二次供水业主单位每隔半年左右对水箱、水罐等蓄水装置进行一次清洁和消毒工作，而饮水水质也要根据情况不同进行再次的消毒处理。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47"/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二、保养方案与保养要求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4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（一）工程要求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4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1．清洗提前通知工程部，让医院各科室有所准备。 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4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2．关闭进出水、阀门。 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4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3．打开排水阀或启动潜水泵，使水位下降至30cm左右，关闭排水阀或潜水泵，并堵塞出水口，防止污物进入。 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4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4．清洗人员携带专用工具和水笼头进水箱(池)进行清扫和冲刷，先箱(池)顶，后底，由里向外依次进行，如有损坏处应及时修补。 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4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5．洗刷和检查完毕，开排水阀或启动潜水泵，排尽污水并用清水冲清，关闭排水阀或潜水泵。 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4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6．用已配成消毒液对内壁自上而下，由里向外，均匀地喷涂箱(池)壁表面，可涂刷至入孔口，退出箱(池)，盖上孔盖。 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4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7．30分钟后打开进水阀，待水箱满后，开排水阀或启动潜水泵排水后，恢复供水。 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4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8．恢复供水时 应采样送卫生防疫站作水质检测，必须取得水质检测报告方为合格。 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4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（二）院方要求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4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1、凡水箱清洗消毒人员(包括专职配药人员)须经卫生防疫部门每年体格检查合格领取体检合格证，并经培训合格后，方能上岗。 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4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2.、清洗消毒时工作人员穿戴好清洁的工作衣，长靴、橡胶手套，并备有照明用具及清扫专用工具，(必须清洗、消毒后)带入箱池。 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4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3、清洗时必须注意劳动防护和安全。 </w:t>
      </w:r>
    </w:p>
    <w:p>
      <w:pPr>
        <w:pStyle w:val="2"/>
        <w:keepNext w:val="0"/>
        <w:keepLines w:val="0"/>
        <w:widowControl/>
        <w:suppressLineNumbers w:val="0"/>
        <w:spacing w:line="440" w:lineRule="atLeast"/>
        <w:ind w:left="0" w:firstLine="646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4、消毒剂必须配成澄清液，防止堵塞喷雾器。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077460" cy="3915410"/>
            <wp:effectExtent l="0" t="0" r="8890" b="8890"/>
            <wp:docPr id="2" name="图片 1" descr="16521461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5214614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7460" cy="3915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121285</wp:posOffset>
            </wp:positionV>
            <wp:extent cx="5101590" cy="4187190"/>
            <wp:effectExtent l="0" t="0" r="3810" b="3810"/>
            <wp:wrapSquare wrapText="bothSides"/>
            <wp:docPr id="1" name="图片 5" descr="16521460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65214601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4187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赵付伟</cp:lastModifiedBy>
  <dcterms:modified xsi:type="dcterms:W3CDTF">2022-05-10T01:55:41Z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