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1"/>
        </w:numPr>
        <w:shd w:val="clear" w:color="auto" w:fill="FFFFFF"/>
        <w:spacing w:line="600" w:lineRule="exact"/>
        <w:ind w:left="0" w:leftChars="0" w:firstLine="0" w:firstLineChars="0"/>
        <w:jc w:val="left"/>
        <w:rPr>
          <w:rFonts w:hint="eastAsia" w:ascii="仿宋" w:hAnsi="仿宋" w:eastAsia="仿宋" w:cs="Segoe UI"/>
          <w:color w:val="auto"/>
          <w:spacing w:val="8"/>
          <w:kern w:val="0"/>
          <w:sz w:val="32"/>
          <w:szCs w:val="32"/>
        </w:rPr>
      </w:pPr>
      <w:r>
        <w:rPr>
          <w:rFonts w:hint="eastAsia" w:ascii="仿宋" w:hAnsi="仿宋" w:eastAsia="仿宋" w:cs="Segoe UI"/>
          <w:color w:val="333333"/>
          <w:spacing w:val="8"/>
          <w:kern w:val="0"/>
          <w:sz w:val="32"/>
          <w:szCs w:val="32"/>
        </w:rPr>
        <w:t>产品名称：一次性使用呼吸过滤器（第一包）</w:t>
      </w:r>
    </w:p>
    <w:p>
      <w:pPr>
        <w:widowControl/>
        <w:numPr>
          <w:ilvl w:val="0"/>
          <w:numId w:val="1"/>
        </w:numPr>
        <w:shd w:val="clear" w:color="auto" w:fill="FFFFFF"/>
        <w:spacing w:line="600" w:lineRule="exact"/>
        <w:ind w:left="0" w:leftChars="0" w:firstLine="0" w:firstLineChars="0"/>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数量：详见产品年度预计用量</w:t>
      </w:r>
    </w:p>
    <w:p>
      <w:pPr>
        <w:widowControl/>
        <w:shd w:val="clear" w:color="auto" w:fill="FFFFFF"/>
        <w:wordWrap w:val="0"/>
        <w:spacing w:line="500" w:lineRule="exact"/>
        <w:jc w:val="left"/>
        <w:rPr>
          <w:rFonts w:hint="default" w:ascii="仿宋" w:hAnsi="仿宋" w:eastAsia="仿宋" w:cs="Segoe UI"/>
          <w:color w:val="auto"/>
          <w:spacing w:val="8"/>
          <w:kern w:val="0"/>
          <w:sz w:val="32"/>
          <w:szCs w:val="32"/>
          <w:lang w:val="en-US" w:eastAsia="zh-CN"/>
        </w:rPr>
      </w:pPr>
      <w:r>
        <w:rPr>
          <w:rFonts w:hint="eastAsia" w:ascii="仿宋" w:hAnsi="仿宋" w:eastAsia="仿宋" w:cs="Segoe UI"/>
          <w:color w:val="auto"/>
          <w:spacing w:val="8"/>
          <w:kern w:val="0"/>
          <w:sz w:val="32"/>
          <w:szCs w:val="32"/>
          <w:lang w:val="en-US" w:eastAsia="zh-CN"/>
        </w:rPr>
        <w:t>3.采购预算金额：33.72万元</w:t>
      </w:r>
    </w:p>
    <w:p>
      <w:pPr>
        <w:widowControl/>
        <w:numPr>
          <w:ilvl w:val="0"/>
          <w:numId w:val="0"/>
        </w:numPr>
        <w:shd w:val="clear" w:color="auto" w:fill="FFFFFF"/>
        <w:spacing w:line="600" w:lineRule="exact"/>
        <w:ind w:leftChars="0"/>
        <w:jc w:val="left"/>
        <w:rPr>
          <w:rFonts w:ascii="仿宋" w:hAnsi="仿宋" w:eastAsia="仿宋" w:cs="Segoe UI"/>
          <w:color w:val="333333"/>
          <w:spacing w:val="8"/>
          <w:kern w:val="0"/>
          <w:sz w:val="32"/>
          <w:szCs w:val="32"/>
        </w:rPr>
      </w:pPr>
      <w:r>
        <w:rPr>
          <w:rFonts w:hint="eastAsia" w:ascii="仿宋" w:hAnsi="仿宋" w:eastAsia="仿宋" w:cs="Segoe UI"/>
          <w:color w:val="auto"/>
          <w:spacing w:val="8"/>
          <w:kern w:val="0"/>
          <w:sz w:val="32"/>
          <w:szCs w:val="32"/>
          <w:lang w:val="en-US" w:eastAsia="zh-CN"/>
        </w:rPr>
        <w:t>4</w:t>
      </w:r>
      <w:r>
        <w:rPr>
          <w:rFonts w:hint="eastAsia" w:ascii="仿宋" w:hAnsi="仿宋" w:eastAsia="仿宋" w:cs="Segoe UI"/>
          <w:color w:val="auto"/>
          <w:spacing w:val="8"/>
          <w:kern w:val="0"/>
          <w:sz w:val="32"/>
          <w:szCs w:val="32"/>
        </w:rPr>
        <w:t>.技术参数要求</w:t>
      </w:r>
      <w:r>
        <w:rPr>
          <w:rFonts w:hint="eastAsia" w:ascii="仿宋" w:hAnsi="仿宋" w:eastAsia="仿宋" w:cs="Segoe UI"/>
          <w:color w:val="333333"/>
          <w:spacing w:val="8"/>
          <w:kern w:val="0"/>
          <w:sz w:val="32"/>
          <w:szCs w:val="32"/>
        </w:rPr>
        <w:t>：</w:t>
      </w:r>
    </w:p>
    <w:tbl>
      <w:tblPr>
        <w:tblStyle w:val="6"/>
        <w:tblW w:w="9640" w:type="dxa"/>
        <w:tblInd w:w="-846" w:type="dxa"/>
        <w:tblLayout w:type="autofit"/>
        <w:tblCellMar>
          <w:top w:w="0" w:type="dxa"/>
          <w:left w:w="0" w:type="dxa"/>
          <w:bottom w:w="0" w:type="dxa"/>
          <w:right w:w="0" w:type="dxa"/>
        </w:tblCellMar>
      </w:tblPr>
      <w:tblGrid>
        <w:gridCol w:w="709"/>
        <w:gridCol w:w="1418"/>
        <w:gridCol w:w="1134"/>
        <w:gridCol w:w="637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年度预计用量(</w:t>
            </w:r>
            <w:r>
              <w:rPr>
                <w:rFonts w:hint="eastAsia" w:ascii="仿宋" w:hAnsi="仿宋" w:eastAsia="仿宋"/>
                <w:b/>
                <w:sz w:val="24"/>
                <w:szCs w:val="24"/>
                <w:lang w:eastAsia="zh-CN"/>
              </w:rPr>
              <w:t>只</w:t>
            </w:r>
            <w:r>
              <w:rPr>
                <w:rFonts w:hint="eastAsia" w:ascii="仿宋" w:hAnsi="仿宋" w:eastAsia="仿宋"/>
                <w:b/>
                <w:sz w:val="24"/>
                <w:szCs w:val="24"/>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2"/>
                <w:lang w:val="en-US" w:eastAsia="zh-CN" w:bidi="ar-SA"/>
              </w:rPr>
            </w:pPr>
            <w:r>
              <w:rPr>
                <w:rFonts w:hint="eastAsia" w:ascii="宋体" w:hAnsi="宋体" w:eastAsia="宋体" w:cs="Times New Roman"/>
                <w:lang w:eastAsia="zh-CN"/>
              </w:rPr>
              <w:t>一次性使用呼吸过滤器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Times New Roman"/>
                <w:kern w:val="2"/>
                <w:sz w:val="21"/>
                <w:szCs w:val="22"/>
                <w:lang w:val="en-US" w:eastAsia="zh-CN" w:bidi="ar-SA"/>
              </w:rPr>
            </w:pPr>
            <w:r>
              <w:rPr>
                <w:rFonts w:hint="eastAsia" w:ascii="宋体" w:hAnsi="宋体" w:eastAsia="宋体" w:cs="Times New Roman"/>
                <w:lang w:val="en-US" w:eastAsia="zh-CN"/>
              </w:rPr>
              <w:t>5600个</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left"/>
              <w:textAlignment w:val="center"/>
              <w:rPr>
                <w:rFonts w:hint="eastAsia" w:ascii="宋体" w:hAnsi="宋体" w:eastAsia="宋体" w:cs="Times New Roman"/>
                <w:lang w:val="en-US" w:eastAsia="zh-CN"/>
              </w:rPr>
            </w:pPr>
            <w:r>
              <w:rPr>
                <w:rFonts w:hint="eastAsia" w:ascii="宋体" w:hAnsi="宋体" w:eastAsia="宋体" w:cs="Times New Roman"/>
                <w:lang w:val="en-US" w:eastAsia="zh-CN"/>
              </w:rPr>
              <w:t>1.使用范围：用于麻醉机和呼吸机上，具有湿热交换、增湿或过滤携带细菌、病毒的气溶胶颗粒。</w:t>
            </w:r>
          </w:p>
          <w:p>
            <w:pPr>
              <w:widowControl/>
              <w:jc w:val="left"/>
              <w:textAlignment w:val="center"/>
              <w:rPr>
                <w:rFonts w:hint="eastAsia" w:ascii="宋体" w:hAnsi="宋体" w:eastAsia="宋体" w:cs="Times New Roman"/>
                <w:lang w:val="en-US" w:eastAsia="zh-CN"/>
              </w:rPr>
            </w:pPr>
            <w:r>
              <w:rPr>
                <w:rFonts w:hint="eastAsia" w:ascii="宋体" w:hAnsi="宋体" w:eastAsia="宋体" w:cs="Times New Roman"/>
                <w:lang w:val="en-US" w:eastAsia="zh-CN"/>
              </w:rPr>
              <w:t>*2.提供适用于成人、儿童以及新生儿的各种规</w:t>
            </w:r>
            <w:bookmarkStart w:id="1" w:name="_GoBack"/>
            <w:bookmarkEnd w:id="1"/>
            <w:r>
              <w:rPr>
                <w:rFonts w:hint="eastAsia" w:ascii="宋体" w:hAnsi="宋体" w:eastAsia="宋体" w:cs="Times New Roman"/>
                <w:lang w:val="en-US" w:eastAsia="zh-CN"/>
              </w:rPr>
              <w:t>格。</w:t>
            </w:r>
          </w:p>
          <w:p>
            <w:pPr>
              <w:widowControl/>
              <w:jc w:val="left"/>
              <w:textAlignment w:val="center"/>
              <w:rPr>
                <w:rFonts w:hint="default" w:ascii="宋体" w:hAnsi="宋体" w:eastAsia="宋体" w:cs="Times New Roman"/>
                <w:lang w:val="en-US" w:eastAsia="zh-CN"/>
              </w:rPr>
            </w:pPr>
            <w:r>
              <w:rPr>
                <w:rFonts w:hint="eastAsia" w:ascii="宋体" w:hAnsi="宋体" w:eastAsia="宋体" w:cs="Times New Roman"/>
                <w:lang w:val="en-US" w:eastAsia="zh-CN"/>
              </w:rPr>
              <w:t>3.潮气量：成人为150-1000mL，儿童为50-250mL；婴儿为15-50mL。</w:t>
            </w:r>
          </w:p>
          <w:p>
            <w:pPr>
              <w:widowControl/>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Times New Roman"/>
                <w:lang w:val="en-US" w:eastAsia="zh-CN"/>
              </w:rPr>
              <w:t>*4.</w:t>
            </w:r>
            <w:r>
              <w:rPr>
                <w:rFonts w:hint="eastAsia" w:ascii="宋体" w:hAnsi="宋体" w:eastAsia="宋体" w:cs="Times New Roman"/>
                <w:color w:val="auto"/>
                <w:lang w:val="en-US" w:eastAsia="zh-CN"/>
              </w:rPr>
              <w:t>对细菌过滤率及对细菌和病毒过滤率均在99%以上（两种类型）。</w:t>
            </w:r>
          </w:p>
        </w:tc>
      </w:tr>
    </w:tbl>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bCs/>
          <w:color w:val="auto"/>
          <w:spacing w:val="8"/>
          <w:kern w:val="0"/>
          <w:sz w:val="28"/>
          <w:szCs w:val="28"/>
        </w:rPr>
      </w:pPr>
      <w:r>
        <w:rPr>
          <w:rFonts w:hint="eastAsia" w:ascii="仿宋_GB2312" w:hAnsi="仿宋_GB2312" w:eastAsia="仿宋_GB2312" w:cs="仿宋_GB2312"/>
          <w:b/>
          <w:bCs/>
          <w:color w:val="auto"/>
          <w:spacing w:val="8"/>
          <w:kern w:val="0"/>
          <w:sz w:val="28"/>
          <w:szCs w:val="28"/>
        </w:rPr>
        <w:t>备注：</w:t>
      </w:r>
    </w:p>
    <w:p>
      <w:pPr>
        <w:widowControl/>
        <w:ind w:firstLine="594" w:firstLineChars="200"/>
        <w:jc w:val="left"/>
        <w:rPr>
          <w:rFonts w:hint="eastAsia" w:ascii="仿宋" w:hAnsi="仿宋" w:eastAsia="仿宋" w:cs="Segoe UI"/>
          <w:b/>
          <w:bCs/>
          <w:color w:val="auto"/>
          <w:spacing w:val="8"/>
          <w:kern w:val="0"/>
          <w:sz w:val="28"/>
          <w:szCs w:val="28"/>
        </w:rPr>
      </w:pPr>
      <w:r>
        <w:rPr>
          <w:rFonts w:hint="eastAsia" w:ascii="仿宋" w:hAnsi="仿宋" w:eastAsia="仿宋" w:cs="Segoe UI"/>
          <w:b/>
          <w:bCs/>
          <w:color w:val="auto"/>
          <w:spacing w:val="8"/>
          <w:kern w:val="0"/>
          <w:sz w:val="28"/>
          <w:szCs w:val="28"/>
          <w:lang w:val="en-US" w:eastAsia="zh-CN"/>
        </w:rPr>
        <w:t>1.</w:t>
      </w:r>
      <w:r>
        <w:rPr>
          <w:rFonts w:hint="eastAsia" w:ascii="仿宋" w:hAnsi="仿宋" w:eastAsia="仿宋" w:cs="Segoe UI"/>
          <w:b/>
          <w:bCs/>
          <w:color w:val="auto"/>
          <w:spacing w:val="8"/>
          <w:kern w:val="0"/>
          <w:sz w:val="28"/>
          <w:szCs w:val="28"/>
        </w:rPr>
        <w:t>产品年度预估用量，仅作为报价评审依据。最终可根据实际需求进行相应调整，结算以实际发生量乘以供应商投标单价结算。</w:t>
      </w:r>
    </w:p>
    <w:p>
      <w:pPr>
        <w:widowControl/>
        <w:ind w:firstLine="594" w:firstLineChars="200"/>
        <w:jc w:val="left"/>
        <w:rPr>
          <w:rFonts w:hint="eastAsia" w:ascii="仿宋" w:hAnsi="仿宋" w:eastAsia="仿宋" w:cs="Segoe UI"/>
          <w:b/>
          <w:bCs/>
          <w:color w:val="auto"/>
          <w:spacing w:val="8"/>
          <w:kern w:val="0"/>
          <w:sz w:val="28"/>
          <w:szCs w:val="28"/>
          <w:lang w:val="en-US" w:eastAsia="zh-CN"/>
        </w:rPr>
      </w:pPr>
      <w:r>
        <w:rPr>
          <w:rFonts w:hint="eastAsia" w:ascii="仿宋" w:hAnsi="仿宋" w:eastAsia="仿宋" w:cs="Segoe UI"/>
          <w:b/>
          <w:bCs/>
          <w:color w:val="auto"/>
          <w:spacing w:val="8"/>
          <w:kern w:val="0"/>
          <w:sz w:val="28"/>
          <w:szCs w:val="28"/>
          <w:lang w:val="en-US" w:eastAsia="zh-CN"/>
        </w:rPr>
        <w:t>2.超过采购预算金额的报价为无效报价。</w:t>
      </w:r>
    </w:p>
    <w:p>
      <w:pPr>
        <w:widowControl/>
        <w:ind w:firstLine="562" w:firstLineChars="200"/>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496" w:type="dxa"/>
        <w:tblInd w:w="-743" w:type="dxa"/>
        <w:shd w:val="clear" w:color="auto" w:fill="FFFFFF"/>
        <w:tblLayout w:type="autofit"/>
        <w:tblCellMar>
          <w:top w:w="0" w:type="dxa"/>
          <w:left w:w="0" w:type="dxa"/>
          <w:bottom w:w="0" w:type="dxa"/>
          <w:right w:w="0" w:type="dxa"/>
        </w:tblCellMar>
      </w:tblPr>
      <w:tblGrid>
        <w:gridCol w:w="646"/>
        <w:gridCol w:w="973"/>
        <w:gridCol w:w="506"/>
        <w:gridCol w:w="3863"/>
        <w:gridCol w:w="3508"/>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序号</w:t>
            </w:r>
          </w:p>
        </w:tc>
        <w:tc>
          <w:tcPr>
            <w:tcW w:w="9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评分因素</w:t>
            </w:r>
          </w:p>
        </w:tc>
        <w:tc>
          <w:tcPr>
            <w:tcW w:w="5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分值</w:t>
            </w:r>
          </w:p>
        </w:tc>
        <w:tc>
          <w:tcPr>
            <w:tcW w:w="38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评分标准</w:t>
            </w:r>
          </w:p>
        </w:tc>
        <w:tc>
          <w:tcPr>
            <w:tcW w:w="350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说明</w:t>
            </w:r>
          </w:p>
        </w:tc>
      </w:tr>
      <w:tr>
        <w:tblPrEx>
          <w:shd w:val="clear" w:color="auto" w:fill="FFFFFF"/>
          <w:tblCellMar>
            <w:top w:w="0" w:type="dxa"/>
            <w:left w:w="0" w:type="dxa"/>
            <w:bottom w:w="0" w:type="dxa"/>
            <w:right w:w="0" w:type="dxa"/>
          </w:tblCellMar>
        </w:tblPrEx>
        <w:trPr>
          <w:trHeight w:val="2872"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1</w:t>
            </w:r>
          </w:p>
        </w:tc>
        <w:tc>
          <w:tcPr>
            <w:tcW w:w="9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0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386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color w:val="auto"/>
                <w:kern w:val="0"/>
                <w:sz w:val="18"/>
                <w:szCs w:val="18"/>
              </w:rPr>
            </w:pPr>
            <w:r>
              <w:rPr>
                <w:rFonts w:hint="eastAsia" w:ascii="宋体" w:hAnsi="宋体" w:cs="Segoe UI"/>
                <w:b/>
                <w:color w:val="auto"/>
                <w:kern w:val="0"/>
                <w:sz w:val="18"/>
                <w:szCs w:val="18"/>
              </w:rPr>
              <w:t>1.价格分：</w:t>
            </w:r>
          </w:p>
          <w:p>
            <w:pPr>
              <w:widowControl/>
              <w:wordWrap w:val="0"/>
              <w:spacing w:line="270" w:lineRule="atLeast"/>
              <w:jc w:val="left"/>
              <w:rPr>
                <w:rFonts w:hint="default" w:ascii="宋体" w:hAnsi="宋体" w:eastAsia="宋体" w:cs="Segoe UI"/>
                <w:color w:val="auto"/>
                <w:kern w:val="0"/>
                <w:sz w:val="18"/>
                <w:szCs w:val="18"/>
                <w:lang w:val="en-US" w:eastAsia="zh-CN"/>
              </w:rPr>
            </w:pPr>
            <w:r>
              <w:rPr>
                <w:rFonts w:hint="eastAsia" w:ascii="宋体" w:hAnsi="宋体" w:cs="Segoe UI"/>
                <w:color w:val="auto"/>
                <w:kern w:val="0"/>
                <w:sz w:val="18"/>
                <w:szCs w:val="18"/>
              </w:rPr>
              <w:t>投标材料满足招标文件要求且以</w:t>
            </w:r>
            <w:r>
              <w:rPr>
                <w:rFonts w:hint="eastAsia" w:ascii="宋体" w:hAnsi="宋体" w:cs="Segoe UI"/>
                <w:b/>
                <w:color w:val="auto"/>
                <w:kern w:val="0"/>
                <w:sz w:val="18"/>
                <w:szCs w:val="18"/>
              </w:rPr>
              <w:t>投标总价</w:t>
            </w:r>
            <w:r>
              <w:rPr>
                <w:rFonts w:hint="eastAsia" w:ascii="宋体" w:hAnsi="宋体" w:cs="Segoe UI"/>
                <w:color w:val="auto"/>
                <w:kern w:val="0"/>
                <w:sz w:val="18"/>
                <w:szCs w:val="18"/>
              </w:rPr>
              <w:t>最低的为</w:t>
            </w:r>
            <w:r>
              <w:rPr>
                <w:rFonts w:hint="eastAsia" w:ascii="宋体" w:hAnsi="宋体" w:cs="Segoe UI"/>
                <w:b/>
                <w:color w:val="auto"/>
                <w:kern w:val="0"/>
                <w:sz w:val="18"/>
                <w:szCs w:val="18"/>
              </w:rPr>
              <w:t>评标基准价</w:t>
            </w:r>
            <w:r>
              <w:rPr>
                <w:rFonts w:hint="eastAsia" w:ascii="宋体" w:hAnsi="宋体" w:cs="Segoe UI"/>
                <w:color w:val="auto"/>
                <w:kern w:val="0"/>
                <w:sz w:val="18"/>
                <w:szCs w:val="18"/>
              </w:rPr>
              <w:t>，其价格分为</w:t>
            </w:r>
            <w:r>
              <w:rPr>
                <w:rFonts w:hint="eastAsia" w:ascii="宋体" w:hAnsi="宋体" w:cs="Segoe UI"/>
                <w:color w:val="auto"/>
                <w:kern w:val="0"/>
                <w:sz w:val="18"/>
                <w:szCs w:val="18"/>
                <w:lang w:val="en-US" w:eastAsia="zh-CN"/>
              </w:rPr>
              <w:t>40</w:t>
            </w:r>
            <w:r>
              <w:rPr>
                <w:rFonts w:hint="eastAsia" w:ascii="宋体" w:hAnsi="宋体" w:cs="Segoe UI"/>
                <w:color w:val="auto"/>
                <w:kern w:val="0"/>
                <w:sz w:val="18"/>
                <w:szCs w:val="18"/>
              </w:rPr>
              <w:t>分。其他投标单位的价格分统一按照以下公式计算：价格分=(</w:t>
            </w:r>
            <w:r>
              <w:rPr>
                <w:rFonts w:hint="eastAsia" w:ascii="宋体" w:hAnsi="宋体" w:cs="Segoe UI"/>
                <w:b/>
                <w:color w:val="auto"/>
                <w:kern w:val="0"/>
                <w:sz w:val="18"/>
                <w:szCs w:val="18"/>
              </w:rPr>
              <w:t>评标基准价</w:t>
            </w:r>
            <w:r>
              <w:rPr>
                <w:rFonts w:hint="eastAsia" w:ascii="宋体" w:hAnsi="宋体" w:cs="Segoe UI"/>
                <w:color w:val="auto"/>
                <w:kern w:val="0"/>
                <w:sz w:val="18"/>
                <w:szCs w:val="18"/>
              </w:rPr>
              <w:t>／投标总价)×</w:t>
            </w:r>
            <w:r>
              <w:rPr>
                <w:rFonts w:hint="eastAsia" w:ascii="宋体" w:hAnsi="宋体" w:cs="Segoe UI"/>
                <w:color w:val="auto"/>
                <w:kern w:val="0"/>
                <w:sz w:val="18"/>
                <w:szCs w:val="18"/>
                <w:lang w:val="en-US" w:eastAsia="zh-CN"/>
              </w:rPr>
              <w:t>40</w:t>
            </w:r>
          </w:p>
          <w:p>
            <w:pPr>
              <w:widowControl/>
              <w:wordWrap w:val="0"/>
              <w:spacing w:line="270" w:lineRule="atLeast"/>
              <w:jc w:val="left"/>
              <w:rPr>
                <w:rFonts w:ascii="宋体" w:hAnsi="宋体" w:cs="Segoe UI"/>
                <w:b/>
                <w:color w:val="auto"/>
                <w:kern w:val="0"/>
                <w:sz w:val="18"/>
                <w:szCs w:val="18"/>
              </w:rPr>
            </w:pPr>
            <w:r>
              <w:rPr>
                <w:rFonts w:hint="eastAsia" w:ascii="宋体" w:hAnsi="宋体" w:cs="Segoe UI"/>
                <w:b/>
                <w:color w:val="auto"/>
                <w:kern w:val="0"/>
                <w:sz w:val="18"/>
                <w:szCs w:val="18"/>
              </w:rPr>
              <w:t>2.投标总价</w:t>
            </w:r>
          </w:p>
          <w:p>
            <w:pPr>
              <w:widowControl/>
              <w:wordWrap w:val="0"/>
              <w:spacing w:line="270" w:lineRule="atLeast"/>
              <w:jc w:val="left"/>
              <w:rPr>
                <w:rFonts w:ascii="宋体" w:hAnsi="宋体" w:cs="Segoe UI" w:eastAsiaTheme="minorEastAsia"/>
                <w:color w:val="auto"/>
                <w:kern w:val="0"/>
                <w:sz w:val="18"/>
                <w:szCs w:val="18"/>
                <w:lang w:val="en-US" w:eastAsia="zh-CN" w:bidi="ar-SA"/>
              </w:rPr>
            </w:pPr>
            <w:r>
              <w:rPr>
                <w:rFonts w:hint="eastAsia" w:ascii="宋体" w:hAnsi="宋体" w:cs="Segoe UI"/>
                <w:color w:val="auto"/>
                <w:kern w:val="0"/>
                <w:sz w:val="18"/>
                <w:szCs w:val="18"/>
              </w:rPr>
              <w:t>投标总价=各项材料投标单价*我院预估年度用量之和</w:t>
            </w:r>
          </w:p>
        </w:tc>
        <w:tc>
          <w:tcPr>
            <w:tcW w:w="3508"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color w:val="auto"/>
                <w:kern w:val="0"/>
                <w:sz w:val="18"/>
                <w:szCs w:val="18"/>
                <w:lang w:val="en-US" w:eastAsia="zh-CN" w:bidi="ar-SA"/>
              </w:rPr>
            </w:pPr>
            <w:r>
              <w:rPr>
                <w:rFonts w:hint="eastAsia" w:ascii="宋体" w:hAnsi="宋体" w:eastAsia="宋体" w:cs="Segoe UI"/>
                <w:color w:val="auto"/>
                <w:kern w:val="0"/>
                <w:sz w:val="18"/>
                <w:szCs w:val="18"/>
              </w:rPr>
              <w:t>若同种产品有多种规格型号且涉及不同报价，投标单价按照不同规格报价的均价计算。</w:t>
            </w:r>
          </w:p>
        </w:tc>
      </w:tr>
      <w:tr>
        <w:tblPrEx>
          <w:shd w:val="clear" w:color="auto" w:fill="FFFFFF"/>
          <w:tblCellMar>
            <w:top w:w="0" w:type="dxa"/>
            <w:left w:w="0" w:type="dxa"/>
            <w:bottom w:w="0" w:type="dxa"/>
            <w:right w:w="0" w:type="dxa"/>
          </w:tblCellMar>
        </w:tblPrEx>
        <w:trPr>
          <w:trHeight w:val="3401"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2</w:t>
            </w:r>
          </w:p>
        </w:tc>
        <w:tc>
          <w:tcPr>
            <w:tcW w:w="97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0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386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投标人提供的检测试剂的技术参数完全符合招标文件要求，没有负偏离得</w:t>
            </w:r>
            <w:r>
              <w:rPr>
                <w:rFonts w:hint="eastAsia" w:ascii="宋体" w:hAnsi="宋体" w:cs="Segoe UI"/>
                <w:kern w:val="0"/>
                <w:sz w:val="18"/>
                <w:szCs w:val="18"/>
                <w:lang w:val="en-US" w:eastAsia="zh-CN"/>
              </w:rPr>
              <w:t>40</w:t>
            </w:r>
            <w:r>
              <w:rPr>
                <w:rFonts w:hint="eastAsia" w:ascii="宋体" w:hAnsi="宋体" w:cs="Segoe UI"/>
                <w:kern w:val="0"/>
                <w:sz w:val="18"/>
                <w:szCs w:val="18"/>
              </w:rPr>
              <w:t>分；非“*”条款技术参数不满足招标文件要求（负偏离），一项扣</w:t>
            </w:r>
            <w:r>
              <w:rPr>
                <w:rFonts w:hint="eastAsia" w:ascii="宋体" w:hAnsi="宋体" w:cs="Segoe UI"/>
                <w:kern w:val="0"/>
                <w:sz w:val="18"/>
                <w:szCs w:val="18"/>
                <w:lang w:val="en-US" w:eastAsia="zh-CN"/>
              </w:rPr>
              <w:t>8</w:t>
            </w:r>
            <w:r>
              <w:rPr>
                <w:rFonts w:hint="eastAsia" w:ascii="宋体" w:hAnsi="宋体" w:cs="Segoe UI"/>
                <w:kern w:val="0"/>
                <w:sz w:val="18"/>
                <w:szCs w:val="18"/>
              </w:rPr>
              <w:t>分，“*”条款技术参数与招标文件要求有负偏离的，一项扣</w:t>
            </w:r>
            <w:r>
              <w:rPr>
                <w:rFonts w:hint="eastAsia" w:ascii="宋体" w:hAnsi="宋体" w:cs="Segoe UI"/>
                <w:kern w:val="0"/>
                <w:sz w:val="18"/>
                <w:szCs w:val="18"/>
                <w:lang w:val="en-US" w:eastAsia="zh-CN"/>
              </w:rPr>
              <w:t>12</w:t>
            </w:r>
            <w:r>
              <w:rPr>
                <w:rFonts w:hint="eastAsia" w:ascii="宋体" w:hAnsi="宋体" w:cs="Segoe UI"/>
                <w:kern w:val="0"/>
                <w:sz w:val="18"/>
                <w:szCs w:val="18"/>
              </w:rPr>
              <w:t>分；扣完为止。</w:t>
            </w:r>
          </w:p>
        </w:tc>
        <w:tc>
          <w:tcPr>
            <w:tcW w:w="35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203" w:hRule="atLeast"/>
        </w:trPr>
        <w:tc>
          <w:tcPr>
            <w:tcW w:w="646"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3</w:t>
            </w:r>
          </w:p>
          <w:p>
            <w:pPr>
              <w:widowControl/>
              <w:wordWrap w:val="0"/>
              <w:spacing w:line="270" w:lineRule="atLeast"/>
              <w:jc w:val="center"/>
              <w:rPr>
                <w:rFonts w:ascii="仿宋" w:hAnsi="仿宋" w:eastAsia="仿宋" w:cs="Segoe UI"/>
                <w:color w:val="333333"/>
                <w:kern w:val="0"/>
                <w:sz w:val="22"/>
                <w:szCs w:val="24"/>
              </w:rPr>
            </w:pPr>
          </w:p>
        </w:tc>
        <w:tc>
          <w:tcPr>
            <w:tcW w:w="973"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供应商能力15</w:t>
            </w:r>
            <w:r>
              <w:rPr>
                <w:rFonts w:hint="eastAsia" w:ascii="宋体" w:hAnsi="宋体" w:cs="Segoe UI"/>
                <w:color w:val="000000"/>
                <w:kern w:val="0"/>
                <w:sz w:val="18"/>
                <w:szCs w:val="18"/>
              </w:rPr>
              <w:t>%</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p>
        </w:tc>
        <w:tc>
          <w:tcPr>
            <w:tcW w:w="50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p>
        </w:tc>
        <w:tc>
          <w:tcPr>
            <w:tcW w:w="386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eastAsia="宋体" w:cs="宋体"/>
                <w:color w:val="000000"/>
                <w:kern w:val="0"/>
                <w:sz w:val="18"/>
                <w:szCs w:val="18"/>
              </w:rPr>
              <w:t>投标人需提供该产品20</w:t>
            </w:r>
            <w:r>
              <w:rPr>
                <w:rFonts w:hint="eastAsia" w:ascii="宋体" w:hAnsi="宋体" w:eastAsia="宋体" w:cs="宋体"/>
                <w:color w:val="000000"/>
                <w:kern w:val="0"/>
                <w:sz w:val="18"/>
                <w:szCs w:val="18"/>
                <w:lang w:val="en-US" w:eastAsia="zh-CN"/>
              </w:rPr>
              <w:t>19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国</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得2分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最多</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分。</w:t>
            </w:r>
          </w:p>
        </w:tc>
        <w:tc>
          <w:tcPr>
            <w:tcW w:w="35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r>
              <w:rPr>
                <w:rFonts w:hint="eastAsia" w:ascii="宋体" w:hAnsi="宋体" w:cs="Segoe UI"/>
                <w:color w:val="000000"/>
                <w:kern w:val="0"/>
                <w:sz w:val="21"/>
                <w:szCs w:val="21"/>
              </w:rPr>
              <w:t>每提供1个资料得1分，最多得4分。</w:t>
            </w:r>
          </w:p>
        </w:tc>
      </w:tr>
      <w:tr>
        <w:tblPrEx>
          <w:shd w:val="clear" w:color="auto" w:fill="FFFFFF"/>
          <w:tblCellMar>
            <w:top w:w="0" w:type="dxa"/>
            <w:left w:w="0" w:type="dxa"/>
            <w:bottom w:w="0" w:type="dxa"/>
            <w:right w:w="0" w:type="dxa"/>
          </w:tblCellMar>
        </w:tblPrEx>
        <w:trPr>
          <w:trHeight w:val="2022" w:hRule="atLeast"/>
        </w:trPr>
        <w:tc>
          <w:tcPr>
            <w:tcW w:w="646"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p>
        </w:tc>
        <w:tc>
          <w:tcPr>
            <w:tcW w:w="973"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5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5</w:t>
            </w:r>
          </w:p>
        </w:tc>
        <w:tc>
          <w:tcPr>
            <w:tcW w:w="386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000000"/>
                <w:kern w:val="0"/>
                <w:sz w:val="18"/>
                <w:szCs w:val="18"/>
              </w:rPr>
              <w:t>4.最低报价承诺函（要求见采购公告5.3）</w:t>
            </w:r>
          </w:p>
        </w:tc>
        <w:tc>
          <w:tcPr>
            <w:tcW w:w="35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eastAsia="宋体" w:cs="Segoe UI"/>
                <w:color w:val="000000"/>
                <w:kern w:val="0"/>
                <w:sz w:val="18"/>
                <w:szCs w:val="18"/>
              </w:rPr>
              <w:t>每提供1个资料得1分，最多得4分。</w:t>
            </w:r>
          </w:p>
        </w:tc>
      </w:tr>
      <w:tr>
        <w:tblPrEx>
          <w:tblCellMar>
            <w:top w:w="0" w:type="dxa"/>
            <w:left w:w="0" w:type="dxa"/>
            <w:bottom w:w="0" w:type="dxa"/>
            <w:right w:w="0" w:type="dxa"/>
          </w:tblCellMar>
        </w:tblPrEx>
        <w:trPr>
          <w:trHeight w:val="1498"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4</w:t>
            </w:r>
          </w:p>
        </w:tc>
        <w:tc>
          <w:tcPr>
            <w:tcW w:w="9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w:t>
            </w:r>
          </w:p>
        </w:tc>
        <w:tc>
          <w:tcPr>
            <w:tcW w:w="5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5</w:t>
            </w:r>
          </w:p>
        </w:tc>
        <w:tc>
          <w:tcPr>
            <w:tcW w:w="386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5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default" w:ascii="宋体" w:hAnsi="宋体" w:cs="Segoe UI" w:eastAsiaTheme="minorEastAsia"/>
                <w:kern w:val="0"/>
                <w:sz w:val="18"/>
                <w:szCs w:val="18"/>
                <w:lang w:val="en-US" w:eastAsia="zh-CN" w:bidi="ar-SA"/>
              </w:rPr>
            </w:pPr>
            <w:r>
              <w:rPr>
                <w:rFonts w:hint="eastAsia" w:ascii="宋体" w:hAnsi="宋体" w:cs="Segoe UI"/>
                <w:color w:val="000000"/>
                <w:kern w:val="0"/>
                <w:sz w:val="18"/>
                <w:szCs w:val="18"/>
                <w:lang w:val="en-US" w:eastAsia="zh-CN"/>
              </w:rPr>
              <w:t>未提供不得分。</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bookmarkStart w:id="0" w:name="_Toc95295163"/>
      <w:bookmarkEnd w:id="0"/>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775" w:type="dxa"/>
        <w:tblInd w:w="0" w:type="dxa"/>
        <w:shd w:val="clear" w:color="auto" w:fill="FFFFFF"/>
        <w:tblLayout w:type="autofit"/>
        <w:tblCellMar>
          <w:top w:w="0" w:type="dxa"/>
          <w:left w:w="0" w:type="dxa"/>
          <w:bottom w:w="0" w:type="dxa"/>
          <w:right w:w="0" w:type="dxa"/>
        </w:tblCellMar>
      </w:tblPr>
      <w:tblGrid>
        <w:gridCol w:w="466"/>
        <w:gridCol w:w="1036"/>
        <w:gridCol w:w="1069"/>
        <w:gridCol w:w="585"/>
        <w:gridCol w:w="1063"/>
        <w:gridCol w:w="567"/>
        <w:gridCol w:w="1276"/>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0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Times New Roman"/>
                <w:lang w:eastAsia="zh-CN"/>
              </w:rPr>
              <w:t>一次性使用呼吸过滤器</w:t>
            </w: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5600个</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pStyle w:val="2"/>
        <w:jc w:val="left"/>
        <w:rPr>
          <w:rFonts w:hint="eastAsia" w:ascii="仿宋_GB2312" w:hAnsi="Segoe UI" w:eastAsia="仿宋_GB2312" w:cs="Segoe UI"/>
          <w:b/>
          <w:bCs/>
          <w:color w:val="333333"/>
          <w:kern w:val="0"/>
          <w:sz w:val="24"/>
          <w:szCs w:val="24"/>
          <w:lang w:val="en-US" w:eastAsia="zh-CN" w:bidi="ar-SA"/>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eastAsia" w:ascii="仿宋_GB2312" w:hAnsi="Segoe UI" w:eastAsia="仿宋_GB2312" w:cs="Segoe UI"/>
          <w:b/>
          <w:bCs/>
          <w:color w:val="333333"/>
          <w:kern w:val="0"/>
          <w:sz w:val="24"/>
          <w:szCs w:val="24"/>
        </w:rPr>
        <w:t>：</w:t>
      </w:r>
      <w:r>
        <w:rPr>
          <w:rFonts w:hint="eastAsia" w:ascii="仿宋_GB2312" w:hAnsi="Segoe UI" w:eastAsia="仿宋_GB2312" w:cs="Segoe UI"/>
          <w:b/>
          <w:bCs/>
          <w:color w:val="333333"/>
          <w:kern w:val="0"/>
          <w:sz w:val="24"/>
          <w:szCs w:val="24"/>
          <w:lang w:val="en-US" w:eastAsia="zh-CN" w:bidi="ar-SA"/>
        </w:rPr>
        <w:t>无围标、串标行为承诺书</w:t>
      </w:r>
    </w:p>
    <w:p>
      <w:pPr>
        <w:ind w:firstLine="64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5.不同供应商的投标文件相互混装；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7.不同供应商的董事、监事、高管、单位负责人为同一人或者存在控股、管理关系的不同单位参加同一采购项目；</w:t>
      </w: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8.供应商之间事先约定由某一特定供应商中标、成交；</w:t>
      </w:r>
    </w:p>
    <w:p>
      <w:pPr>
        <w:ind w:firstLine="480" w:firstLineChars="200"/>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 xml:space="preserve">    10.法律法规界定的其他围标串标行为。</w:t>
      </w:r>
    </w:p>
    <w:p>
      <w:pPr>
        <w:numPr>
          <w:ilvl w:val="0"/>
          <w:numId w:val="0"/>
        </w:numPr>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hint="eastAsia" w:ascii="仿宋_GB2312" w:hAnsi="Segoe UI" w:eastAsia="仿宋_GB2312" w:cs="Segoe UI"/>
          <w:color w:val="333333"/>
          <w:kern w:val="0"/>
          <w:sz w:val="24"/>
          <w:szCs w:val="24"/>
          <w:lang w:val="en-US" w:eastAsia="zh-CN" w:bidi="ar-SA"/>
        </w:rPr>
      </w:pP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投标人法人代表或委托代理人（承诺人） ：</w:t>
      </w: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 xml:space="preserve">投标人：（公章）  </w:t>
      </w:r>
    </w:p>
    <w:p>
      <w:pPr>
        <w:pStyle w:val="2"/>
        <w:ind w:firstLine="480" w:firstLineChars="200"/>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日期：   年    月    日</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C106"/>
    <w:multiLevelType w:val="singleLevel"/>
    <w:tmpl w:val="92EDC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jODcxNTZlOTM2Nzg3ZTRjZjhlNDFkOWVkMzBkNzkifQ=="/>
  </w:docVars>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54FF2"/>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4872E65"/>
    <w:rsid w:val="082C3238"/>
    <w:rsid w:val="0C41127C"/>
    <w:rsid w:val="0C426182"/>
    <w:rsid w:val="0C992E66"/>
    <w:rsid w:val="117C2CD0"/>
    <w:rsid w:val="167969DD"/>
    <w:rsid w:val="19C07C84"/>
    <w:rsid w:val="1A6E76E0"/>
    <w:rsid w:val="1B5468D6"/>
    <w:rsid w:val="1CC94C53"/>
    <w:rsid w:val="1D2A46D6"/>
    <w:rsid w:val="227B5090"/>
    <w:rsid w:val="26302C07"/>
    <w:rsid w:val="30F85705"/>
    <w:rsid w:val="358856A2"/>
    <w:rsid w:val="3FFA53EF"/>
    <w:rsid w:val="402E0F59"/>
    <w:rsid w:val="45CC01FF"/>
    <w:rsid w:val="4C707A3A"/>
    <w:rsid w:val="4E4F68D0"/>
    <w:rsid w:val="53EB3896"/>
    <w:rsid w:val="55E738C7"/>
    <w:rsid w:val="5B3E042E"/>
    <w:rsid w:val="637D1D0F"/>
    <w:rsid w:val="644F0FB6"/>
    <w:rsid w:val="68104F00"/>
    <w:rsid w:val="69C9180A"/>
    <w:rsid w:val="6AAF3782"/>
    <w:rsid w:val="6B6D6980"/>
    <w:rsid w:val="6D5706E5"/>
    <w:rsid w:val="6FF869A5"/>
    <w:rsid w:val="7268502C"/>
    <w:rsid w:val="72A32EE1"/>
    <w:rsid w:val="76306143"/>
    <w:rsid w:val="7E2D63B4"/>
    <w:rsid w:val="7FAC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4122</Words>
  <Characters>4257</Characters>
  <Lines>34</Lines>
  <Paragraphs>9</Paragraphs>
  <TotalTime>2</TotalTime>
  <ScaleCrop>false</ScaleCrop>
  <LinksUpToDate>false</LinksUpToDate>
  <CharactersWithSpaces>4321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然然亦兮</cp:lastModifiedBy>
  <cp:lastPrinted>2022-03-10T08:50:00Z</cp:lastPrinted>
  <dcterms:modified xsi:type="dcterms:W3CDTF">2022-05-13T07:31:08Z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EC63BFBCE43143EA9B84E4C2101A808F</vt:lpwstr>
  </property>
</Properties>
</file>