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7E" w:rsidRDefault="00157160">
      <w:pPr>
        <w:widowControl/>
        <w:shd w:val="clear" w:color="auto" w:fill="FFFFFF"/>
        <w:wordWrap w:val="0"/>
        <w:spacing w:line="400" w:lineRule="atLeast"/>
        <w:jc w:val="left"/>
        <w:rPr>
          <w:rFonts w:ascii="黑体" w:eastAsia="黑体" w:hAnsi="黑体" w:cs="Segoe UI"/>
          <w:color w:val="333333"/>
          <w:kern w:val="0"/>
          <w:sz w:val="32"/>
          <w:szCs w:val="32"/>
        </w:rPr>
      </w:pPr>
      <w:r>
        <w:rPr>
          <w:rFonts w:ascii="黑体" w:eastAsia="黑体" w:hAnsi="黑体" w:cs="Segoe UI" w:hint="eastAsia"/>
          <w:color w:val="333333"/>
          <w:kern w:val="0"/>
          <w:sz w:val="32"/>
          <w:szCs w:val="32"/>
        </w:rPr>
        <w:t>附件1：采购项目配置需求</w:t>
      </w:r>
    </w:p>
    <w:p w:rsidR="0004235E" w:rsidRDefault="0004235E">
      <w:pPr>
        <w:widowControl/>
        <w:shd w:val="clear" w:color="auto" w:fill="FFFFFF"/>
        <w:wordWrap w:val="0"/>
        <w:spacing w:line="400" w:lineRule="atLeast"/>
        <w:jc w:val="left"/>
        <w:rPr>
          <w:rFonts w:ascii="黑体" w:eastAsia="黑体" w:hAnsi="黑体" w:cs="Segoe UI"/>
          <w:color w:val="333333"/>
          <w:kern w:val="0"/>
          <w:sz w:val="32"/>
          <w:szCs w:val="32"/>
        </w:rPr>
      </w:pPr>
      <w:r>
        <w:rPr>
          <w:rFonts w:ascii="黑体" w:eastAsia="黑体" w:hAnsi="黑体" w:cs="Segoe UI" w:hint="eastAsia"/>
          <w:color w:val="333333"/>
          <w:kern w:val="0"/>
          <w:sz w:val="32"/>
          <w:szCs w:val="32"/>
        </w:rPr>
        <w:t>（一）本次采购预算价格：15000元</w:t>
      </w:r>
    </w:p>
    <w:p w:rsidR="0004235E" w:rsidRPr="0004235E" w:rsidRDefault="0004235E" w:rsidP="0004235E">
      <w:pPr>
        <w:jc w:val="left"/>
        <w:rPr>
          <w:rFonts w:ascii="仿宋" w:eastAsia="仿宋" w:hAnsi="仿宋"/>
          <w:sz w:val="28"/>
          <w:szCs w:val="28"/>
        </w:rPr>
      </w:pPr>
      <w:r>
        <w:rPr>
          <w:rFonts w:ascii="黑体" w:eastAsia="黑体" w:hAnsi="黑体" w:cs="Segoe UI" w:hint="eastAsia"/>
          <w:color w:val="333333"/>
          <w:kern w:val="0"/>
          <w:sz w:val="32"/>
          <w:szCs w:val="32"/>
        </w:rPr>
        <w:t>（二）</w:t>
      </w:r>
      <w:r w:rsidRPr="0004235E">
        <w:rPr>
          <w:rFonts w:ascii="黑体" w:eastAsia="黑体" w:hAnsi="黑体" w:cs="Segoe UI" w:hint="eastAsia"/>
          <w:color w:val="333333"/>
          <w:kern w:val="0"/>
          <w:sz w:val="32"/>
          <w:szCs w:val="32"/>
        </w:rPr>
        <w:t>年度预计用量：</w:t>
      </w:r>
      <w:r w:rsidR="000F0302">
        <w:rPr>
          <w:rFonts w:ascii="黑体" w:eastAsia="黑体" w:hAnsi="黑体" w:cs="Segoe UI" w:hint="eastAsia"/>
          <w:color w:val="333333"/>
          <w:kern w:val="0"/>
          <w:sz w:val="32"/>
          <w:szCs w:val="32"/>
        </w:rPr>
        <w:t>850</w:t>
      </w:r>
      <w:r w:rsidRPr="0004235E">
        <w:rPr>
          <w:rFonts w:ascii="黑体" w:eastAsia="黑体" w:hAnsi="黑体" w:cs="Segoe UI" w:hint="eastAsia"/>
          <w:color w:val="333333"/>
          <w:kern w:val="0"/>
          <w:sz w:val="32"/>
          <w:szCs w:val="32"/>
        </w:rPr>
        <w:t>个</w:t>
      </w:r>
      <w:r w:rsidRPr="0004235E">
        <w:rPr>
          <w:rFonts w:ascii="仿宋" w:eastAsia="仿宋" w:hAnsi="仿宋" w:hint="eastAsia"/>
          <w:sz w:val="28"/>
          <w:szCs w:val="28"/>
        </w:rPr>
        <w:t>（备注：</w:t>
      </w:r>
      <w:r>
        <w:rPr>
          <w:rFonts w:ascii="仿宋" w:eastAsia="仿宋" w:hAnsi="仿宋" w:hint="eastAsia"/>
          <w:sz w:val="28"/>
          <w:szCs w:val="28"/>
        </w:rPr>
        <w:t>产品年度预计</w:t>
      </w:r>
      <w:r w:rsidRPr="007068FB">
        <w:rPr>
          <w:rFonts w:ascii="仿宋" w:eastAsia="仿宋" w:hAnsi="仿宋" w:hint="eastAsia"/>
          <w:sz w:val="28"/>
          <w:szCs w:val="28"/>
        </w:rPr>
        <w:t>用量供投标人参考，作为报价测算依据，不做其它用途使用。</w:t>
      </w:r>
      <w:r w:rsidRPr="0004235E">
        <w:rPr>
          <w:rFonts w:ascii="仿宋" w:eastAsia="仿宋" w:hAnsi="仿宋" w:hint="eastAsia"/>
          <w:sz w:val="28"/>
          <w:szCs w:val="28"/>
        </w:rPr>
        <w:t>）</w:t>
      </w:r>
    </w:p>
    <w:p w:rsidR="008A365E" w:rsidRDefault="0004235E" w:rsidP="008A365E">
      <w:pPr>
        <w:widowControl/>
        <w:shd w:val="clear" w:color="auto" w:fill="FFFFFF"/>
        <w:wordWrap w:val="0"/>
        <w:spacing w:line="400" w:lineRule="atLeast"/>
        <w:jc w:val="left"/>
        <w:rPr>
          <w:rFonts w:ascii="黑体" w:eastAsia="黑体" w:hAnsi="黑体" w:cs="Segoe UI"/>
          <w:color w:val="333333"/>
          <w:kern w:val="0"/>
          <w:sz w:val="32"/>
          <w:szCs w:val="32"/>
        </w:rPr>
      </w:pPr>
      <w:r>
        <w:rPr>
          <w:rFonts w:ascii="黑体" w:eastAsia="黑体" w:hAnsi="黑体" w:cs="Segoe UI" w:hint="eastAsia"/>
          <w:color w:val="333333"/>
          <w:kern w:val="0"/>
          <w:sz w:val="32"/>
          <w:szCs w:val="32"/>
        </w:rPr>
        <w:t>（三）技术参数</w:t>
      </w:r>
    </w:p>
    <w:p w:rsidR="000F0302" w:rsidRPr="008A365E" w:rsidRDefault="000461A0" w:rsidP="008A365E">
      <w:pPr>
        <w:widowControl/>
        <w:shd w:val="clear" w:color="auto" w:fill="FFFFFF"/>
        <w:wordWrap w:val="0"/>
        <w:spacing w:line="400" w:lineRule="atLeast"/>
        <w:jc w:val="left"/>
        <w:rPr>
          <w:rFonts w:ascii="黑体" w:eastAsia="黑体" w:hAnsi="黑体" w:cs="Segoe UI"/>
          <w:color w:val="333333"/>
          <w:kern w:val="0"/>
          <w:sz w:val="32"/>
          <w:szCs w:val="32"/>
        </w:rPr>
      </w:pPr>
      <w:r w:rsidRPr="008A365E">
        <w:rPr>
          <w:rFonts w:ascii="仿宋" w:eastAsia="仿宋" w:hAnsi="仿宋" w:hint="eastAsia"/>
          <w:sz w:val="28"/>
          <w:szCs w:val="28"/>
        </w:rPr>
        <w:t>1.项目名称：</w:t>
      </w:r>
      <w:r w:rsidR="000F0302" w:rsidRPr="008A365E">
        <w:rPr>
          <w:rFonts w:ascii="仿宋" w:eastAsia="仿宋" w:hAnsi="仿宋" w:hint="eastAsia"/>
          <w:sz w:val="28"/>
          <w:szCs w:val="28"/>
        </w:rPr>
        <w:t>无创呼吸机鼻塞</w:t>
      </w:r>
      <w:r w:rsidR="008A365E" w:rsidRPr="008A365E">
        <w:rPr>
          <w:rFonts w:ascii="仿宋" w:eastAsia="仿宋" w:hAnsi="仿宋" w:hint="eastAsia"/>
          <w:sz w:val="28"/>
          <w:szCs w:val="28"/>
        </w:rPr>
        <w:t>（图片供参考：</w:t>
      </w:r>
      <w:r w:rsidR="008A365E" w:rsidRPr="008A365E">
        <w:rPr>
          <w:rFonts w:ascii="仿宋" w:eastAsia="仿宋" w:hAnsi="仿宋" w:hint="eastAsia"/>
          <w:noProof/>
          <w:sz w:val="28"/>
          <w:szCs w:val="28"/>
        </w:rPr>
        <w:drawing>
          <wp:inline distT="0" distB="0" distL="0" distR="0">
            <wp:extent cx="2657475" cy="132247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00264" cy="1343764"/>
                    </a:xfrm>
                    <a:prstGeom prst="rect">
                      <a:avLst/>
                    </a:prstGeom>
                    <a:noFill/>
                    <a:ln w="9525">
                      <a:noFill/>
                      <a:miter lim="800000"/>
                      <a:headEnd/>
                      <a:tailEnd/>
                    </a:ln>
                  </pic:spPr>
                </pic:pic>
              </a:graphicData>
            </a:graphic>
          </wp:inline>
        </w:drawing>
      </w:r>
      <w:r w:rsidR="008A365E" w:rsidRPr="008A365E">
        <w:rPr>
          <w:rFonts w:ascii="仿宋" w:eastAsia="仿宋" w:hAnsi="仿宋" w:hint="eastAsia"/>
          <w:sz w:val="28"/>
          <w:szCs w:val="28"/>
        </w:rPr>
        <w:t>）</w:t>
      </w:r>
    </w:p>
    <w:p w:rsidR="000461A0" w:rsidRPr="008A365E" w:rsidRDefault="000461A0" w:rsidP="008A365E">
      <w:pPr>
        <w:widowControl/>
        <w:shd w:val="clear" w:color="auto" w:fill="FFFFFF"/>
        <w:wordWrap w:val="0"/>
        <w:jc w:val="left"/>
        <w:rPr>
          <w:rFonts w:ascii="仿宋" w:eastAsia="仿宋" w:hAnsi="仿宋"/>
          <w:sz w:val="28"/>
          <w:szCs w:val="28"/>
        </w:rPr>
      </w:pPr>
      <w:r w:rsidRPr="008A365E">
        <w:rPr>
          <w:rFonts w:ascii="仿宋" w:eastAsia="仿宋" w:hAnsi="仿宋" w:hint="eastAsia"/>
          <w:sz w:val="28"/>
          <w:szCs w:val="28"/>
        </w:rPr>
        <w:t>2.适用范围：</w:t>
      </w:r>
      <w:r w:rsidR="008A365E" w:rsidRPr="008A365E">
        <w:rPr>
          <w:rFonts w:ascii="仿宋" w:eastAsia="仿宋" w:hAnsi="仿宋" w:hint="eastAsia"/>
          <w:sz w:val="28"/>
          <w:szCs w:val="28"/>
        </w:rPr>
        <w:t>与无创呼吸机配套使用，供患者吸氧用</w:t>
      </w:r>
      <w:r w:rsidRPr="008A365E">
        <w:rPr>
          <w:rFonts w:ascii="仿宋" w:eastAsia="仿宋" w:hAnsi="仿宋" w:hint="eastAsia"/>
          <w:sz w:val="28"/>
          <w:szCs w:val="28"/>
        </w:rPr>
        <w:t>。</w:t>
      </w:r>
    </w:p>
    <w:p w:rsidR="00F51B82" w:rsidRDefault="00062B44" w:rsidP="008A365E">
      <w:pPr>
        <w:widowControl/>
        <w:shd w:val="clear" w:color="auto" w:fill="FFFFFF"/>
        <w:wordWrap w:val="0"/>
        <w:jc w:val="left"/>
        <w:rPr>
          <w:rFonts w:ascii="仿宋" w:eastAsia="仿宋" w:hAnsi="仿宋"/>
          <w:sz w:val="28"/>
          <w:szCs w:val="28"/>
        </w:rPr>
      </w:pPr>
      <w:r>
        <w:rPr>
          <w:rFonts w:ascii="仿宋" w:eastAsia="仿宋" w:hAnsi="仿宋" w:hint="eastAsia"/>
          <w:sz w:val="28"/>
          <w:szCs w:val="28"/>
        </w:rPr>
        <w:t>3</w:t>
      </w:r>
      <w:r w:rsidR="000461A0" w:rsidRPr="008A365E">
        <w:rPr>
          <w:rFonts w:ascii="仿宋" w:eastAsia="仿宋" w:hAnsi="仿宋" w:hint="eastAsia"/>
          <w:sz w:val="28"/>
          <w:szCs w:val="28"/>
        </w:rPr>
        <w:t>.</w:t>
      </w:r>
      <w:r w:rsidR="008A365E" w:rsidRPr="008A365E">
        <w:rPr>
          <w:rFonts w:ascii="仿宋" w:eastAsia="仿宋" w:hAnsi="仿宋" w:hint="eastAsia"/>
          <w:sz w:val="28"/>
          <w:szCs w:val="28"/>
        </w:rPr>
        <w:t>材料及包装要求</w:t>
      </w:r>
      <w:r w:rsidR="000461A0" w:rsidRPr="008A365E">
        <w:rPr>
          <w:rFonts w:ascii="仿宋" w:eastAsia="仿宋" w:hAnsi="仿宋" w:hint="eastAsia"/>
          <w:sz w:val="28"/>
          <w:szCs w:val="28"/>
        </w:rPr>
        <w:t>：</w:t>
      </w:r>
      <w:bookmarkStart w:id="0" w:name="_GoBack"/>
      <w:bookmarkEnd w:id="0"/>
      <w:r w:rsidR="008A365E" w:rsidRPr="008A365E">
        <w:rPr>
          <w:rFonts w:ascii="仿宋" w:eastAsia="仿宋" w:hAnsi="仿宋" w:hint="eastAsia"/>
          <w:sz w:val="28"/>
          <w:szCs w:val="28"/>
        </w:rPr>
        <w:t>由硅橡胶制成，产品经环氧乙烷灭菌，全规格。</w:t>
      </w:r>
    </w:p>
    <w:p w:rsidR="008A365E" w:rsidRPr="008A365E" w:rsidRDefault="008A365E" w:rsidP="008A365E">
      <w:pPr>
        <w:widowControl/>
        <w:shd w:val="clear" w:color="auto" w:fill="FFFFFF"/>
        <w:wordWrap w:val="0"/>
        <w:jc w:val="left"/>
        <w:rPr>
          <w:rFonts w:ascii="仿宋" w:eastAsia="仿宋" w:hAnsi="仿宋"/>
          <w:sz w:val="28"/>
          <w:szCs w:val="28"/>
        </w:rPr>
      </w:pPr>
    </w:p>
    <w:p w:rsidR="00CA7A7E" w:rsidRPr="00F51B82" w:rsidRDefault="00157160" w:rsidP="00F51B82">
      <w:pPr>
        <w:widowControl/>
        <w:jc w:val="left"/>
        <w:rPr>
          <w:rFonts w:ascii="黑体" w:eastAsia="黑体" w:hAnsi="黑体" w:cs="Segoe UI"/>
          <w:color w:val="333333"/>
          <w:kern w:val="0"/>
          <w:sz w:val="32"/>
          <w:szCs w:val="32"/>
        </w:rPr>
      </w:pPr>
      <w:r>
        <w:rPr>
          <w:rFonts w:ascii="黑体" w:eastAsia="黑体" w:hAnsi="黑体" w:cs="Segoe UI" w:hint="eastAsia"/>
          <w:color w:val="333333"/>
          <w:kern w:val="0"/>
          <w:sz w:val="32"/>
          <w:szCs w:val="32"/>
        </w:rPr>
        <w:t>附件2：</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1、封面（公司、项目、联系人、联系方式）</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2、目录</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3、品目及报价表（格式见附件3）</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4、规格型号、配置及偏离表（格式见附件3）</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5、企业营业执照（复印件）</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kern w:val="0"/>
          <w:sz w:val="24"/>
          <w:szCs w:val="24"/>
        </w:rPr>
        <w:t>组织机构代码证、税务登记证（复印件）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8、生产厂家授权书（投标人不是生产厂家的）</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10、如是医疗器械，须提供“医疗器械产品注册证和注册登记表”（复印件）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14、产品执行标准（提供产品注册标准：YZB等资料供评审）</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15、产品质量及货源保证书</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16、售后</w:t>
      </w:r>
      <w:r>
        <w:rPr>
          <w:rFonts w:ascii="仿宋_GB2312" w:eastAsia="仿宋_GB2312" w:hAnsi="Segoe UI" w:cs="Segoe UI" w:hint="eastAsia"/>
          <w:color w:val="333333"/>
          <w:kern w:val="0"/>
          <w:sz w:val="24"/>
          <w:szCs w:val="24"/>
        </w:rPr>
        <w:t>服务承诺书</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17、如有，提供进口原材料证明书或产品报关资料等</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18、产品说明书或</w:t>
      </w:r>
      <w:r>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CA7A7E" w:rsidRDefault="00157160">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19、能满足采购人需求的配送</w:t>
      </w:r>
      <w:proofErr w:type="gramStart"/>
      <w:r>
        <w:rPr>
          <w:rFonts w:ascii="仿宋_GB2312" w:eastAsia="仿宋_GB2312" w:hAnsi="Segoe UI" w:cs="Segoe UI" w:hint="eastAsia"/>
          <w:color w:val="333333"/>
          <w:spacing w:val="8"/>
          <w:kern w:val="0"/>
          <w:sz w:val="24"/>
          <w:szCs w:val="24"/>
        </w:rPr>
        <w:t>及维保的</w:t>
      </w:r>
      <w:proofErr w:type="gramEnd"/>
      <w:r>
        <w:rPr>
          <w:rFonts w:ascii="仿宋_GB2312" w:eastAsia="仿宋_GB2312" w:hAnsi="Segoe UI" w:cs="Segoe UI" w:hint="eastAsia"/>
          <w:color w:val="333333"/>
          <w:spacing w:val="8"/>
          <w:kern w:val="0"/>
          <w:sz w:val="24"/>
          <w:szCs w:val="24"/>
        </w:rPr>
        <w:t>证明文件。</w:t>
      </w:r>
      <w:r>
        <w:rPr>
          <w:rFonts w:ascii="仿宋_GB2312" w:eastAsia="仿宋_GB2312" w:hAnsi="Segoe UI" w:cs="Segoe UI" w:hint="eastAsia"/>
          <w:color w:val="333333"/>
          <w:kern w:val="0"/>
          <w:sz w:val="24"/>
          <w:szCs w:val="24"/>
        </w:rPr>
        <w:t>如有物流公司配送，请提供配送证明材料：</w:t>
      </w:r>
      <w:proofErr w:type="gramStart"/>
      <w:r>
        <w:rPr>
          <w:rFonts w:ascii="仿宋_GB2312" w:eastAsia="仿宋_GB2312" w:hAnsi="Segoe UI" w:cs="Segoe UI" w:hint="eastAsia"/>
          <w:color w:val="333333"/>
          <w:kern w:val="0"/>
          <w:sz w:val="24"/>
          <w:szCs w:val="24"/>
        </w:rPr>
        <w:t>配送商</w:t>
      </w:r>
      <w:proofErr w:type="gramEnd"/>
      <w:r>
        <w:rPr>
          <w:rFonts w:ascii="仿宋_GB2312" w:eastAsia="仿宋_GB2312" w:hAnsi="Segoe UI" w:cs="Segoe UI" w:hint="eastAsia"/>
          <w:color w:val="333333"/>
          <w:kern w:val="0"/>
          <w:sz w:val="24"/>
          <w:szCs w:val="24"/>
        </w:rPr>
        <w:t>基本情况、</w:t>
      </w:r>
      <w:proofErr w:type="gramStart"/>
      <w:r>
        <w:rPr>
          <w:rFonts w:ascii="仿宋_GB2312" w:eastAsia="仿宋_GB2312" w:hAnsi="Segoe UI" w:cs="Segoe UI" w:hint="eastAsia"/>
          <w:color w:val="333333"/>
          <w:kern w:val="0"/>
          <w:sz w:val="24"/>
          <w:szCs w:val="24"/>
        </w:rPr>
        <w:t>配送商</w:t>
      </w:r>
      <w:proofErr w:type="gramEnd"/>
      <w:r>
        <w:rPr>
          <w:rFonts w:ascii="仿宋_GB2312" w:eastAsia="仿宋_GB2312" w:hAnsi="Segoe UI" w:cs="Segoe UI" w:hint="eastAsia"/>
          <w:color w:val="333333"/>
          <w:kern w:val="0"/>
          <w:sz w:val="24"/>
          <w:szCs w:val="24"/>
        </w:rPr>
        <w:t>营业执照复印件、</w:t>
      </w:r>
      <w:proofErr w:type="gramStart"/>
      <w:r>
        <w:rPr>
          <w:rFonts w:ascii="仿宋_GB2312" w:eastAsia="仿宋_GB2312" w:hAnsi="Segoe UI" w:cs="Segoe UI" w:hint="eastAsia"/>
          <w:color w:val="333333"/>
          <w:kern w:val="0"/>
          <w:sz w:val="24"/>
          <w:szCs w:val="24"/>
        </w:rPr>
        <w:t>配送商</w:t>
      </w:r>
      <w:proofErr w:type="gramEnd"/>
      <w:r>
        <w:rPr>
          <w:rFonts w:ascii="仿宋_GB2312" w:eastAsia="仿宋_GB2312" w:hAnsi="Segoe UI" w:cs="Segoe UI" w:hint="eastAsia"/>
          <w:color w:val="333333"/>
          <w:kern w:val="0"/>
          <w:sz w:val="24"/>
          <w:szCs w:val="24"/>
        </w:rPr>
        <w:t>经营许可证复印件</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21、</w:t>
      </w:r>
      <w:r>
        <w:rPr>
          <w:rFonts w:ascii="仿宋_GB2312" w:eastAsia="仿宋_GB2312" w:hAnsi="Segoe UI" w:cs="Segoe UI" w:hint="eastAsia"/>
          <w:color w:val="333333"/>
          <w:spacing w:val="8"/>
          <w:kern w:val="0"/>
          <w:sz w:val="24"/>
          <w:szCs w:val="24"/>
        </w:rPr>
        <w:t>封底</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w:t>
      </w:r>
      <w:proofErr w:type="gramStart"/>
      <w:r>
        <w:rPr>
          <w:rFonts w:ascii="仿宋_GB2312" w:eastAsia="仿宋_GB2312" w:hAnsi="Segoe UI" w:cs="Segoe UI" w:hint="eastAsia"/>
          <w:b/>
          <w:bCs/>
          <w:color w:val="333333"/>
          <w:kern w:val="0"/>
          <w:sz w:val="24"/>
          <w:szCs w:val="24"/>
        </w:rPr>
        <w:t>务必按</w:t>
      </w:r>
      <w:proofErr w:type="gramEnd"/>
      <w:r>
        <w:rPr>
          <w:rFonts w:ascii="仿宋_GB2312" w:eastAsia="仿宋_GB2312" w:hAnsi="Segoe UI" w:cs="Segoe UI" w:hint="eastAsia"/>
          <w:b/>
          <w:bCs/>
          <w:color w:val="333333"/>
          <w:kern w:val="0"/>
          <w:sz w:val="24"/>
          <w:szCs w:val="24"/>
        </w:rPr>
        <w:t>以上顺序装订资料，如有非中文资料，请同时提供中文翻译件。</w:t>
      </w:r>
    </w:p>
    <w:p w:rsidR="00CA7A7E" w:rsidRDefault="00157160">
      <w:pPr>
        <w:widowControl/>
        <w:jc w:val="left"/>
        <w:rPr>
          <w:rFonts w:ascii="黑体" w:eastAsia="黑体" w:hAnsi="黑体" w:cs="Segoe UI"/>
          <w:color w:val="333333"/>
          <w:kern w:val="0"/>
          <w:sz w:val="32"/>
          <w:szCs w:val="32"/>
        </w:rPr>
      </w:pPr>
      <w:r>
        <w:rPr>
          <w:rFonts w:ascii="黑体" w:eastAsia="黑体" w:hAnsi="黑体" w:cs="Segoe UI"/>
          <w:color w:val="333333"/>
          <w:kern w:val="0"/>
          <w:sz w:val="32"/>
          <w:szCs w:val="32"/>
        </w:rPr>
        <w:br w:type="page"/>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附件3：</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主要表格格式</w:t>
      </w:r>
    </w:p>
    <w:tbl>
      <w:tblPr>
        <w:tblW w:w="9685" w:type="dxa"/>
        <w:shd w:val="clear" w:color="auto" w:fill="FFFFFF"/>
        <w:tblCellMar>
          <w:left w:w="0" w:type="dxa"/>
          <w:right w:w="0" w:type="dxa"/>
        </w:tblCellMar>
        <w:tblLook w:val="04A0"/>
      </w:tblPr>
      <w:tblGrid>
        <w:gridCol w:w="594"/>
        <w:gridCol w:w="1044"/>
        <w:gridCol w:w="970"/>
        <w:gridCol w:w="1243"/>
        <w:gridCol w:w="563"/>
        <w:gridCol w:w="1261"/>
        <w:gridCol w:w="936"/>
        <w:gridCol w:w="665"/>
        <w:gridCol w:w="1098"/>
        <w:gridCol w:w="1311"/>
      </w:tblGrid>
      <w:tr w:rsidR="002C6216" w:rsidTr="00662BDE">
        <w:trPr>
          <w:trHeight w:val="626"/>
        </w:trPr>
        <w:tc>
          <w:tcPr>
            <w:tcW w:w="5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Pr="00A8488D" w:rsidRDefault="002C6216">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序号</w:t>
            </w:r>
          </w:p>
        </w:tc>
        <w:tc>
          <w:tcPr>
            <w:tcW w:w="10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Pr="00A8488D" w:rsidRDefault="002C6216">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产品名称</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Pr="00A8488D" w:rsidRDefault="002C6216">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制造商名称</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Pr="00A8488D" w:rsidRDefault="002C6216">
            <w:pPr>
              <w:widowControl/>
              <w:wordWrap w:val="0"/>
              <w:jc w:val="center"/>
              <w:rPr>
                <w:rFonts w:ascii="仿宋_GB2312" w:eastAsia="仿宋_GB2312" w:hAnsi="Segoe UI" w:cs="Segoe UI"/>
                <w:color w:val="333333"/>
                <w:kern w:val="0"/>
                <w:sz w:val="24"/>
                <w:szCs w:val="24"/>
              </w:rPr>
            </w:pPr>
            <w:r w:rsidRPr="00A8488D">
              <w:rPr>
                <w:rFonts w:ascii="仿宋_GB2312" w:eastAsia="仿宋_GB2312" w:hAnsi="Segoe UI" w:cs="Segoe UI" w:hint="eastAsia"/>
                <w:color w:val="333333"/>
                <w:kern w:val="0"/>
                <w:sz w:val="24"/>
                <w:szCs w:val="24"/>
              </w:rPr>
              <w:t>规格</w:t>
            </w:r>
            <w:r>
              <w:rPr>
                <w:rFonts w:ascii="仿宋_GB2312" w:eastAsia="仿宋_GB2312" w:hAnsi="Segoe UI" w:cs="Segoe UI" w:hint="eastAsia"/>
                <w:color w:val="333333"/>
                <w:kern w:val="0"/>
                <w:sz w:val="24"/>
                <w:szCs w:val="24"/>
              </w:rPr>
              <w:t>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Pr="00A8488D" w:rsidRDefault="002C6216">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单位</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Pr="00A8488D" w:rsidRDefault="002C6216">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成交单价（元）</w:t>
            </w:r>
          </w:p>
        </w:tc>
        <w:tc>
          <w:tcPr>
            <w:tcW w:w="735"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2C6216" w:rsidRPr="00A8488D" w:rsidRDefault="00662BDE" w:rsidP="00662BDE">
            <w:pPr>
              <w:widowControl/>
              <w:wordWrap w:val="0"/>
              <w:jc w:val="center"/>
              <w:rPr>
                <w:rFonts w:ascii="仿宋_GB2312" w:eastAsia="仿宋_GB2312" w:hAnsi="Segoe UI" w:cs="Segoe UI"/>
                <w:color w:val="333333"/>
                <w:kern w:val="0"/>
                <w:sz w:val="24"/>
                <w:szCs w:val="24"/>
              </w:rPr>
            </w:pPr>
            <w:r w:rsidRPr="00662BDE">
              <w:rPr>
                <w:rFonts w:ascii="仿宋_GB2312" w:eastAsia="仿宋_GB2312" w:hAnsi="Segoe UI" w:cs="Segoe UI" w:hint="eastAsia"/>
                <w:color w:val="333333"/>
                <w:kern w:val="0"/>
                <w:sz w:val="24"/>
                <w:szCs w:val="24"/>
              </w:rPr>
              <w:t>年度预计用量</w:t>
            </w:r>
            <w:r>
              <w:rPr>
                <w:rFonts w:ascii="仿宋_GB2312" w:eastAsia="仿宋_GB2312" w:hAnsi="Segoe UI" w:cs="Segoe UI" w:hint="eastAsia"/>
                <w:color w:val="333333"/>
                <w:kern w:val="0"/>
                <w:sz w:val="24"/>
                <w:szCs w:val="24"/>
              </w:rPr>
              <w:t>（</w:t>
            </w:r>
            <w:proofErr w:type="gramStart"/>
            <w:r>
              <w:rPr>
                <w:rFonts w:ascii="仿宋_GB2312" w:eastAsia="仿宋_GB2312" w:hAnsi="Segoe UI" w:cs="Segoe UI" w:hint="eastAsia"/>
                <w:color w:val="333333"/>
                <w:kern w:val="0"/>
                <w:sz w:val="24"/>
                <w:szCs w:val="24"/>
              </w:rPr>
              <w:t>个</w:t>
            </w:r>
            <w:proofErr w:type="gramEnd"/>
            <w:r>
              <w:rPr>
                <w:rFonts w:ascii="仿宋_GB2312" w:eastAsia="仿宋_GB2312" w:hAnsi="Segoe UI" w:cs="Segoe UI" w:hint="eastAsia"/>
                <w:color w:val="333333"/>
                <w:kern w:val="0"/>
                <w:sz w:val="24"/>
                <w:szCs w:val="24"/>
              </w:rPr>
              <w:t>）</w:t>
            </w:r>
          </w:p>
        </w:tc>
        <w:tc>
          <w:tcPr>
            <w:tcW w:w="683" w:type="dxa"/>
            <w:tcBorders>
              <w:top w:val="single" w:sz="8" w:space="0" w:color="auto"/>
              <w:left w:val="single" w:sz="4" w:space="0" w:color="auto"/>
              <w:bottom w:val="single" w:sz="8" w:space="0" w:color="auto"/>
              <w:right w:val="single" w:sz="4" w:space="0" w:color="auto"/>
            </w:tcBorders>
            <w:shd w:val="clear" w:color="auto" w:fill="FFFFFF"/>
            <w:vAlign w:val="center"/>
          </w:tcPr>
          <w:p w:rsidR="002C6216" w:rsidRPr="00A8488D" w:rsidRDefault="00662BDE" w:rsidP="002C6216">
            <w:pPr>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成交总价</w:t>
            </w:r>
          </w:p>
        </w:tc>
        <w:tc>
          <w:tcPr>
            <w:tcW w:w="1134" w:type="dxa"/>
            <w:tcBorders>
              <w:top w:val="single" w:sz="8" w:space="0" w:color="auto"/>
              <w:left w:val="single" w:sz="4" w:space="0" w:color="auto"/>
              <w:bottom w:val="single" w:sz="8" w:space="0" w:color="auto"/>
              <w:right w:val="single" w:sz="8" w:space="0" w:color="auto"/>
            </w:tcBorders>
            <w:shd w:val="clear" w:color="auto" w:fill="FFFFFF"/>
            <w:vAlign w:val="center"/>
          </w:tcPr>
          <w:p w:rsidR="002C6216" w:rsidRPr="00A8488D" w:rsidRDefault="002C6216" w:rsidP="002C6216">
            <w:pPr>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商品代码</w:t>
            </w:r>
          </w:p>
        </w:tc>
        <w:tc>
          <w:tcPr>
            <w:tcW w:w="1355" w:type="dxa"/>
            <w:tcBorders>
              <w:top w:val="single" w:sz="8" w:space="0" w:color="auto"/>
              <w:left w:val="nil"/>
              <w:bottom w:val="single" w:sz="8" w:space="0" w:color="auto"/>
              <w:right w:val="single" w:sz="8" w:space="0" w:color="auto"/>
            </w:tcBorders>
            <w:shd w:val="clear" w:color="auto" w:fill="FFFFFF"/>
          </w:tcPr>
          <w:p w:rsidR="002C6216" w:rsidRDefault="002C6216">
            <w:pPr>
              <w:widowControl/>
              <w:wordWrap w:val="0"/>
              <w:jc w:val="center"/>
              <w:rPr>
                <w:rFonts w:ascii="仿宋_GB2312" w:eastAsia="仿宋_GB2312" w:hAnsi="Segoe UI" w:cs="Segoe UI"/>
                <w:color w:val="333333"/>
                <w:kern w:val="0"/>
                <w:sz w:val="24"/>
                <w:szCs w:val="24"/>
              </w:rPr>
            </w:pPr>
            <w:r w:rsidRPr="00A8488D">
              <w:rPr>
                <w:rFonts w:ascii="仿宋_GB2312" w:eastAsia="仿宋_GB2312" w:hAnsi="Segoe UI" w:cs="Segoe UI" w:hint="eastAsia"/>
                <w:color w:val="333333"/>
                <w:kern w:val="0"/>
                <w:sz w:val="24"/>
                <w:szCs w:val="24"/>
              </w:rPr>
              <w:t>医疗器械注册证备案凭证编号</w:t>
            </w:r>
          </w:p>
        </w:tc>
      </w:tr>
      <w:tr w:rsidR="002C6216" w:rsidTr="00662BDE">
        <w:trPr>
          <w:trHeight w:val="281"/>
        </w:trPr>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6216" w:rsidRDefault="00662BDE">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1</w:t>
            </w: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2C6216" w:rsidRDefault="00662BDE" w:rsidP="00662BDE">
            <w:pPr>
              <w:widowControl/>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850</w:t>
            </w:r>
            <w:r>
              <w:rPr>
                <w:rFonts w:ascii="Segoe UI" w:eastAsia="宋体" w:hAnsi="Segoe UI" w:cs="Segoe UI"/>
                <w:color w:val="333333"/>
                <w:kern w:val="0"/>
                <w:sz w:val="18"/>
                <w:szCs w:val="18"/>
              </w:rPr>
              <w:t xml:space="preserve"> </w:t>
            </w:r>
          </w:p>
        </w:tc>
        <w:tc>
          <w:tcPr>
            <w:tcW w:w="683" w:type="dxa"/>
            <w:tcBorders>
              <w:top w:val="nil"/>
              <w:left w:val="single" w:sz="4" w:space="0" w:color="auto"/>
              <w:bottom w:val="single" w:sz="8" w:space="0" w:color="auto"/>
              <w:right w:val="single" w:sz="4" w:space="0" w:color="auto"/>
            </w:tcBorders>
            <w:shd w:val="clear" w:color="auto" w:fill="FFFFFF"/>
            <w:vAlign w:val="center"/>
          </w:tcPr>
          <w:p w:rsidR="002C6216" w:rsidRDefault="002C6216" w:rsidP="002C6216">
            <w:pPr>
              <w:wordWrap w:val="0"/>
              <w:jc w:val="center"/>
              <w:rPr>
                <w:rFonts w:ascii="Segoe UI" w:eastAsia="宋体" w:hAnsi="Segoe UI" w:cs="Segoe UI"/>
                <w:color w:val="333333"/>
                <w:kern w:val="0"/>
                <w:sz w:val="18"/>
                <w:szCs w:val="18"/>
              </w:rPr>
            </w:pPr>
          </w:p>
        </w:tc>
        <w:tc>
          <w:tcPr>
            <w:tcW w:w="1134" w:type="dxa"/>
            <w:tcBorders>
              <w:top w:val="nil"/>
              <w:left w:val="single" w:sz="4" w:space="0" w:color="auto"/>
              <w:bottom w:val="single" w:sz="8" w:space="0" w:color="auto"/>
              <w:right w:val="single" w:sz="8" w:space="0" w:color="auto"/>
            </w:tcBorders>
            <w:shd w:val="clear" w:color="auto" w:fill="FFFFFF"/>
            <w:vAlign w:val="center"/>
          </w:tcPr>
          <w:p w:rsidR="002C6216" w:rsidRDefault="002C6216" w:rsidP="002C6216">
            <w:pPr>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55" w:type="dxa"/>
            <w:tcBorders>
              <w:top w:val="nil"/>
              <w:left w:val="nil"/>
              <w:bottom w:val="single" w:sz="8" w:space="0" w:color="auto"/>
              <w:right w:val="single" w:sz="8" w:space="0" w:color="auto"/>
            </w:tcBorders>
            <w:shd w:val="clear" w:color="auto" w:fill="FFFFFF"/>
          </w:tcPr>
          <w:p w:rsidR="002C6216" w:rsidRDefault="002C6216">
            <w:pPr>
              <w:widowControl/>
              <w:wordWrap w:val="0"/>
              <w:jc w:val="center"/>
              <w:rPr>
                <w:rFonts w:ascii="宋体" w:eastAsia="宋体" w:hAnsi="宋体" w:cs="Segoe UI"/>
                <w:color w:val="333333"/>
                <w:kern w:val="0"/>
                <w:sz w:val="24"/>
                <w:szCs w:val="24"/>
              </w:rPr>
            </w:pPr>
          </w:p>
        </w:tc>
      </w:tr>
      <w:tr w:rsidR="002C6216" w:rsidTr="00662BDE">
        <w:trPr>
          <w:trHeight w:val="332"/>
        </w:trPr>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2C6216" w:rsidRDefault="002C6216" w:rsidP="002C6216">
            <w:pPr>
              <w:widowControl/>
              <w:wordWrap w:val="0"/>
              <w:jc w:val="center"/>
              <w:rPr>
                <w:rFonts w:ascii="Segoe UI" w:eastAsia="宋体" w:hAnsi="Segoe UI" w:cs="Segoe UI"/>
                <w:color w:val="333333"/>
                <w:kern w:val="0"/>
                <w:sz w:val="18"/>
                <w:szCs w:val="18"/>
              </w:rPr>
            </w:pPr>
          </w:p>
        </w:tc>
        <w:tc>
          <w:tcPr>
            <w:tcW w:w="683" w:type="dxa"/>
            <w:tcBorders>
              <w:top w:val="nil"/>
              <w:left w:val="single" w:sz="4" w:space="0" w:color="auto"/>
              <w:bottom w:val="single" w:sz="8" w:space="0" w:color="auto"/>
              <w:right w:val="single" w:sz="4" w:space="0" w:color="auto"/>
            </w:tcBorders>
            <w:shd w:val="clear" w:color="auto" w:fill="FFFFFF"/>
            <w:vAlign w:val="center"/>
          </w:tcPr>
          <w:p w:rsidR="002C6216" w:rsidRDefault="002C6216" w:rsidP="002C6216">
            <w:pPr>
              <w:wordWrap w:val="0"/>
              <w:jc w:val="center"/>
              <w:rPr>
                <w:rFonts w:ascii="Segoe UI" w:eastAsia="宋体" w:hAnsi="Segoe UI" w:cs="Segoe UI"/>
                <w:color w:val="333333"/>
                <w:kern w:val="0"/>
                <w:sz w:val="18"/>
                <w:szCs w:val="18"/>
              </w:rPr>
            </w:pPr>
          </w:p>
        </w:tc>
        <w:tc>
          <w:tcPr>
            <w:tcW w:w="1134" w:type="dxa"/>
            <w:tcBorders>
              <w:top w:val="nil"/>
              <w:left w:val="single" w:sz="4" w:space="0" w:color="auto"/>
              <w:bottom w:val="single" w:sz="8" w:space="0" w:color="auto"/>
              <w:right w:val="single" w:sz="8" w:space="0" w:color="auto"/>
            </w:tcBorders>
            <w:shd w:val="clear" w:color="auto" w:fill="FFFFFF"/>
            <w:vAlign w:val="center"/>
          </w:tcPr>
          <w:p w:rsidR="002C6216" w:rsidRDefault="002C6216" w:rsidP="002C6216">
            <w:pPr>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55" w:type="dxa"/>
            <w:tcBorders>
              <w:top w:val="nil"/>
              <w:left w:val="nil"/>
              <w:bottom w:val="single" w:sz="8" w:space="0" w:color="auto"/>
              <w:right w:val="single" w:sz="8" w:space="0" w:color="auto"/>
            </w:tcBorders>
            <w:shd w:val="clear" w:color="auto" w:fill="FFFFFF"/>
          </w:tcPr>
          <w:p w:rsidR="002C6216" w:rsidRDefault="002C6216">
            <w:pPr>
              <w:widowControl/>
              <w:wordWrap w:val="0"/>
              <w:jc w:val="center"/>
              <w:rPr>
                <w:rFonts w:ascii="宋体" w:eastAsia="宋体" w:hAnsi="宋体" w:cs="Segoe UI"/>
                <w:color w:val="333333"/>
                <w:kern w:val="0"/>
                <w:sz w:val="24"/>
                <w:szCs w:val="24"/>
              </w:rPr>
            </w:pPr>
          </w:p>
        </w:tc>
      </w:tr>
      <w:tr w:rsidR="002C6216" w:rsidTr="00662BDE">
        <w:trPr>
          <w:trHeight w:val="255"/>
        </w:trPr>
        <w:tc>
          <w:tcPr>
            <w:tcW w:w="5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216" w:rsidRDefault="002C6216">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7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2C6216" w:rsidRDefault="002C6216" w:rsidP="002C6216">
            <w:pPr>
              <w:widowControl/>
              <w:wordWrap w:val="0"/>
              <w:jc w:val="center"/>
              <w:rPr>
                <w:rFonts w:ascii="Segoe UI" w:eastAsia="宋体" w:hAnsi="Segoe UI" w:cs="Segoe UI"/>
                <w:color w:val="333333"/>
                <w:kern w:val="0"/>
                <w:sz w:val="18"/>
                <w:szCs w:val="18"/>
              </w:rPr>
            </w:pPr>
          </w:p>
        </w:tc>
        <w:tc>
          <w:tcPr>
            <w:tcW w:w="683" w:type="dxa"/>
            <w:tcBorders>
              <w:top w:val="nil"/>
              <w:left w:val="single" w:sz="4" w:space="0" w:color="auto"/>
              <w:bottom w:val="single" w:sz="8" w:space="0" w:color="auto"/>
              <w:right w:val="single" w:sz="4" w:space="0" w:color="auto"/>
            </w:tcBorders>
            <w:shd w:val="clear" w:color="auto" w:fill="FFFFFF"/>
            <w:vAlign w:val="center"/>
          </w:tcPr>
          <w:p w:rsidR="002C6216" w:rsidRDefault="002C6216" w:rsidP="002C6216">
            <w:pPr>
              <w:wordWrap w:val="0"/>
              <w:jc w:val="center"/>
              <w:rPr>
                <w:rFonts w:ascii="Segoe UI" w:eastAsia="宋体" w:hAnsi="Segoe UI" w:cs="Segoe UI"/>
                <w:color w:val="333333"/>
                <w:kern w:val="0"/>
                <w:sz w:val="18"/>
                <w:szCs w:val="18"/>
              </w:rPr>
            </w:pPr>
          </w:p>
        </w:tc>
        <w:tc>
          <w:tcPr>
            <w:tcW w:w="1134" w:type="dxa"/>
            <w:tcBorders>
              <w:top w:val="nil"/>
              <w:left w:val="single" w:sz="4" w:space="0" w:color="auto"/>
              <w:bottom w:val="single" w:sz="8" w:space="0" w:color="auto"/>
              <w:right w:val="single" w:sz="8" w:space="0" w:color="auto"/>
            </w:tcBorders>
            <w:shd w:val="clear" w:color="auto" w:fill="FFFFFF"/>
            <w:vAlign w:val="center"/>
          </w:tcPr>
          <w:p w:rsidR="002C6216" w:rsidRDefault="002C6216" w:rsidP="002C6216">
            <w:pPr>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355" w:type="dxa"/>
            <w:tcBorders>
              <w:top w:val="nil"/>
              <w:left w:val="nil"/>
              <w:bottom w:val="single" w:sz="8" w:space="0" w:color="auto"/>
              <w:right w:val="single" w:sz="8" w:space="0" w:color="auto"/>
            </w:tcBorders>
            <w:shd w:val="clear" w:color="auto" w:fill="FFFFFF"/>
          </w:tcPr>
          <w:p w:rsidR="002C6216" w:rsidRDefault="002C6216">
            <w:pPr>
              <w:widowControl/>
              <w:wordWrap w:val="0"/>
              <w:jc w:val="center"/>
              <w:rPr>
                <w:rFonts w:ascii="宋体" w:eastAsia="宋体" w:hAnsi="宋体" w:cs="Segoe UI"/>
                <w:color w:val="333333"/>
                <w:kern w:val="0"/>
                <w:sz w:val="24"/>
                <w:szCs w:val="24"/>
              </w:rPr>
            </w:pPr>
          </w:p>
        </w:tc>
      </w:tr>
    </w:tbl>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2.“序号”，按照各产品技术参数对应的序号填写。</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4.“品目及报价表”需单独密封。</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5、如有配套耗材，请参照此表报价。</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6、如有多种规格，请按每种规格分别报价。</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规格型号、配置及偏离表</w:t>
      </w:r>
    </w:p>
    <w:tbl>
      <w:tblPr>
        <w:tblW w:w="0" w:type="auto"/>
        <w:jc w:val="center"/>
        <w:tblCellMar>
          <w:left w:w="0" w:type="dxa"/>
          <w:right w:w="0" w:type="dxa"/>
        </w:tblCellMar>
        <w:tblLook w:val="04A0"/>
      </w:tblPr>
      <w:tblGrid>
        <w:gridCol w:w="1056"/>
        <w:gridCol w:w="2299"/>
        <w:gridCol w:w="2299"/>
        <w:gridCol w:w="2868"/>
      </w:tblGrid>
      <w:tr w:rsidR="00CA7A7E">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CA7A7E">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CA7A7E" w:rsidRDefault="00157160">
      <w:pPr>
        <w:widowControl/>
        <w:shd w:val="clear" w:color="auto" w:fill="FFFFFF"/>
        <w:wordWrap w:val="0"/>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CA7A7E" w:rsidRDefault="00157160">
      <w:pPr>
        <w:widowControl/>
        <w:shd w:val="clear" w:color="auto" w:fill="FFFFFF"/>
        <w:wordWrap w:val="0"/>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CA7A7E">
      <w:pPr>
        <w:widowControl/>
        <w:shd w:val="clear" w:color="auto" w:fill="FFFFFF"/>
        <w:wordWrap w:val="0"/>
        <w:jc w:val="center"/>
        <w:rPr>
          <w:rFonts w:ascii="宋体" w:eastAsia="宋体" w:hAnsi="宋体" w:cs="Segoe UI"/>
          <w:color w:val="333333"/>
          <w:kern w:val="0"/>
          <w:sz w:val="24"/>
          <w:szCs w:val="24"/>
        </w:rPr>
      </w:pP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CA7A7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CA7A7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CA7A7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CA7A7E" w:rsidRDefault="00CA7A7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CA7A7E" w:rsidRDefault="00157160">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说明：1、表中产品为近三年销售，用户仍在使用的货物；2、只填写本次投标产品型号或与本次投标产品相当的型号。</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r>
        <w:rPr>
          <w:rFonts w:ascii="仿宋_GB2312" w:eastAsia="仿宋_GB2312" w:hAnsi="Segoe UI" w:cs="Segoe UI" w:hint="eastAsia"/>
          <w:b/>
          <w:bCs/>
          <w:color w:val="333333"/>
          <w:kern w:val="0"/>
          <w:sz w:val="24"/>
          <w:szCs w:val="24"/>
        </w:rPr>
        <w:t>:</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b/>
          <w:bCs/>
          <w:color w:val="333333"/>
          <w:kern w:val="0"/>
          <w:sz w:val="32"/>
          <w:szCs w:val="32"/>
        </w:rPr>
        <w:lastRenderedPageBreak/>
        <w:t>生产厂家授权书</w:t>
      </w:r>
    </w:p>
    <w:p w:rsidR="00CA7A7E" w:rsidRDefault="00157160">
      <w:pPr>
        <w:widowControl/>
        <w:shd w:val="clear" w:color="auto" w:fill="FFFFFF"/>
        <w:wordWrap w:val="0"/>
        <w:ind w:firstLine="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u w:val="single"/>
        </w:rPr>
        <w:t>************：</w:t>
      </w:r>
    </w:p>
    <w:p w:rsidR="00CA7A7E" w:rsidRDefault="00157160">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（生产厂家名称）是在</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（国名）依法登记注册的，其厂址现在。</w:t>
      </w:r>
    </w:p>
    <w:p w:rsidR="00CA7A7E" w:rsidRDefault="00157160">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（被授权公司名称）是在</w:t>
      </w:r>
      <w:r>
        <w:rPr>
          <w:rFonts w:ascii="仿宋_GB2312" w:eastAsia="仿宋_GB2312" w:hAnsi="Segoe UI" w:cs="Segoe UI" w:hint="eastAsia"/>
          <w:color w:val="333333"/>
          <w:kern w:val="0"/>
          <w:sz w:val="24"/>
          <w:szCs w:val="24"/>
          <w:u w:val="single"/>
        </w:rPr>
        <w:t>.</w:t>
      </w:r>
    </w:p>
    <w:p w:rsidR="00CA7A7E" w:rsidRDefault="00157160">
      <w:pPr>
        <w:widowControl/>
        <w:shd w:val="clear" w:color="auto" w:fill="FFFFFF"/>
        <w:wordWrap w:val="0"/>
        <w:ind w:firstLine="105"/>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（国名）依法登记注册的，其主要营业地点现在。</w:t>
      </w:r>
    </w:p>
    <w:p w:rsidR="00CA7A7E" w:rsidRDefault="00157160">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w:t>
      </w:r>
      <w:proofErr w:type="gramStart"/>
      <w:r>
        <w:rPr>
          <w:rFonts w:ascii="仿宋_GB2312" w:eastAsia="仿宋_GB2312" w:hAnsi="Segoe UI" w:cs="Segoe UI" w:hint="eastAsia"/>
          <w:color w:val="333333"/>
          <w:kern w:val="0"/>
          <w:sz w:val="24"/>
          <w:szCs w:val="24"/>
        </w:rPr>
        <w:t>项目第包的</w:t>
      </w:r>
      <w:proofErr w:type="gramEnd"/>
      <w:r>
        <w:rPr>
          <w:rFonts w:ascii="仿宋_GB2312" w:eastAsia="仿宋_GB2312" w:hAnsi="Segoe UI" w:cs="Segoe UI" w:hint="eastAsia"/>
          <w:color w:val="333333"/>
          <w:kern w:val="0"/>
          <w:sz w:val="24"/>
          <w:szCs w:val="24"/>
        </w:rPr>
        <w:t>投标，全权处理与该产品投标的有关事宜，并对我方具有约束力。</w:t>
      </w:r>
    </w:p>
    <w:p w:rsidR="00CA7A7E" w:rsidRDefault="00157160">
      <w:pPr>
        <w:widowControl/>
        <w:shd w:val="clear" w:color="auto" w:fill="FFFFFF"/>
        <w:wordWrap w:val="0"/>
        <w:ind w:left="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授权单位名称：（盖章）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授权单位法定代表人或授权代表（签字）：</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被授权单位名称：（盖章）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被授权单位法定代表人或授权代表（签字）：</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授权日期：</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附：授权销售产品清单</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lastRenderedPageBreak/>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left="720" w:hanging="720"/>
        <w:jc w:val="center"/>
        <w:rPr>
          <w:rFonts w:ascii="Segoe UI" w:eastAsia="宋体" w:hAnsi="Segoe UI" w:cs="Segoe UI"/>
          <w:color w:val="333333"/>
          <w:kern w:val="0"/>
          <w:sz w:val="18"/>
          <w:szCs w:val="18"/>
        </w:rPr>
      </w:pPr>
      <w:bookmarkStart w:id="1" w:name="_Toc95295163"/>
      <w:r>
        <w:rPr>
          <w:rFonts w:ascii="黑体" w:eastAsia="黑体" w:hAnsi="黑体" w:cs="Segoe UI" w:hint="eastAsia"/>
          <w:b/>
          <w:bCs/>
          <w:color w:val="333333"/>
          <w:kern w:val="0"/>
          <w:sz w:val="32"/>
          <w:szCs w:val="32"/>
        </w:rPr>
        <w:t>法定代表人身份授权书</w:t>
      </w:r>
      <w:bookmarkEnd w:id="1"/>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（采购单位名称）：</w:t>
      </w:r>
    </w:p>
    <w:p w:rsidR="00CA7A7E" w:rsidRDefault="00157160">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本授权声明：（投标人名称）</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（法定代表人姓名、职务）授权（被授权人姓名、职务）为我方</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CA7A7E" w:rsidRDefault="00157160">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特此声明。</w:t>
      </w:r>
    </w:p>
    <w:p w:rsidR="00CA7A7E" w:rsidRDefault="00157160">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法定代表人签字：</w:t>
      </w:r>
    </w:p>
    <w:p w:rsidR="00CA7A7E" w:rsidRDefault="00F51B82">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157160">
        <w:rPr>
          <w:rFonts w:ascii="仿宋_GB2312" w:eastAsia="仿宋_GB2312" w:hAnsi="Segoe UI" w:cs="Segoe UI" w:hint="eastAsia"/>
          <w:color w:val="333333"/>
          <w:kern w:val="0"/>
          <w:sz w:val="24"/>
          <w:szCs w:val="24"/>
        </w:rPr>
        <w:t>授权代表签字：</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CA7A7E" w:rsidRDefault="00157160">
      <w:pPr>
        <w:widowControl/>
        <w:shd w:val="clear" w:color="auto" w:fill="FFFFFF"/>
        <w:wordWrap w:val="0"/>
        <w:ind w:left="480" w:hanging="36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w:t>
      </w: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附件4：</w:t>
      </w:r>
    </w:p>
    <w:p w:rsidR="00CA7A7E" w:rsidRDefault="00157160">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《四川省妇幼保健院反商业贿赂承诺书》</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w:t>
      </w:r>
      <w:r>
        <w:rPr>
          <w:rFonts w:ascii="仿宋_GB2312" w:eastAsia="仿宋_GB2312" w:hAnsi="Segoe UI" w:cs="Segoe UI" w:hint="eastAsia"/>
          <w:color w:val="333333"/>
          <w:kern w:val="0"/>
          <w:sz w:val="24"/>
          <w:szCs w:val="24"/>
        </w:rPr>
        <w:lastRenderedPageBreak/>
        <w:t>作的正常秩序，保障广大患者的健康和利益，本厂家、商家、公司特郑重承诺如下：</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w:t>
      </w:r>
      <w:proofErr w:type="gramStart"/>
      <w:r>
        <w:rPr>
          <w:rFonts w:ascii="仿宋_GB2312" w:eastAsia="仿宋_GB2312" w:hAnsi="Segoe UI" w:cs="Segoe UI" w:hint="eastAsia"/>
          <w:color w:val="333333"/>
          <w:kern w:val="0"/>
          <w:sz w:val="24"/>
          <w:szCs w:val="24"/>
        </w:rPr>
        <w:t>不</w:t>
      </w:r>
      <w:proofErr w:type="gramEnd"/>
      <w:r>
        <w:rPr>
          <w:rFonts w:ascii="仿宋_GB2312" w:eastAsia="仿宋_GB2312" w:hAnsi="Segoe UI" w:cs="Segoe UI" w:hint="eastAsia"/>
          <w:color w:val="333333"/>
          <w:kern w:val="0"/>
          <w:sz w:val="24"/>
          <w:szCs w:val="24"/>
        </w:rPr>
        <w:t>与其他投标人相互串通投标报价，损害贵院的合法权益；</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2、不与招标人串通投标，损害国家利益、社会公共利益或他人的合法权益；</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3、不以向招标人或者评标委员会成员行贿的手段谋取中标；</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5、保证不以其他任何方式扰乱贵院的招标工作；</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9、保证不以其他任何不正当竞争手段推销药品、医疗器械、设备、物资。</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三、本厂家、商家、公司保证竭力维护贵院的声誉，不做任何有损贵院形象的事情。</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2、对本厂家、商家、公司相关工作人员</w:t>
      </w:r>
      <w:proofErr w:type="gramStart"/>
      <w:r>
        <w:rPr>
          <w:rFonts w:ascii="仿宋_GB2312" w:eastAsia="仿宋_GB2312" w:hAnsi="Segoe UI" w:cs="Segoe UI" w:hint="eastAsia"/>
          <w:color w:val="333333"/>
          <w:kern w:val="0"/>
          <w:sz w:val="24"/>
          <w:szCs w:val="24"/>
        </w:rPr>
        <w:t>作出</w:t>
      </w:r>
      <w:proofErr w:type="gramEnd"/>
      <w:r>
        <w:rPr>
          <w:rFonts w:ascii="仿宋_GB2312" w:eastAsia="仿宋_GB2312" w:hAnsi="Segoe UI" w:cs="Segoe UI" w:hint="eastAsia"/>
          <w:color w:val="333333"/>
          <w:kern w:val="0"/>
          <w:sz w:val="24"/>
          <w:szCs w:val="24"/>
        </w:rPr>
        <w:t>严肃处理；</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六、采购物资名称：</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本《承诺书》一式二份（一份由承诺人自存；一份随</w:t>
      </w:r>
      <w:r w:rsidR="00F51B82">
        <w:rPr>
          <w:rFonts w:ascii="仿宋_GB2312" w:eastAsia="仿宋_GB2312" w:hAnsi="Segoe UI" w:cs="Segoe UI" w:hint="eastAsia"/>
          <w:color w:val="333333"/>
          <w:kern w:val="0"/>
          <w:sz w:val="24"/>
          <w:szCs w:val="24"/>
        </w:rPr>
        <w:t>投标文件</w:t>
      </w:r>
      <w:r>
        <w:rPr>
          <w:rFonts w:ascii="仿宋_GB2312" w:eastAsia="仿宋_GB2312" w:hAnsi="Segoe UI" w:cs="Segoe UI" w:hint="eastAsia"/>
          <w:color w:val="333333"/>
          <w:kern w:val="0"/>
          <w:sz w:val="24"/>
          <w:szCs w:val="24"/>
        </w:rPr>
        <w:t>传递）</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157160">
      <w:pPr>
        <w:widowControl/>
        <w:shd w:val="clear" w:color="auto" w:fill="FFFFFF"/>
        <w:wordWrap w:val="0"/>
        <w:ind w:firstLine="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承诺企业名称（公章）法人代表或</w:t>
      </w:r>
    </w:p>
    <w:p w:rsidR="00CA7A7E" w:rsidRDefault="00157160">
      <w:pPr>
        <w:widowControl/>
        <w:shd w:val="clear" w:color="auto" w:fill="FFFFFF"/>
        <w:wordWrap w:val="0"/>
        <w:ind w:left="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 xml:space="preserve">　　　　　委托代理人（承诺人）</w:t>
      </w:r>
    </w:p>
    <w:p w:rsidR="00CA7A7E" w:rsidRDefault="00157160">
      <w:pPr>
        <w:widowControl/>
        <w:shd w:val="clear" w:color="auto" w:fill="FFFFFF"/>
        <w:wordWrap w:val="0"/>
        <w:ind w:left="1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CA7A7E" w:rsidRDefault="0089503C">
      <w:pPr>
        <w:rPr>
          <w:rFonts w:hint="eastAsia"/>
        </w:rPr>
      </w:pPr>
      <w:r>
        <w:rPr>
          <w:rFonts w:hint="eastAsia"/>
        </w:rPr>
        <w:lastRenderedPageBreak/>
        <w:t>附件</w:t>
      </w:r>
      <w:r>
        <w:rPr>
          <w:rFonts w:hint="eastAsia"/>
        </w:rPr>
        <w:t>5</w:t>
      </w:r>
      <w:r>
        <w:rPr>
          <w:rFonts w:hint="eastAsia"/>
        </w:rPr>
        <w:t>：</w:t>
      </w:r>
    </w:p>
    <w:p w:rsidR="0089503C" w:rsidRPr="0089503C" w:rsidRDefault="0089503C" w:rsidP="0089503C">
      <w:pPr>
        <w:pStyle w:val="a9"/>
        <w:jc w:val="center"/>
        <w:rPr>
          <w:rFonts w:ascii="黑体" w:eastAsia="黑体" w:hAnsi="黑体" w:cs="Segoe UI"/>
          <w:color w:val="333333"/>
          <w:kern w:val="0"/>
          <w:sz w:val="32"/>
          <w:szCs w:val="32"/>
        </w:rPr>
      </w:pPr>
      <w:r w:rsidRPr="0089503C">
        <w:rPr>
          <w:rFonts w:ascii="黑体" w:eastAsia="黑体" w:hAnsi="黑体" w:cs="Segoe UI" w:hint="eastAsia"/>
          <w:color w:val="333333"/>
          <w:kern w:val="0"/>
          <w:sz w:val="32"/>
          <w:szCs w:val="32"/>
        </w:rPr>
        <w:t>无围标、串</w:t>
      </w:r>
      <w:proofErr w:type="gramStart"/>
      <w:r w:rsidRPr="0089503C">
        <w:rPr>
          <w:rFonts w:ascii="黑体" w:eastAsia="黑体" w:hAnsi="黑体" w:cs="Segoe UI" w:hint="eastAsia"/>
          <w:color w:val="333333"/>
          <w:kern w:val="0"/>
          <w:sz w:val="32"/>
          <w:szCs w:val="32"/>
        </w:rPr>
        <w:t>标行为</w:t>
      </w:r>
      <w:proofErr w:type="gramEnd"/>
      <w:r w:rsidRPr="0089503C">
        <w:rPr>
          <w:rFonts w:ascii="黑体" w:eastAsia="黑体" w:hAnsi="黑体" w:cs="Segoe UI" w:hint="eastAsia"/>
          <w:color w:val="333333"/>
          <w:kern w:val="0"/>
          <w:sz w:val="32"/>
          <w:szCs w:val="32"/>
        </w:rPr>
        <w:t>承诺书</w:t>
      </w:r>
    </w:p>
    <w:p w:rsidR="0089503C" w:rsidRPr="0089503C" w:rsidRDefault="0089503C" w:rsidP="0089503C">
      <w:pPr>
        <w:spacing w:line="600" w:lineRule="atLeast"/>
        <w:ind w:firstLine="640"/>
        <w:rPr>
          <w:rFonts w:ascii="仿宋_GB2312" w:eastAsia="仿宋_GB2312" w:hAnsi="Segoe UI" w:cs="Segoe UI"/>
          <w:color w:val="333333"/>
          <w:kern w:val="0"/>
          <w:sz w:val="24"/>
          <w:szCs w:val="24"/>
        </w:rPr>
      </w:pPr>
      <w:r w:rsidRPr="0089503C">
        <w:rPr>
          <w:rFonts w:ascii="仿宋_GB2312" w:eastAsia="仿宋_GB2312" w:hAnsi="Segoe UI"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w:t>
      </w:r>
      <w:proofErr w:type="gramStart"/>
      <w:r w:rsidRPr="0089503C">
        <w:rPr>
          <w:rFonts w:ascii="仿宋_GB2312" w:eastAsia="仿宋_GB2312" w:hAnsi="Segoe UI" w:cs="Segoe UI" w:hint="eastAsia"/>
          <w:color w:val="333333"/>
          <w:kern w:val="0"/>
          <w:sz w:val="24"/>
          <w:szCs w:val="24"/>
        </w:rPr>
        <w:t>无以下围</w:t>
      </w:r>
      <w:proofErr w:type="gramEnd"/>
      <w:r w:rsidRPr="0089503C">
        <w:rPr>
          <w:rFonts w:ascii="仿宋_GB2312" w:eastAsia="仿宋_GB2312" w:hAnsi="Segoe UI" w:cs="Segoe UI" w:hint="eastAsia"/>
          <w:color w:val="333333"/>
          <w:kern w:val="0"/>
          <w:sz w:val="24"/>
          <w:szCs w:val="24"/>
        </w:rPr>
        <w:t>标、串标行为：</w:t>
      </w:r>
    </w:p>
    <w:p w:rsidR="0089503C" w:rsidRPr="0089503C" w:rsidRDefault="0089503C" w:rsidP="0089503C">
      <w:pPr>
        <w:pStyle w:val="a9"/>
        <w:spacing w:after="0" w:line="600" w:lineRule="atLeast"/>
        <w:ind w:firstLineChars="200" w:firstLine="480"/>
        <w:rPr>
          <w:rFonts w:ascii="仿宋_GB2312" w:eastAsia="仿宋_GB2312" w:hAnsi="Segoe UI" w:cs="Segoe UI"/>
          <w:color w:val="333333"/>
          <w:kern w:val="0"/>
          <w:sz w:val="24"/>
        </w:rPr>
      </w:pPr>
      <w:r w:rsidRPr="0089503C">
        <w:rPr>
          <w:rFonts w:ascii="仿宋_GB2312" w:eastAsia="仿宋_GB2312" w:hAnsi="Segoe UI" w:cs="Segoe UI" w:hint="eastAsia"/>
          <w:color w:val="333333"/>
          <w:kern w:val="0"/>
          <w:sz w:val="24"/>
        </w:rPr>
        <w:t>1.不同供应商的投标文件由同一单位或者个人编制；</w:t>
      </w:r>
    </w:p>
    <w:p w:rsidR="0089503C" w:rsidRPr="0089503C" w:rsidRDefault="0089503C" w:rsidP="0089503C">
      <w:pPr>
        <w:spacing w:line="600" w:lineRule="atLeast"/>
        <w:ind w:firstLine="640"/>
        <w:rPr>
          <w:rFonts w:ascii="仿宋_GB2312" w:eastAsia="仿宋_GB2312" w:hAnsi="Segoe UI" w:cs="Segoe UI"/>
          <w:color w:val="333333"/>
          <w:kern w:val="0"/>
          <w:sz w:val="24"/>
          <w:szCs w:val="24"/>
        </w:rPr>
      </w:pPr>
      <w:r w:rsidRPr="0089503C">
        <w:rPr>
          <w:rFonts w:ascii="仿宋_GB2312" w:eastAsia="仿宋_GB2312" w:hAnsi="Segoe UI" w:cs="Segoe UI" w:hint="eastAsia"/>
          <w:color w:val="333333"/>
          <w:kern w:val="0"/>
          <w:sz w:val="24"/>
          <w:szCs w:val="24"/>
        </w:rPr>
        <w:t>2.不同供应商委托同一单位或者个人办理投标事宜；</w:t>
      </w:r>
    </w:p>
    <w:p w:rsidR="0089503C" w:rsidRPr="0089503C" w:rsidRDefault="0089503C" w:rsidP="0089503C">
      <w:pPr>
        <w:pStyle w:val="a9"/>
        <w:spacing w:after="0" w:line="600" w:lineRule="atLeast"/>
        <w:ind w:firstLine="640"/>
        <w:rPr>
          <w:rFonts w:ascii="仿宋_GB2312" w:eastAsia="仿宋_GB2312" w:hAnsi="Segoe UI" w:cs="Segoe UI"/>
          <w:color w:val="333333"/>
          <w:kern w:val="0"/>
          <w:sz w:val="24"/>
        </w:rPr>
      </w:pPr>
      <w:r w:rsidRPr="0089503C">
        <w:rPr>
          <w:rFonts w:ascii="仿宋_GB2312" w:eastAsia="仿宋_GB2312" w:hAnsi="Segoe UI" w:cs="Segoe UI" w:hint="eastAsia"/>
          <w:color w:val="333333"/>
          <w:kern w:val="0"/>
          <w:sz w:val="24"/>
        </w:rPr>
        <w:t>3.不同供应商的投标文件载明的项目管理成员或者联系人员为同一人；</w:t>
      </w:r>
    </w:p>
    <w:p w:rsidR="0089503C" w:rsidRPr="0089503C" w:rsidRDefault="0089503C" w:rsidP="0089503C">
      <w:pPr>
        <w:spacing w:line="600" w:lineRule="atLeast"/>
        <w:ind w:firstLineChars="200" w:firstLine="480"/>
        <w:rPr>
          <w:rFonts w:ascii="仿宋_GB2312" w:eastAsia="仿宋_GB2312" w:hAnsi="Segoe UI" w:cs="Segoe UI"/>
          <w:color w:val="333333"/>
          <w:kern w:val="0"/>
          <w:sz w:val="24"/>
          <w:szCs w:val="24"/>
        </w:rPr>
      </w:pPr>
      <w:r w:rsidRPr="0089503C">
        <w:rPr>
          <w:rFonts w:ascii="仿宋_GB2312" w:eastAsia="仿宋_GB2312" w:hAnsi="Segoe UI" w:cs="Segoe UI" w:hint="eastAsia"/>
          <w:color w:val="333333"/>
          <w:kern w:val="0"/>
          <w:sz w:val="24"/>
          <w:szCs w:val="24"/>
        </w:rPr>
        <w:t>4.不同供应商的投标文件异常一致或者投标报价呈规律性差异；</w:t>
      </w:r>
    </w:p>
    <w:p w:rsidR="0089503C" w:rsidRPr="0089503C" w:rsidRDefault="0089503C" w:rsidP="0089503C">
      <w:pPr>
        <w:pStyle w:val="a9"/>
        <w:spacing w:after="0" w:line="600" w:lineRule="atLeast"/>
        <w:ind w:firstLineChars="200" w:firstLine="480"/>
        <w:rPr>
          <w:rFonts w:ascii="仿宋_GB2312" w:eastAsia="仿宋_GB2312" w:hAnsi="Segoe UI" w:cs="Segoe UI"/>
          <w:color w:val="333333"/>
          <w:kern w:val="0"/>
          <w:sz w:val="24"/>
        </w:rPr>
      </w:pPr>
      <w:r w:rsidRPr="0089503C">
        <w:rPr>
          <w:rFonts w:ascii="仿宋_GB2312" w:eastAsia="仿宋_GB2312" w:hAnsi="Segoe UI" w:cs="Segoe UI" w:hint="eastAsia"/>
          <w:color w:val="333333"/>
          <w:kern w:val="0"/>
          <w:sz w:val="24"/>
        </w:rPr>
        <w:t>5.不同供应商的投标文件相互混装；</w:t>
      </w:r>
    </w:p>
    <w:p w:rsidR="0089503C" w:rsidRPr="0089503C" w:rsidRDefault="0089503C" w:rsidP="0089503C">
      <w:pPr>
        <w:spacing w:line="600" w:lineRule="atLeast"/>
        <w:ind w:firstLineChars="200" w:firstLine="480"/>
        <w:rPr>
          <w:rFonts w:ascii="仿宋_GB2312" w:eastAsia="仿宋_GB2312" w:hAnsi="Segoe UI" w:cs="Segoe UI"/>
          <w:color w:val="333333"/>
          <w:kern w:val="0"/>
          <w:sz w:val="24"/>
          <w:szCs w:val="24"/>
        </w:rPr>
      </w:pPr>
      <w:r w:rsidRPr="0089503C">
        <w:rPr>
          <w:rFonts w:ascii="仿宋_GB2312" w:eastAsia="仿宋_GB2312" w:hAnsi="Segoe UI" w:cs="Segoe UI" w:hint="eastAsia"/>
          <w:color w:val="333333"/>
          <w:kern w:val="0"/>
          <w:sz w:val="24"/>
          <w:szCs w:val="24"/>
        </w:rPr>
        <w:t>6.不同供应商的投标保证金从同一单位或者个人的账户转出；</w:t>
      </w:r>
    </w:p>
    <w:p w:rsidR="0089503C" w:rsidRPr="0089503C" w:rsidRDefault="0089503C" w:rsidP="0089503C">
      <w:pPr>
        <w:spacing w:line="600" w:lineRule="atLeast"/>
        <w:ind w:firstLineChars="200" w:firstLine="480"/>
        <w:rPr>
          <w:rFonts w:ascii="仿宋_GB2312" w:eastAsia="仿宋_GB2312" w:hAnsi="Segoe UI" w:cs="Segoe UI"/>
          <w:color w:val="333333"/>
          <w:kern w:val="0"/>
          <w:sz w:val="24"/>
          <w:szCs w:val="24"/>
        </w:rPr>
      </w:pPr>
      <w:r w:rsidRPr="0089503C">
        <w:rPr>
          <w:rFonts w:ascii="仿宋_GB2312" w:eastAsia="仿宋_GB2312" w:hAnsi="Segoe UI" w:cs="Segoe UI" w:hint="eastAsia"/>
          <w:color w:val="333333"/>
          <w:kern w:val="0"/>
          <w:sz w:val="24"/>
          <w:szCs w:val="24"/>
        </w:rPr>
        <w:t>7.不同供应商的董事、监事、高管、单位负责人为同一人或者存在控股、管理关系的不同单位参加同一采购项目；</w:t>
      </w:r>
    </w:p>
    <w:p w:rsidR="0089503C" w:rsidRPr="0089503C" w:rsidRDefault="0089503C" w:rsidP="0089503C">
      <w:pPr>
        <w:pStyle w:val="a9"/>
        <w:spacing w:after="0" w:line="600" w:lineRule="atLeast"/>
        <w:ind w:firstLineChars="200" w:firstLine="480"/>
        <w:rPr>
          <w:rFonts w:ascii="仿宋_GB2312" w:eastAsia="仿宋_GB2312" w:hAnsi="Segoe UI" w:cs="Segoe UI"/>
          <w:color w:val="333333"/>
          <w:kern w:val="0"/>
          <w:sz w:val="24"/>
        </w:rPr>
      </w:pPr>
      <w:r w:rsidRPr="0089503C">
        <w:rPr>
          <w:rFonts w:ascii="仿宋_GB2312" w:eastAsia="仿宋_GB2312" w:hAnsi="Segoe UI" w:cs="Segoe UI" w:hint="eastAsia"/>
          <w:color w:val="333333"/>
          <w:kern w:val="0"/>
          <w:sz w:val="24"/>
        </w:rPr>
        <w:t>8.供应商之间事先约定由某一特定供应商中标、成交；</w:t>
      </w:r>
    </w:p>
    <w:p w:rsidR="0089503C" w:rsidRPr="0089503C" w:rsidRDefault="0089503C" w:rsidP="0089503C">
      <w:pPr>
        <w:spacing w:line="600" w:lineRule="atLeast"/>
        <w:ind w:firstLineChars="200" w:firstLine="480"/>
        <w:rPr>
          <w:rFonts w:ascii="仿宋_GB2312" w:eastAsia="仿宋_GB2312" w:hAnsi="Segoe UI" w:cs="Segoe UI"/>
          <w:color w:val="333333"/>
          <w:kern w:val="0"/>
          <w:sz w:val="24"/>
          <w:szCs w:val="24"/>
        </w:rPr>
      </w:pPr>
      <w:r w:rsidRPr="0089503C">
        <w:rPr>
          <w:rFonts w:ascii="仿宋_GB2312" w:eastAsia="仿宋_GB2312" w:hAnsi="Segoe UI" w:cs="Segoe UI" w:hint="eastAsia"/>
          <w:color w:val="333333"/>
          <w:kern w:val="0"/>
          <w:sz w:val="24"/>
          <w:szCs w:val="24"/>
        </w:rPr>
        <w:t>9.供应商之间商定部分供应商放弃参加采购活动或者放弃中标、成交；</w:t>
      </w:r>
    </w:p>
    <w:p w:rsidR="0089503C" w:rsidRPr="0089503C" w:rsidRDefault="0089503C" w:rsidP="0089503C">
      <w:pPr>
        <w:pStyle w:val="a9"/>
        <w:spacing w:after="0" w:line="600" w:lineRule="atLeast"/>
        <w:rPr>
          <w:rFonts w:ascii="仿宋_GB2312" w:eastAsia="仿宋_GB2312" w:hAnsi="Segoe UI" w:cs="Segoe UI"/>
          <w:color w:val="333333"/>
          <w:kern w:val="0"/>
          <w:sz w:val="24"/>
        </w:rPr>
      </w:pPr>
      <w:r w:rsidRPr="0089503C">
        <w:rPr>
          <w:rFonts w:ascii="仿宋_GB2312" w:eastAsia="仿宋_GB2312" w:hAnsi="Segoe UI" w:cs="Segoe UI" w:hint="eastAsia"/>
          <w:color w:val="333333"/>
          <w:kern w:val="0"/>
          <w:sz w:val="24"/>
        </w:rPr>
        <w:t xml:space="preserve">    10.法律法规界定的其他</w:t>
      </w:r>
      <w:proofErr w:type="gramStart"/>
      <w:r w:rsidRPr="0089503C">
        <w:rPr>
          <w:rFonts w:ascii="仿宋_GB2312" w:eastAsia="仿宋_GB2312" w:hAnsi="Segoe UI" w:cs="Segoe UI" w:hint="eastAsia"/>
          <w:color w:val="333333"/>
          <w:kern w:val="0"/>
          <w:sz w:val="24"/>
        </w:rPr>
        <w:t>围标串标</w:t>
      </w:r>
      <w:proofErr w:type="gramEnd"/>
      <w:r w:rsidRPr="0089503C">
        <w:rPr>
          <w:rFonts w:ascii="仿宋_GB2312" w:eastAsia="仿宋_GB2312" w:hAnsi="Segoe UI" w:cs="Segoe UI" w:hint="eastAsia"/>
          <w:color w:val="333333"/>
          <w:kern w:val="0"/>
          <w:sz w:val="24"/>
        </w:rPr>
        <w:t>行为。</w:t>
      </w:r>
    </w:p>
    <w:p w:rsidR="0089503C" w:rsidRPr="0089503C" w:rsidRDefault="0089503C" w:rsidP="0089503C">
      <w:pPr>
        <w:spacing w:line="600" w:lineRule="atLeast"/>
        <w:ind w:firstLineChars="200" w:firstLine="480"/>
        <w:rPr>
          <w:rFonts w:ascii="仿宋_GB2312" w:eastAsia="仿宋_GB2312" w:hAnsi="Segoe UI" w:cs="Segoe UI"/>
          <w:color w:val="333333"/>
          <w:kern w:val="0"/>
          <w:sz w:val="24"/>
          <w:szCs w:val="24"/>
        </w:rPr>
      </w:pPr>
      <w:r w:rsidRPr="0089503C">
        <w:rPr>
          <w:rFonts w:ascii="仿宋_GB2312" w:eastAsia="仿宋_GB2312" w:hAnsi="Segoe UI" w:cs="Segoe UI" w:hint="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rsidR="0089503C" w:rsidRPr="0089503C" w:rsidRDefault="0089503C" w:rsidP="0089503C">
      <w:pPr>
        <w:pStyle w:val="a9"/>
        <w:spacing w:after="0" w:line="600" w:lineRule="atLeast"/>
        <w:ind w:firstLineChars="200" w:firstLine="480"/>
        <w:jc w:val="right"/>
        <w:rPr>
          <w:rFonts w:ascii="仿宋_GB2312" w:eastAsia="仿宋_GB2312" w:hAnsi="Segoe UI" w:cs="Segoe UI"/>
          <w:color w:val="333333"/>
          <w:kern w:val="0"/>
          <w:sz w:val="24"/>
        </w:rPr>
      </w:pPr>
      <w:r w:rsidRPr="0089503C">
        <w:rPr>
          <w:rFonts w:ascii="仿宋_GB2312" w:eastAsia="仿宋_GB2312" w:hAnsi="Segoe UI" w:cs="Segoe UI" w:hint="eastAsia"/>
          <w:color w:val="333333"/>
          <w:kern w:val="0"/>
          <w:sz w:val="24"/>
        </w:rPr>
        <w:t>投标人法人代表或委托代理人（承诺人） ：</w:t>
      </w:r>
    </w:p>
    <w:p w:rsidR="0089503C" w:rsidRPr="0089503C" w:rsidRDefault="0089503C" w:rsidP="0089503C">
      <w:pPr>
        <w:pStyle w:val="a9"/>
        <w:spacing w:after="0" w:line="600" w:lineRule="atLeast"/>
        <w:ind w:right="360" w:firstLineChars="200" w:firstLine="480"/>
        <w:jc w:val="right"/>
        <w:rPr>
          <w:rFonts w:ascii="仿宋_GB2312" w:eastAsia="仿宋_GB2312" w:hAnsi="Segoe UI" w:cs="Segoe UI"/>
          <w:color w:val="333333"/>
          <w:kern w:val="0"/>
          <w:sz w:val="24"/>
        </w:rPr>
      </w:pPr>
      <w:r w:rsidRPr="0089503C">
        <w:rPr>
          <w:rFonts w:ascii="仿宋_GB2312" w:eastAsia="仿宋_GB2312" w:hAnsi="Segoe UI" w:cs="Segoe UI" w:hint="eastAsia"/>
          <w:color w:val="333333"/>
          <w:kern w:val="0"/>
          <w:sz w:val="24"/>
        </w:rPr>
        <w:t xml:space="preserve">投标人：（公章）  </w:t>
      </w:r>
    </w:p>
    <w:p w:rsidR="0089503C" w:rsidRPr="0089503C" w:rsidRDefault="0089503C" w:rsidP="0089503C">
      <w:pPr>
        <w:pStyle w:val="a9"/>
        <w:spacing w:after="0" w:line="600" w:lineRule="atLeast"/>
        <w:ind w:firstLineChars="200" w:firstLine="480"/>
        <w:jc w:val="right"/>
        <w:rPr>
          <w:rFonts w:ascii="仿宋_GB2312" w:eastAsia="仿宋_GB2312" w:hAnsi="Segoe UI" w:cs="Segoe UI"/>
          <w:color w:val="333333"/>
          <w:kern w:val="0"/>
          <w:sz w:val="24"/>
        </w:rPr>
      </w:pPr>
      <w:r w:rsidRPr="0089503C">
        <w:rPr>
          <w:rFonts w:ascii="仿宋_GB2312" w:eastAsia="仿宋_GB2312" w:hAnsi="Segoe UI" w:cs="Segoe UI" w:hint="eastAsia"/>
          <w:color w:val="333333"/>
          <w:kern w:val="0"/>
          <w:sz w:val="24"/>
        </w:rPr>
        <w:t>日期：   年    月    日</w:t>
      </w:r>
    </w:p>
    <w:p w:rsidR="0089503C" w:rsidRPr="0089503C" w:rsidRDefault="0089503C" w:rsidP="0089503C">
      <w:pPr>
        <w:spacing w:line="600" w:lineRule="atLeast"/>
        <w:rPr>
          <w:rFonts w:ascii="仿宋_GB2312" w:eastAsia="仿宋_GB2312" w:hAnsi="Segoe UI" w:cs="Segoe UI"/>
          <w:color w:val="333333"/>
          <w:kern w:val="0"/>
          <w:sz w:val="24"/>
          <w:szCs w:val="24"/>
        </w:rPr>
      </w:pPr>
    </w:p>
    <w:sectPr w:rsidR="0089503C" w:rsidRPr="0089503C" w:rsidSect="00CA7A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1324"/>
    <w:rsid w:val="0004235E"/>
    <w:rsid w:val="000461A0"/>
    <w:rsid w:val="00062B44"/>
    <w:rsid w:val="00076FFC"/>
    <w:rsid w:val="00080C40"/>
    <w:rsid w:val="000F0302"/>
    <w:rsid w:val="00121D6F"/>
    <w:rsid w:val="001371D2"/>
    <w:rsid w:val="00157160"/>
    <w:rsid w:val="001931F2"/>
    <w:rsid w:val="00194603"/>
    <w:rsid w:val="001D3FE2"/>
    <w:rsid w:val="00277086"/>
    <w:rsid w:val="002C6216"/>
    <w:rsid w:val="002F0FB6"/>
    <w:rsid w:val="003323CD"/>
    <w:rsid w:val="0035116A"/>
    <w:rsid w:val="003F1242"/>
    <w:rsid w:val="004B734D"/>
    <w:rsid w:val="00645F7B"/>
    <w:rsid w:val="00662BDE"/>
    <w:rsid w:val="0067270F"/>
    <w:rsid w:val="006B0729"/>
    <w:rsid w:val="006C2B1B"/>
    <w:rsid w:val="00741645"/>
    <w:rsid w:val="007477D8"/>
    <w:rsid w:val="007A3784"/>
    <w:rsid w:val="00821CEE"/>
    <w:rsid w:val="0089503C"/>
    <w:rsid w:val="008A365E"/>
    <w:rsid w:val="008E6C7C"/>
    <w:rsid w:val="00991324"/>
    <w:rsid w:val="009A4229"/>
    <w:rsid w:val="009B3CC5"/>
    <w:rsid w:val="00A3343D"/>
    <w:rsid w:val="00A41870"/>
    <w:rsid w:val="00A8488D"/>
    <w:rsid w:val="00AE739F"/>
    <w:rsid w:val="00AF16AE"/>
    <w:rsid w:val="00CA7A7E"/>
    <w:rsid w:val="00D11E4C"/>
    <w:rsid w:val="00D169F3"/>
    <w:rsid w:val="00D25A50"/>
    <w:rsid w:val="00D51242"/>
    <w:rsid w:val="00D52A20"/>
    <w:rsid w:val="00E334DE"/>
    <w:rsid w:val="00E65279"/>
    <w:rsid w:val="00EB43BD"/>
    <w:rsid w:val="00EF14ED"/>
    <w:rsid w:val="00F51B82"/>
    <w:rsid w:val="00F81DDA"/>
    <w:rsid w:val="00F95593"/>
    <w:rsid w:val="00FF40B3"/>
    <w:rsid w:val="1A9D0782"/>
    <w:rsid w:val="1C961347"/>
    <w:rsid w:val="2EA40308"/>
    <w:rsid w:val="64A73ECF"/>
    <w:rsid w:val="6CCC3C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A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A7A7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A7A7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A7A7E"/>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CA7A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CA7A7E"/>
    <w:rPr>
      <w:sz w:val="18"/>
      <w:szCs w:val="18"/>
    </w:rPr>
  </w:style>
  <w:style w:type="character" w:customStyle="1" w:styleId="Char">
    <w:name w:val="页脚 Char"/>
    <w:basedOn w:val="a0"/>
    <w:link w:val="a3"/>
    <w:uiPriority w:val="99"/>
    <w:semiHidden/>
    <w:qFormat/>
    <w:rsid w:val="00CA7A7E"/>
    <w:rPr>
      <w:sz w:val="18"/>
      <w:szCs w:val="18"/>
    </w:rPr>
  </w:style>
  <w:style w:type="paragraph" w:styleId="a7">
    <w:name w:val="List Paragraph"/>
    <w:basedOn w:val="a"/>
    <w:uiPriority w:val="34"/>
    <w:qFormat/>
    <w:rsid w:val="00CA7A7E"/>
    <w:pPr>
      <w:ind w:firstLineChars="200" w:firstLine="420"/>
    </w:pPr>
  </w:style>
  <w:style w:type="character" w:customStyle="1" w:styleId="A70">
    <w:name w:val="A7"/>
    <w:uiPriority w:val="99"/>
    <w:qFormat/>
    <w:rsid w:val="000461A0"/>
    <w:rPr>
      <w:rFonts w:ascii="Gotham Book" w:hAnsi="Gotham Book" w:cs="Gotham Book"/>
      <w:color w:val="000000"/>
      <w:sz w:val="16"/>
      <w:szCs w:val="16"/>
    </w:rPr>
  </w:style>
  <w:style w:type="paragraph" w:styleId="a8">
    <w:name w:val="Balloon Text"/>
    <w:basedOn w:val="a"/>
    <w:link w:val="Char1"/>
    <w:uiPriority w:val="99"/>
    <w:semiHidden/>
    <w:unhideWhenUsed/>
    <w:rsid w:val="008A365E"/>
    <w:rPr>
      <w:sz w:val="18"/>
      <w:szCs w:val="18"/>
    </w:rPr>
  </w:style>
  <w:style w:type="character" w:customStyle="1" w:styleId="Char1">
    <w:name w:val="批注框文本 Char"/>
    <w:basedOn w:val="a0"/>
    <w:link w:val="a8"/>
    <w:uiPriority w:val="99"/>
    <w:semiHidden/>
    <w:rsid w:val="008A365E"/>
    <w:rPr>
      <w:kern w:val="2"/>
      <w:sz w:val="18"/>
      <w:szCs w:val="18"/>
    </w:rPr>
  </w:style>
  <w:style w:type="paragraph" w:styleId="a9">
    <w:name w:val="Body Text"/>
    <w:basedOn w:val="a"/>
    <w:next w:val="a"/>
    <w:link w:val="Char2"/>
    <w:uiPriority w:val="99"/>
    <w:unhideWhenUsed/>
    <w:qFormat/>
    <w:rsid w:val="0089503C"/>
    <w:pPr>
      <w:spacing w:after="120"/>
    </w:pPr>
    <w:rPr>
      <w:szCs w:val="24"/>
    </w:rPr>
  </w:style>
  <w:style w:type="character" w:customStyle="1" w:styleId="Char2">
    <w:name w:val="正文文本 Char"/>
    <w:basedOn w:val="a0"/>
    <w:link w:val="a9"/>
    <w:uiPriority w:val="99"/>
    <w:rsid w:val="0089503C"/>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16</cp:revision>
  <dcterms:created xsi:type="dcterms:W3CDTF">2021-08-09T01:50:00Z</dcterms:created>
  <dcterms:modified xsi:type="dcterms:W3CDTF">2022-05-18T03:46:00Z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