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heme="minorEastAsia" w:hAnsiTheme="minorEastAsia" w:cstheme="minorEastAsia"/>
          <w:b/>
          <w:bCs/>
          <w:sz w:val="28"/>
          <w:szCs w:val="28"/>
          <w:lang w:val="en-US" w:eastAsia="zh-CN" w:bidi="ar"/>
        </w:rPr>
      </w:pPr>
      <w:r>
        <w:rPr>
          <w:rFonts w:hint="eastAsia" w:asciiTheme="minorEastAsia" w:hAnsiTheme="minorEastAsia" w:cstheme="minorEastAsia"/>
          <w:b/>
          <w:bCs/>
          <w:sz w:val="28"/>
          <w:szCs w:val="28"/>
          <w:lang w:val="en-US" w:eastAsia="zh-CN" w:bidi="ar"/>
        </w:rPr>
        <w:t>附件1：招标要求</w:t>
      </w:r>
    </w:p>
    <w:p>
      <w:pPr>
        <w:keepNext w:val="0"/>
        <w:keepLines w:val="0"/>
        <w:widowControl/>
        <w:suppressLineNumbers w:val="0"/>
        <w:jc w:val="left"/>
        <w:rPr>
          <w:rFonts w:hint="eastAsia" w:asciiTheme="minorEastAsia" w:hAnsiTheme="minorEastAsia" w:eastAsiaTheme="minorEastAsia" w:cstheme="minorEastAsia"/>
          <w:sz w:val="28"/>
          <w:szCs w:val="28"/>
          <w:lang w:val="en-US" w:eastAsia="zh-CN" w:bidi="ar"/>
        </w:rPr>
      </w:pPr>
      <w:r>
        <w:rPr>
          <w:rFonts w:hint="eastAsia" w:asciiTheme="minorEastAsia" w:hAnsiTheme="minorEastAsia" w:cstheme="minorEastAsia"/>
          <w:sz w:val="28"/>
          <w:szCs w:val="28"/>
          <w:lang w:eastAsia="zh-CN" w:bidi="ar"/>
        </w:rPr>
        <w:t>一、</w:t>
      </w:r>
      <w:r>
        <w:rPr>
          <w:rFonts w:hint="eastAsia" w:asciiTheme="minorEastAsia" w:hAnsiTheme="minorEastAsia" w:cstheme="minorEastAsia"/>
          <w:sz w:val="28"/>
          <w:szCs w:val="28"/>
          <w:lang w:val="en-US" w:eastAsia="zh-CN" w:bidi="ar"/>
        </w:rPr>
        <w:t>节水型单位创建服务</w:t>
      </w:r>
      <w:bookmarkStart w:id="1" w:name="_GoBack"/>
      <w:bookmarkEnd w:id="1"/>
      <w:r>
        <w:rPr>
          <w:rFonts w:hint="eastAsia" w:asciiTheme="minorEastAsia" w:hAnsiTheme="minorEastAsia" w:cstheme="minorEastAsia"/>
          <w:sz w:val="28"/>
          <w:szCs w:val="28"/>
          <w:lang w:eastAsia="zh-CN" w:bidi="ar"/>
        </w:rPr>
        <w:t>招标要求</w:t>
      </w:r>
    </w:p>
    <w:p>
      <w:pPr>
        <w:rPr>
          <w:rFonts w:hint="eastAsia" w:asciiTheme="minorEastAsia" w:hAnsiTheme="minorEastAsia" w:eastAsiaTheme="minorEastAsia" w:cstheme="minorEastAsia"/>
          <w:sz w:val="28"/>
          <w:szCs w:val="28"/>
          <w:lang w:bidi="ar"/>
        </w:rPr>
      </w:pPr>
      <w:r>
        <w:rPr>
          <w:rFonts w:hint="eastAsia" w:asciiTheme="minorEastAsia" w:hAnsiTheme="minorEastAsia" w:eastAsiaTheme="minorEastAsia" w:cstheme="minorEastAsia"/>
          <w:sz w:val="28"/>
          <w:szCs w:val="28"/>
          <w:lang w:val="en-US" w:eastAsia="zh-CN" w:bidi="ar"/>
        </w:rPr>
        <w:t>1.1</w:t>
      </w:r>
      <w:r>
        <w:rPr>
          <w:rFonts w:hint="eastAsia" w:asciiTheme="minorEastAsia" w:hAnsiTheme="minorEastAsia" w:eastAsiaTheme="minorEastAsia" w:cstheme="minorEastAsia"/>
          <w:sz w:val="28"/>
          <w:szCs w:val="28"/>
          <w:lang w:bidi="ar"/>
        </w:rPr>
        <w:t>按照《四川省公共机构节水型单位建设标准》，逐项梳理并进行自评；对建设过程中的软件资料进行补充完善，达到规范要求；协助业主收集相关佐证材料并汇编成册。</w:t>
      </w:r>
    </w:p>
    <w:p>
      <w:pPr>
        <w:rPr>
          <w:rFonts w:hint="eastAsia" w:asciiTheme="minorEastAsia" w:hAnsiTheme="minorEastAsia" w:eastAsiaTheme="minorEastAsia" w:cstheme="minorEastAsia"/>
          <w:sz w:val="28"/>
          <w:szCs w:val="28"/>
          <w:lang w:bidi="ar"/>
        </w:rPr>
      </w:pPr>
      <w:r>
        <w:rPr>
          <w:rFonts w:hint="eastAsia" w:asciiTheme="minorEastAsia" w:hAnsiTheme="minorEastAsia" w:eastAsiaTheme="minorEastAsia" w:cstheme="minorEastAsia"/>
          <w:sz w:val="28"/>
          <w:szCs w:val="28"/>
          <w:lang w:val="en-US" w:eastAsia="zh-CN" w:bidi="ar"/>
        </w:rPr>
        <w:t>1.2</w:t>
      </w:r>
      <w:r>
        <w:rPr>
          <w:rFonts w:hint="eastAsia" w:asciiTheme="minorEastAsia" w:hAnsiTheme="minorEastAsia" w:eastAsiaTheme="minorEastAsia" w:cstheme="minorEastAsia"/>
          <w:sz w:val="28"/>
          <w:szCs w:val="28"/>
          <w:lang w:bidi="ar"/>
        </w:rPr>
        <w:t>根据《四川省公共机构节水型单位建设标准》、《全省公共机构能源资源节约和生态环境保护2021年工作计划》（川机管函〔2021〕236号）和《节水型单位建设》川水函〔2020〕285号相关要求，对采购人单位进行水平衡测试，掌握单位用水现状，对单位用水现状进行合理化分析。依据掌握的资料和获取的数据进行计算、分析、评价有关用水技术经济指标，找出薄弱环节和节水潜力，制订出切实可行的技术、管理措施和规划，编制水平衡测试报告，包括测试方法、测试程序、历年用水情况和用水器具情况、管网漏水测试、漏失率等。向四川省妇幼保健提交水平衡测试报告一式三份。</w:t>
      </w:r>
    </w:p>
    <w:p>
      <w:pPr>
        <w:rPr>
          <w:rFonts w:hint="eastAsia" w:asciiTheme="minorEastAsia" w:hAnsiTheme="minorEastAsia" w:eastAsiaTheme="minorEastAsia" w:cstheme="minorEastAsia"/>
          <w:sz w:val="28"/>
          <w:szCs w:val="28"/>
          <w:lang w:bidi="ar"/>
        </w:rPr>
      </w:pPr>
      <w:r>
        <w:rPr>
          <w:rFonts w:hint="eastAsia" w:asciiTheme="minorEastAsia" w:hAnsiTheme="minorEastAsia" w:eastAsiaTheme="minorEastAsia" w:cstheme="minorEastAsia"/>
          <w:sz w:val="28"/>
          <w:szCs w:val="28"/>
          <w:lang w:val="en-US" w:eastAsia="zh-CN" w:bidi="ar"/>
        </w:rPr>
        <w:t>1.2.1</w:t>
      </w:r>
      <w:r>
        <w:rPr>
          <w:rFonts w:hint="eastAsia" w:asciiTheme="minorEastAsia" w:hAnsiTheme="minorEastAsia" w:eastAsiaTheme="minorEastAsia" w:cstheme="minorEastAsia"/>
          <w:sz w:val="28"/>
          <w:szCs w:val="28"/>
          <w:lang w:bidi="ar"/>
        </w:rPr>
        <w:t>水平衡测试的内容：</w:t>
      </w:r>
    </w:p>
    <w:p>
      <w:pPr>
        <w:rPr>
          <w:rFonts w:hint="eastAsia" w:asciiTheme="minorEastAsia" w:hAnsiTheme="minorEastAsia" w:eastAsiaTheme="minorEastAsia" w:cstheme="minorEastAsia"/>
          <w:sz w:val="28"/>
          <w:szCs w:val="28"/>
          <w:lang w:bidi="ar"/>
        </w:rPr>
      </w:pPr>
      <w:r>
        <w:rPr>
          <w:rFonts w:hint="eastAsia" w:asciiTheme="minorEastAsia" w:hAnsiTheme="minorEastAsia" w:eastAsiaTheme="minorEastAsia" w:cstheme="minorEastAsia"/>
          <w:sz w:val="28"/>
          <w:szCs w:val="28"/>
          <w:lang w:val="en-US" w:eastAsia="zh-CN" w:bidi="ar"/>
        </w:rPr>
        <w:t>1.2.1.1</w:t>
      </w:r>
      <w:r>
        <w:rPr>
          <w:rFonts w:hint="eastAsia" w:asciiTheme="minorEastAsia" w:hAnsiTheme="minorEastAsia" w:eastAsiaTheme="minorEastAsia" w:cstheme="minorEastAsia"/>
          <w:sz w:val="28"/>
          <w:szCs w:val="28"/>
          <w:lang w:bidi="ar"/>
        </w:rPr>
        <w:t>勘察项目现场：</w:t>
      </w:r>
    </w:p>
    <w:p>
      <w:pPr>
        <w:rPr>
          <w:rFonts w:hint="eastAsia" w:asciiTheme="minorEastAsia" w:hAnsiTheme="minorEastAsia" w:eastAsiaTheme="minorEastAsia" w:cstheme="minorEastAsia"/>
          <w:sz w:val="28"/>
          <w:szCs w:val="28"/>
          <w:lang w:bidi="ar"/>
        </w:rPr>
      </w:pPr>
      <w:r>
        <w:rPr>
          <w:rFonts w:hint="eastAsia" w:asciiTheme="minorEastAsia" w:hAnsiTheme="minorEastAsia" w:eastAsiaTheme="minorEastAsia" w:cstheme="minorEastAsia"/>
          <w:sz w:val="28"/>
          <w:szCs w:val="28"/>
          <w:lang w:val="en-US" w:eastAsia="zh-CN" w:bidi="ar"/>
        </w:rPr>
        <w:t>1.2.1.2</w:t>
      </w:r>
      <w:r>
        <w:rPr>
          <w:rFonts w:hint="eastAsia" w:asciiTheme="minorEastAsia" w:hAnsiTheme="minorEastAsia" w:eastAsiaTheme="minorEastAsia" w:cstheme="minorEastAsia"/>
          <w:sz w:val="28"/>
          <w:szCs w:val="28"/>
          <w:lang w:bidi="ar"/>
        </w:rPr>
        <w:t>开展水平衡测试</w:t>
      </w:r>
      <w:r>
        <w:rPr>
          <w:rFonts w:hint="eastAsia" w:asciiTheme="minorEastAsia" w:hAnsiTheme="minorEastAsia" w:eastAsiaTheme="minorEastAsia" w:cstheme="minorEastAsia"/>
          <w:sz w:val="28"/>
          <w:szCs w:val="28"/>
          <w:lang w:eastAsia="zh-CN" w:bidi="ar"/>
        </w:rPr>
        <w:t>：</w:t>
      </w:r>
      <w:r>
        <w:rPr>
          <w:rFonts w:hint="eastAsia" w:asciiTheme="minorEastAsia" w:hAnsiTheme="minorEastAsia" w:eastAsiaTheme="minorEastAsia" w:cstheme="minorEastAsia"/>
          <w:sz w:val="28"/>
          <w:szCs w:val="28"/>
          <w:lang w:bidi="ar"/>
        </w:rPr>
        <w:t>汇总测试数据及结果</w:t>
      </w:r>
      <w:r>
        <w:rPr>
          <w:rFonts w:hint="eastAsia" w:asciiTheme="minorEastAsia" w:hAnsiTheme="minorEastAsia" w:eastAsiaTheme="minorEastAsia" w:cstheme="minorEastAsia"/>
          <w:sz w:val="28"/>
          <w:szCs w:val="28"/>
          <w:lang w:eastAsia="zh-CN" w:bidi="ar"/>
        </w:rPr>
        <w:t>、</w:t>
      </w:r>
      <w:r>
        <w:rPr>
          <w:rFonts w:hint="eastAsia" w:asciiTheme="minorEastAsia" w:hAnsiTheme="minorEastAsia" w:eastAsiaTheme="minorEastAsia" w:cstheme="minorEastAsia"/>
          <w:sz w:val="28"/>
          <w:szCs w:val="28"/>
          <w:lang w:bidi="ar"/>
        </w:rPr>
        <w:t>测试图表；</w:t>
      </w:r>
      <w:r>
        <w:rPr>
          <w:rFonts w:hint="eastAsia" w:asciiTheme="minorEastAsia" w:hAnsiTheme="minorEastAsia" w:eastAsiaTheme="minorEastAsia" w:cstheme="minorEastAsia"/>
          <w:sz w:val="28"/>
          <w:szCs w:val="28"/>
          <w:lang w:bidi="ar"/>
        </w:rPr>
        <w:tab/>
      </w:r>
    </w:p>
    <w:p>
      <w:pPr>
        <w:rPr>
          <w:rFonts w:hint="eastAsia" w:asciiTheme="minorEastAsia" w:hAnsiTheme="minorEastAsia" w:eastAsiaTheme="minorEastAsia" w:cstheme="minorEastAsia"/>
          <w:sz w:val="28"/>
          <w:szCs w:val="28"/>
          <w:lang w:bidi="ar"/>
        </w:rPr>
      </w:pPr>
      <w:r>
        <w:rPr>
          <w:rFonts w:hint="eastAsia" w:asciiTheme="minorEastAsia" w:hAnsiTheme="minorEastAsia" w:eastAsiaTheme="minorEastAsia" w:cstheme="minorEastAsia"/>
          <w:sz w:val="28"/>
          <w:szCs w:val="28"/>
          <w:lang w:val="en-US" w:eastAsia="zh-CN" w:bidi="ar"/>
        </w:rPr>
        <w:t>1.2.1.3</w:t>
      </w:r>
      <w:r>
        <w:rPr>
          <w:rFonts w:hint="eastAsia" w:asciiTheme="minorEastAsia" w:hAnsiTheme="minorEastAsia" w:eastAsiaTheme="minorEastAsia" w:cstheme="minorEastAsia"/>
          <w:sz w:val="28"/>
          <w:szCs w:val="28"/>
          <w:lang w:bidi="ar"/>
        </w:rPr>
        <w:t>水平衡测试成果分析评价</w:t>
      </w:r>
      <w:r>
        <w:rPr>
          <w:rFonts w:hint="eastAsia" w:asciiTheme="minorEastAsia" w:hAnsiTheme="minorEastAsia" w:eastAsiaTheme="minorEastAsia" w:cstheme="minorEastAsia"/>
          <w:sz w:val="28"/>
          <w:szCs w:val="28"/>
          <w:lang w:bidi="ar"/>
        </w:rPr>
        <w:tab/>
      </w:r>
      <w:r>
        <w:rPr>
          <w:rFonts w:hint="eastAsia" w:asciiTheme="minorEastAsia" w:hAnsiTheme="minorEastAsia" w:eastAsiaTheme="minorEastAsia" w:cstheme="minorEastAsia"/>
          <w:sz w:val="28"/>
          <w:szCs w:val="28"/>
          <w:lang w:bidi="ar"/>
        </w:rPr>
        <w:t>：测试结果核对</w:t>
      </w:r>
      <w:r>
        <w:rPr>
          <w:rFonts w:hint="eastAsia" w:asciiTheme="minorEastAsia" w:hAnsiTheme="minorEastAsia" w:eastAsiaTheme="minorEastAsia" w:cstheme="minorEastAsia"/>
          <w:sz w:val="28"/>
          <w:szCs w:val="28"/>
          <w:lang w:eastAsia="zh-CN" w:bidi="ar"/>
        </w:rPr>
        <w:t>、</w:t>
      </w:r>
      <w:r>
        <w:rPr>
          <w:rFonts w:hint="eastAsia" w:asciiTheme="minorEastAsia" w:hAnsiTheme="minorEastAsia" w:eastAsiaTheme="minorEastAsia" w:cstheme="minorEastAsia"/>
          <w:sz w:val="28"/>
          <w:szCs w:val="28"/>
          <w:lang w:bidi="ar"/>
        </w:rPr>
        <w:t>各类用水分析；</w:t>
      </w:r>
      <w:r>
        <w:rPr>
          <w:rFonts w:hint="eastAsia" w:asciiTheme="minorEastAsia" w:hAnsiTheme="minorEastAsia" w:eastAsiaTheme="minorEastAsia" w:cstheme="minorEastAsia"/>
          <w:sz w:val="28"/>
          <w:szCs w:val="28"/>
          <w:lang w:val="en-US" w:eastAsia="zh-CN" w:bidi="ar"/>
        </w:rPr>
        <w:t>1.2.1.4</w:t>
      </w:r>
      <w:r>
        <w:rPr>
          <w:rFonts w:hint="eastAsia" w:asciiTheme="minorEastAsia" w:hAnsiTheme="minorEastAsia" w:eastAsiaTheme="minorEastAsia" w:cstheme="minorEastAsia"/>
          <w:sz w:val="28"/>
          <w:szCs w:val="28"/>
          <w:lang w:bidi="ar"/>
        </w:rPr>
        <w:t>节水潜力分析</w:t>
      </w:r>
      <w:r>
        <w:rPr>
          <w:rFonts w:hint="eastAsia" w:asciiTheme="minorEastAsia" w:hAnsiTheme="minorEastAsia" w:eastAsiaTheme="minorEastAsia" w:cstheme="minorEastAsia"/>
          <w:sz w:val="28"/>
          <w:szCs w:val="28"/>
          <w:lang w:eastAsia="zh-CN" w:bidi="ar"/>
        </w:rPr>
        <w:t>：</w:t>
      </w:r>
      <w:r>
        <w:rPr>
          <w:rFonts w:hint="eastAsia" w:asciiTheme="minorEastAsia" w:hAnsiTheme="minorEastAsia" w:eastAsiaTheme="minorEastAsia" w:cstheme="minorEastAsia"/>
          <w:sz w:val="28"/>
          <w:szCs w:val="28"/>
          <w:lang w:bidi="ar"/>
        </w:rPr>
        <w:t>节水基本思路</w:t>
      </w:r>
      <w:r>
        <w:rPr>
          <w:rFonts w:hint="eastAsia" w:asciiTheme="minorEastAsia" w:hAnsiTheme="minorEastAsia" w:eastAsiaTheme="minorEastAsia" w:cstheme="minorEastAsia"/>
          <w:sz w:val="28"/>
          <w:szCs w:val="28"/>
          <w:lang w:eastAsia="zh-CN" w:bidi="ar"/>
        </w:rPr>
        <w:t>、</w:t>
      </w:r>
      <w:r>
        <w:rPr>
          <w:rFonts w:hint="eastAsia" w:asciiTheme="minorEastAsia" w:hAnsiTheme="minorEastAsia" w:eastAsiaTheme="minorEastAsia" w:cstheme="minorEastAsia"/>
          <w:sz w:val="28"/>
          <w:szCs w:val="28"/>
          <w:lang w:bidi="ar"/>
        </w:rPr>
        <w:t>节水潜力分析；</w:t>
      </w:r>
    </w:p>
    <w:p>
      <w:pPr>
        <w:rPr>
          <w:rFonts w:hint="eastAsia" w:asciiTheme="minorEastAsia" w:hAnsiTheme="minorEastAsia" w:eastAsiaTheme="minorEastAsia" w:cstheme="minorEastAsia"/>
          <w:sz w:val="28"/>
          <w:szCs w:val="28"/>
          <w:lang w:bidi="ar"/>
        </w:rPr>
      </w:pPr>
      <w:r>
        <w:rPr>
          <w:rFonts w:hint="eastAsia" w:asciiTheme="minorEastAsia" w:hAnsiTheme="minorEastAsia" w:eastAsiaTheme="minorEastAsia" w:cstheme="minorEastAsia"/>
          <w:sz w:val="28"/>
          <w:szCs w:val="28"/>
          <w:lang w:val="en-US" w:eastAsia="zh-CN" w:bidi="ar"/>
        </w:rPr>
        <w:t>1.2.1.5</w:t>
      </w:r>
      <w:r>
        <w:rPr>
          <w:rFonts w:hint="eastAsia" w:asciiTheme="minorEastAsia" w:hAnsiTheme="minorEastAsia" w:eastAsiaTheme="minorEastAsia" w:cstheme="minorEastAsia"/>
          <w:sz w:val="28"/>
          <w:szCs w:val="28"/>
          <w:lang w:bidi="ar"/>
        </w:rPr>
        <w:t>用水合理化分析</w:t>
      </w:r>
      <w:r>
        <w:rPr>
          <w:rFonts w:hint="eastAsia" w:asciiTheme="minorEastAsia" w:hAnsiTheme="minorEastAsia" w:eastAsiaTheme="minorEastAsia" w:cstheme="minorEastAsia"/>
          <w:sz w:val="28"/>
          <w:szCs w:val="28"/>
          <w:lang w:eastAsia="zh-CN" w:bidi="ar"/>
        </w:rPr>
        <w:t>：</w:t>
      </w:r>
      <w:r>
        <w:rPr>
          <w:rFonts w:hint="eastAsia" w:asciiTheme="minorEastAsia" w:hAnsiTheme="minorEastAsia" w:eastAsiaTheme="minorEastAsia" w:cstheme="minorEastAsia"/>
          <w:sz w:val="28"/>
          <w:szCs w:val="28"/>
          <w:lang w:bidi="ar"/>
        </w:rPr>
        <w:t>节水措施建议；</w:t>
      </w:r>
      <w:r>
        <w:rPr>
          <w:rFonts w:hint="eastAsia" w:asciiTheme="minorEastAsia" w:hAnsiTheme="minorEastAsia" w:eastAsiaTheme="minorEastAsia" w:cstheme="minorEastAsia"/>
          <w:sz w:val="28"/>
          <w:szCs w:val="28"/>
          <w:lang w:bidi="ar"/>
        </w:rPr>
        <w:tab/>
      </w:r>
    </w:p>
    <w:p>
      <w:pPr>
        <w:rPr>
          <w:rFonts w:hint="eastAsia" w:asciiTheme="minorEastAsia" w:hAnsiTheme="minorEastAsia" w:eastAsiaTheme="minorEastAsia" w:cstheme="minorEastAsia"/>
          <w:sz w:val="28"/>
          <w:szCs w:val="28"/>
          <w:lang w:eastAsia="zh-CN" w:bidi="ar"/>
        </w:rPr>
      </w:pPr>
      <w:r>
        <w:rPr>
          <w:rFonts w:hint="eastAsia" w:asciiTheme="minorEastAsia" w:hAnsiTheme="minorEastAsia" w:eastAsiaTheme="minorEastAsia" w:cstheme="minorEastAsia"/>
          <w:sz w:val="28"/>
          <w:szCs w:val="28"/>
          <w:lang w:val="en-US" w:eastAsia="zh-CN" w:bidi="ar"/>
        </w:rPr>
        <w:t>1.3</w:t>
      </w:r>
      <w:r>
        <w:rPr>
          <w:rFonts w:hint="eastAsia" w:asciiTheme="minorEastAsia" w:hAnsiTheme="minorEastAsia" w:eastAsiaTheme="minorEastAsia" w:cstheme="minorEastAsia"/>
          <w:sz w:val="28"/>
          <w:szCs w:val="28"/>
          <w:lang w:bidi="ar"/>
        </w:rPr>
        <w:t>提供节水宣传</w:t>
      </w:r>
      <w:r>
        <w:rPr>
          <w:rFonts w:hint="eastAsia" w:asciiTheme="minorEastAsia" w:hAnsiTheme="minorEastAsia" w:eastAsiaTheme="minorEastAsia" w:cstheme="minorEastAsia"/>
          <w:sz w:val="28"/>
          <w:szCs w:val="28"/>
          <w:lang w:eastAsia="zh-CN" w:bidi="ar"/>
        </w:rPr>
        <w:t>资料；</w:t>
      </w:r>
    </w:p>
    <w:p>
      <w:pPr>
        <w:rPr>
          <w:rFonts w:hint="eastAsia" w:asciiTheme="minorEastAsia" w:hAnsiTheme="minorEastAsia" w:eastAsiaTheme="minorEastAsia" w:cstheme="minorEastAsia"/>
          <w:sz w:val="28"/>
          <w:szCs w:val="28"/>
          <w:lang w:eastAsia="zh-CN" w:bidi="ar"/>
        </w:rPr>
      </w:pPr>
      <w:r>
        <w:rPr>
          <w:rFonts w:hint="eastAsia" w:asciiTheme="minorEastAsia" w:hAnsiTheme="minorEastAsia" w:eastAsiaTheme="minorEastAsia" w:cstheme="minorEastAsia"/>
          <w:sz w:val="28"/>
          <w:szCs w:val="28"/>
          <w:lang w:val="en-US" w:eastAsia="zh-CN" w:bidi="ar"/>
        </w:rPr>
        <w:t>1.4提供</w:t>
      </w:r>
      <w:r>
        <w:rPr>
          <w:rFonts w:hint="eastAsia" w:asciiTheme="minorEastAsia" w:hAnsiTheme="minorEastAsia" w:eastAsiaTheme="minorEastAsia" w:cstheme="minorEastAsia"/>
          <w:sz w:val="28"/>
          <w:szCs w:val="28"/>
          <w:lang w:bidi="ar"/>
        </w:rPr>
        <w:t>节水宣传主题活</w:t>
      </w:r>
      <w:r>
        <w:rPr>
          <w:rFonts w:hint="eastAsia" w:asciiTheme="minorEastAsia" w:hAnsiTheme="minorEastAsia" w:eastAsiaTheme="minorEastAsia" w:cstheme="minorEastAsia"/>
          <w:sz w:val="28"/>
          <w:szCs w:val="28"/>
          <w:lang w:eastAsia="zh-CN" w:bidi="ar"/>
        </w:rPr>
        <w:t>动</w:t>
      </w:r>
      <w:r>
        <w:rPr>
          <w:rFonts w:hint="eastAsia" w:asciiTheme="minorEastAsia" w:hAnsiTheme="minorEastAsia" w:eastAsiaTheme="minorEastAsia" w:cstheme="minorEastAsia"/>
          <w:sz w:val="28"/>
          <w:szCs w:val="28"/>
          <w:lang w:bidi="ar"/>
        </w:rPr>
        <w:t>专题培训</w:t>
      </w:r>
      <w:r>
        <w:rPr>
          <w:rFonts w:hint="eastAsia" w:asciiTheme="minorEastAsia" w:hAnsiTheme="minorEastAsia" w:eastAsiaTheme="minorEastAsia" w:cstheme="minorEastAsia"/>
          <w:sz w:val="28"/>
          <w:szCs w:val="28"/>
          <w:lang w:eastAsia="zh-CN" w:bidi="ar"/>
        </w:rPr>
        <w:t>；</w:t>
      </w:r>
    </w:p>
    <w:p>
      <w:pPr>
        <w:rPr>
          <w:rFonts w:hint="eastAsia" w:asciiTheme="minorEastAsia" w:hAnsiTheme="minorEastAsia" w:eastAsiaTheme="minorEastAsia" w:cstheme="minorEastAsia"/>
          <w:sz w:val="28"/>
          <w:szCs w:val="28"/>
          <w:lang w:eastAsia="zh-CN" w:bidi="ar"/>
        </w:rPr>
      </w:pPr>
      <w:r>
        <w:rPr>
          <w:rFonts w:hint="eastAsia" w:asciiTheme="minorEastAsia" w:hAnsiTheme="minorEastAsia" w:eastAsiaTheme="minorEastAsia" w:cstheme="minorEastAsia"/>
          <w:sz w:val="28"/>
          <w:szCs w:val="28"/>
          <w:lang w:val="en-US" w:eastAsia="zh-CN" w:bidi="ar"/>
        </w:rPr>
        <w:t>1.5</w:t>
      </w:r>
      <w:r>
        <w:rPr>
          <w:rFonts w:hint="eastAsia" w:asciiTheme="minorEastAsia" w:hAnsiTheme="minorEastAsia" w:eastAsiaTheme="minorEastAsia" w:cstheme="minorEastAsia"/>
          <w:sz w:val="28"/>
          <w:szCs w:val="28"/>
          <w:lang w:bidi="ar"/>
        </w:rPr>
        <w:t>提供主要用水场所和器具显著位置节水标识</w:t>
      </w:r>
      <w:r>
        <w:rPr>
          <w:rFonts w:hint="eastAsia" w:asciiTheme="minorEastAsia" w:hAnsiTheme="minorEastAsia" w:eastAsiaTheme="minorEastAsia" w:cstheme="minorEastAsia"/>
          <w:sz w:val="28"/>
          <w:szCs w:val="28"/>
          <w:lang w:eastAsia="zh-CN" w:bidi="ar"/>
        </w:rPr>
        <w:t>；</w:t>
      </w:r>
    </w:p>
    <w:p>
      <w:pPr>
        <w:rPr>
          <w:rFonts w:hint="eastAsia" w:asciiTheme="minorEastAsia" w:hAnsiTheme="minorEastAsia" w:eastAsiaTheme="minorEastAsia" w:cstheme="minorEastAsia"/>
          <w:sz w:val="28"/>
          <w:szCs w:val="28"/>
          <w:lang w:eastAsia="zh-CN" w:bidi="ar"/>
        </w:rPr>
      </w:pPr>
      <w:r>
        <w:rPr>
          <w:rFonts w:hint="eastAsia" w:asciiTheme="minorEastAsia" w:hAnsiTheme="minorEastAsia" w:eastAsiaTheme="minorEastAsia" w:cstheme="minorEastAsia"/>
          <w:sz w:val="28"/>
          <w:szCs w:val="28"/>
          <w:lang w:val="en-US" w:eastAsia="zh-CN" w:bidi="ar"/>
        </w:rPr>
        <w:t>1.6</w:t>
      </w:r>
      <w:r>
        <w:rPr>
          <w:rFonts w:hint="eastAsia" w:asciiTheme="minorEastAsia" w:hAnsiTheme="minorEastAsia" w:eastAsiaTheme="minorEastAsia" w:cstheme="minorEastAsia"/>
          <w:sz w:val="28"/>
          <w:szCs w:val="28"/>
          <w:lang w:eastAsia="zh-CN" w:bidi="ar"/>
        </w:rPr>
        <w:t>根据</w:t>
      </w:r>
      <w:r>
        <w:rPr>
          <w:rFonts w:hint="eastAsia" w:asciiTheme="minorEastAsia" w:hAnsiTheme="minorEastAsia" w:eastAsiaTheme="minorEastAsia" w:cstheme="minorEastAsia"/>
          <w:sz w:val="28"/>
          <w:szCs w:val="28"/>
          <w:lang w:bidi="ar"/>
        </w:rPr>
        <w:t>《四川省公共机构节水型单位建设标准》</w:t>
      </w:r>
      <w:r>
        <w:rPr>
          <w:rFonts w:hint="eastAsia" w:asciiTheme="minorEastAsia" w:hAnsiTheme="minorEastAsia" w:eastAsiaTheme="minorEastAsia" w:cstheme="minorEastAsia"/>
          <w:sz w:val="28"/>
          <w:szCs w:val="28"/>
          <w:lang w:eastAsia="zh-CN" w:bidi="ar"/>
        </w:rPr>
        <w:t>配置智能远程水表</w:t>
      </w:r>
      <w:r>
        <w:rPr>
          <w:rFonts w:hint="eastAsia" w:asciiTheme="minorEastAsia" w:hAnsiTheme="minorEastAsia" w:cstheme="minorEastAsia"/>
          <w:sz w:val="28"/>
          <w:szCs w:val="28"/>
          <w:lang w:eastAsia="zh-CN" w:bidi="ar"/>
        </w:rPr>
        <w:t>（含安装）</w:t>
      </w:r>
      <w:r>
        <w:rPr>
          <w:rFonts w:hint="eastAsia" w:asciiTheme="minorEastAsia" w:hAnsiTheme="minorEastAsia" w:eastAsiaTheme="minorEastAsia" w:cstheme="minorEastAsia"/>
          <w:sz w:val="28"/>
          <w:szCs w:val="28"/>
          <w:lang w:eastAsia="zh-CN" w:bidi="ar"/>
        </w:rPr>
        <w:t>：</w:t>
      </w:r>
    </w:p>
    <w:p>
      <w:pPr>
        <w:rPr>
          <w:rFonts w:hint="eastAsia" w:asciiTheme="minorEastAsia" w:hAnsiTheme="minorEastAsia" w:eastAsiaTheme="minorEastAsia" w:cstheme="minorEastAsia"/>
          <w:sz w:val="28"/>
          <w:szCs w:val="28"/>
          <w:lang w:eastAsia="zh-CN" w:bidi="ar"/>
        </w:rPr>
      </w:pPr>
      <w:r>
        <w:rPr>
          <w:rFonts w:hint="eastAsia" w:asciiTheme="minorEastAsia" w:hAnsiTheme="minorEastAsia" w:eastAsiaTheme="minorEastAsia" w:cstheme="minorEastAsia"/>
          <w:sz w:val="28"/>
          <w:szCs w:val="28"/>
          <w:lang w:val="en-US" w:eastAsia="zh-CN" w:bidi="ar"/>
        </w:rPr>
        <w:t>1.6.1</w:t>
      </w:r>
      <w:r>
        <w:rPr>
          <w:rFonts w:hint="eastAsia" w:asciiTheme="minorEastAsia" w:hAnsiTheme="minorEastAsia" w:cstheme="minorEastAsia"/>
          <w:sz w:val="28"/>
          <w:szCs w:val="28"/>
          <w:lang w:val="en-US" w:eastAsia="zh-CN" w:bidi="ar"/>
        </w:rPr>
        <w:t>配置水表需符合</w:t>
      </w:r>
      <w:r>
        <w:rPr>
          <w:rFonts w:hint="eastAsia" w:asciiTheme="minorEastAsia" w:hAnsiTheme="minorEastAsia" w:eastAsiaTheme="minorEastAsia" w:cstheme="minorEastAsia"/>
          <w:sz w:val="28"/>
          <w:szCs w:val="28"/>
          <w:lang w:bidi="ar"/>
        </w:rPr>
        <w:t>符合行业标准《电子远传水表》CJ/T 224-2012、《封闭满管道中水流量的测量饮用冷水水表和热水水表》GB/T778-2007</w:t>
      </w:r>
      <w:r>
        <w:rPr>
          <w:rFonts w:hint="eastAsia" w:asciiTheme="minorEastAsia" w:hAnsiTheme="minorEastAsia" w:eastAsiaTheme="minorEastAsia" w:cstheme="minorEastAsia"/>
          <w:sz w:val="28"/>
          <w:szCs w:val="28"/>
          <w:lang w:eastAsia="zh-CN" w:bidi="ar"/>
        </w:rPr>
        <w:t>；</w:t>
      </w:r>
    </w:p>
    <w:p>
      <w:pPr>
        <w:rPr>
          <w:rFonts w:hint="eastAsia" w:asciiTheme="minorEastAsia" w:hAnsiTheme="minorEastAsia" w:eastAsiaTheme="minorEastAsia" w:cstheme="minorEastAsia"/>
          <w:sz w:val="28"/>
          <w:szCs w:val="28"/>
          <w:lang w:bidi="ar"/>
        </w:rPr>
      </w:pPr>
      <w:r>
        <w:rPr>
          <w:rFonts w:hint="eastAsia" w:asciiTheme="minorEastAsia" w:hAnsiTheme="minorEastAsia" w:eastAsiaTheme="minorEastAsia" w:cstheme="minorEastAsia"/>
          <w:sz w:val="28"/>
          <w:szCs w:val="28"/>
          <w:lang w:val="en-US" w:eastAsia="zh-CN" w:bidi="ar"/>
        </w:rPr>
        <w:t>1.6.2</w:t>
      </w:r>
      <w:r>
        <w:rPr>
          <w:rFonts w:hint="eastAsia" w:asciiTheme="minorEastAsia" w:hAnsiTheme="minorEastAsia" w:eastAsiaTheme="minorEastAsia" w:cstheme="minorEastAsia"/>
          <w:sz w:val="28"/>
          <w:szCs w:val="28"/>
          <w:lang w:bidi="ar"/>
        </w:rPr>
        <w:t>计量准确度不低于2级</w:t>
      </w:r>
    </w:p>
    <w:p>
      <w:pPr>
        <w:rPr>
          <w:rFonts w:hint="eastAsia" w:asciiTheme="minorEastAsia" w:hAnsiTheme="minorEastAsia" w:eastAsiaTheme="minorEastAsia" w:cstheme="minorEastAsia"/>
          <w:sz w:val="28"/>
          <w:szCs w:val="28"/>
          <w:lang w:eastAsia="zh-CN" w:bidi="ar"/>
        </w:rPr>
      </w:pPr>
      <w:r>
        <w:rPr>
          <w:rFonts w:hint="eastAsia" w:asciiTheme="minorEastAsia" w:hAnsiTheme="minorEastAsia" w:eastAsiaTheme="minorEastAsia" w:cstheme="minorEastAsia"/>
          <w:sz w:val="28"/>
          <w:szCs w:val="28"/>
          <w:lang w:val="en-US" w:eastAsia="zh-CN" w:bidi="ar"/>
        </w:rPr>
        <w:t>1.6.3</w:t>
      </w:r>
      <w:r>
        <w:rPr>
          <w:rFonts w:hint="eastAsia" w:asciiTheme="minorEastAsia" w:hAnsiTheme="minorEastAsia" w:eastAsiaTheme="minorEastAsia" w:cstheme="minorEastAsia"/>
          <w:sz w:val="28"/>
          <w:szCs w:val="28"/>
          <w:lang w:bidi="ar"/>
        </w:rPr>
        <w:t>发讯部分</w:t>
      </w:r>
      <w:r>
        <w:rPr>
          <w:rFonts w:hint="eastAsia" w:asciiTheme="minorEastAsia" w:hAnsiTheme="minorEastAsia" w:cstheme="minorEastAsia"/>
          <w:sz w:val="28"/>
          <w:szCs w:val="28"/>
          <w:lang w:eastAsia="zh-CN" w:bidi="ar"/>
        </w:rPr>
        <w:t>需</w:t>
      </w:r>
      <w:r>
        <w:rPr>
          <w:rFonts w:hint="eastAsia" w:asciiTheme="minorEastAsia" w:hAnsiTheme="minorEastAsia" w:eastAsiaTheme="minorEastAsia" w:cstheme="minorEastAsia"/>
          <w:sz w:val="28"/>
          <w:szCs w:val="28"/>
          <w:lang w:bidi="ar"/>
        </w:rPr>
        <w:t>采用自保持开关技术，减少水锤等误发信号，信号传输、采集准确</w:t>
      </w:r>
      <w:r>
        <w:rPr>
          <w:rFonts w:hint="eastAsia" w:asciiTheme="minorEastAsia" w:hAnsiTheme="minorEastAsia" w:eastAsiaTheme="minorEastAsia" w:cstheme="minorEastAsia"/>
          <w:sz w:val="28"/>
          <w:szCs w:val="28"/>
          <w:lang w:eastAsia="zh-CN" w:bidi="ar"/>
        </w:rPr>
        <w:t>；</w:t>
      </w:r>
    </w:p>
    <w:p>
      <w:pPr>
        <w:rPr>
          <w:rFonts w:hint="eastAsia" w:asciiTheme="minorEastAsia" w:hAnsiTheme="minorEastAsia" w:eastAsiaTheme="minorEastAsia" w:cstheme="minorEastAsia"/>
          <w:sz w:val="28"/>
          <w:szCs w:val="28"/>
          <w:lang w:eastAsia="zh-CN" w:bidi="ar"/>
        </w:rPr>
      </w:pPr>
      <w:r>
        <w:rPr>
          <w:rFonts w:hint="eastAsia" w:asciiTheme="minorEastAsia" w:hAnsiTheme="minorEastAsia" w:eastAsiaTheme="minorEastAsia" w:cstheme="minorEastAsia"/>
          <w:sz w:val="28"/>
          <w:szCs w:val="28"/>
          <w:lang w:val="en-US" w:eastAsia="zh-CN" w:bidi="ar"/>
        </w:rPr>
        <w:t>1.6.4</w:t>
      </w:r>
      <w:r>
        <w:rPr>
          <w:rFonts w:hint="eastAsia" w:asciiTheme="minorEastAsia" w:hAnsiTheme="minorEastAsia" w:eastAsiaTheme="minorEastAsia" w:cstheme="minorEastAsia"/>
          <w:sz w:val="28"/>
          <w:szCs w:val="28"/>
          <w:lang w:bidi="ar"/>
        </w:rPr>
        <w:t>基表和电路部分独立、电路部分采用可拆式，程序升级和维护无需拆装表具，便于维护及技术升级</w:t>
      </w:r>
      <w:r>
        <w:rPr>
          <w:rFonts w:hint="eastAsia" w:asciiTheme="minorEastAsia" w:hAnsiTheme="minorEastAsia" w:eastAsiaTheme="minorEastAsia" w:cstheme="minorEastAsia"/>
          <w:sz w:val="28"/>
          <w:szCs w:val="28"/>
          <w:lang w:eastAsia="zh-CN" w:bidi="ar"/>
        </w:rPr>
        <w:t>；</w:t>
      </w:r>
    </w:p>
    <w:p>
      <w:pPr>
        <w:rPr>
          <w:rFonts w:hint="eastAsia" w:asciiTheme="minorEastAsia" w:hAnsiTheme="minorEastAsia" w:eastAsiaTheme="minorEastAsia" w:cstheme="minorEastAsia"/>
          <w:sz w:val="28"/>
          <w:szCs w:val="28"/>
          <w:lang w:eastAsia="zh-CN" w:bidi="ar"/>
        </w:rPr>
      </w:pPr>
      <w:r>
        <w:rPr>
          <w:rFonts w:hint="eastAsia" w:asciiTheme="minorEastAsia" w:hAnsiTheme="minorEastAsia" w:eastAsiaTheme="minorEastAsia" w:cstheme="minorEastAsia"/>
          <w:sz w:val="28"/>
          <w:szCs w:val="28"/>
          <w:lang w:val="en-US" w:eastAsia="zh-CN" w:bidi="ar"/>
        </w:rPr>
        <w:t>1.6.5</w:t>
      </w:r>
      <w:r>
        <w:rPr>
          <w:rFonts w:hint="eastAsia" w:asciiTheme="minorEastAsia" w:hAnsiTheme="minorEastAsia" w:eastAsiaTheme="minorEastAsia" w:cstheme="minorEastAsia"/>
          <w:sz w:val="28"/>
          <w:szCs w:val="28"/>
          <w:lang w:bidi="ar"/>
        </w:rPr>
        <w:t>电路部分采用密封设计，防水等级可达到IP68</w:t>
      </w:r>
      <w:r>
        <w:rPr>
          <w:rFonts w:hint="eastAsia" w:asciiTheme="minorEastAsia" w:hAnsiTheme="minorEastAsia" w:eastAsiaTheme="minorEastAsia" w:cstheme="minorEastAsia"/>
          <w:sz w:val="28"/>
          <w:szCs w:val="28"/>
          <w:lang w:eastAsia="zh-CN" w:bidi="ar"/>
        </w:rPr>
        <w:t>；</w:t>
      </w:r>
    </w:p>
    <w:p>
      <w:pPr>
        <w:rPr>
          <w:rFonts w:hint="eastAsia" w:asciiTheme="minorEastAsia" w:hAnsiTheme="minorEastAsia" w:eastAsiaTheme="minorEastAsia" w:cstheme="minorEastAsia"/>
          <w:sz w:val="28"/>
          <w:szCs w:val="28"/>
          <w:lang w:eastAsia="zh-CN" w:bidi="ar"/>
        </w:rPr>
      </w:pPr>
      <w:r>
        <w:rPr>
          <w:rFonts w:hint="eastAsia" w:asciiTheme="minorEastAsia" w:hAnsiTheme="minorEastAsia" w:eastAsiaTheme="minorEastAsia" w:cstheme="minorEastAsia"/>
          <w:sz w:val="28"/>
          <w:szCs w:val="28"/>
          <w:lang w:val="en-US" w:eastAsia="zh-CN" w:bidi="ar"/>
        </w:rPr>
        <w:t>1.6.6</w:t>
      </w:r>
      <w:r>
        <w:rPr>
          <w:rFonts w:hint="eastAsia" w:asciiTheme="minorEastAsia" w:hAnsiTheme="minorEastAsia" w:eastAsiaTheme="minorEastAsia" w:cstheme="minorEastAsia"/>
          <w:sz w:val="28"/>
          <w:szCs w:val="28"/>
          <w:lang w:bidi="ar"/>
        </w:rPr>
        <w:t>应具有监测和计量水量的功能</w:t>
      </w:r>
      <w:r>
        <w:rPr>
          <w:rFonts w:hint="eastAsia" w:asciiTheme="minorEastAsia" w:hAnsiTheme="minorEastAsia" w:eastAsiaTheme="minorEastAsia" w:cstheme="minorEastAsia"/>
          <w:sz w:val="28"/>
          <w:szCs w:val="28"/>
          <w:lang w:eastAsia="zh-CN" w:bidi="ar"/>
        </w:rPr>
        <w:t>；</w:t>
      </w:r>
    </w:p>
    <w:p>
      <w:pPr>
        <w:rPr>
          <w:rFonts w:hint="eastAsia" w:asciiTheme="minorEastAsia" w:hAnsiTheme="minorEastAsia" w:eastAsiaTheme="minorEastAsia" w:cstheme="minorEastAsia"/>
          <w:sz w:val="28"/>
          <w:szCs w:val="28"/>
          <w:lang w:eastAsia="zh-CN" w:bidi="ar"/>
        </w:rPr>
      </w:pPr>
      <w:r>
        <w:rPr>
          <w:rFonts w:hint="eastAsia" w:asciiTheme="minorEastAsia" w:hAnsiTheme="minorEastAsia" w:eastAsiaTheme="minorEastAsia" w:cstheme="minorEastAsia"/>
          <w:sz w:val="28"/>
          <w:szCs w:val="28"/>
          <w:lang w:val="en-US" w:eastAsia="zh-CN" w:bidi="ar"/>
        </w:rPr>
        <w:t>1.6.7</w:t>
      </w:r>
      <w:r>
        <w:rPr>
          <w:rFonts w:hint="eastAsia" w:asciiTheme="minorEastAsia" w:hAnsiTheme="minorEastAsia" w:eastAsiaTheme="minorEastAsia" w:cstheme="minorEastAsia"/>
          <w:sz w:val="28"/>
          <w:szCs w:val="28"/>
          <w:lang w:bidi="ar"/>
        </w:rPr>
        <w:t>具有存储功能，通讯线断不影响计量，数据掉电保存</w:t>
      </w:r>
      <w:r>
        <w:rPr>
          <w:rFonts w:hint="eastAsia" w:asciiTheme="minorEastAsia" w:hAnsiTheme="minorEastAsia" w:eastAsiaTheme="minorEastAsia" w:cstheme="minorEastAsia"/>
          <w:sz w:val="28"/>
          <w:szCs w:val="28"/>
          <w:lang w:eastAsia="zh-CN" w:bidi="ar"/>
        </w:rPr>
        <w:t>，</w:t>
      </w:r>
      <w:r>
        <w:rPr>
          <w:rFonts w:hint="eastAsia" w:asciiTheme="minorEastAsia" w:hAnsiTheme="minorEastAsia" w:eastAsiaTheme="minorEastAsia" w:cstheme="minorEastAsia"/>
          <w:sz w:val="28"/>
          <w:szCs w:val="28"/>
          <w:lang w:bidi="ar"/>
        </w:rPr>
        <w:t>具有故障诊断功能</w:t>
      </w:r>
      <w:r>
        <w:rPr>
          <w:rFonts w:hint="eastAsia" w:asciiTheme="minorEastAsia" w:hAnsiTheme="minorEastAsia" w:eastAsiaTheme="minorEastAsia" w:cstheme="minorEastAsia"/>
          <w:sz w:val="28"/>
          <w:szCs w:val="28"/>
          <w:lang w:eastAsia="zh-CN" w:bidi="ar"/>
        </w:rPr>
        <w:t>；</w:t>
      </w:r>
    </w:p>
    <w:p>
      <w:pPr>
        <w:rPr>
          <w:rFonts w:hint="eastAsia" w:asciiTheme="minorEastAsia" w:hAnsiTheme="minorEastAsia" w:cstheme="minorEastAsia"/>
          <w:sz w:val="28"/>
          <w:szCs w:val="28"/>
          <w:lang w:eastAsia="zh-CN" w:bidi="ar"/>
        </w:rPr>
      </w:pPr>
      <w:r>
        <w:rPr>
          <w:rFonts w:hint="eastAsia" w:asciiTheme="minorEastAsia" w:hAnsiTheme="minorEastAsia" w:eastAsiaTheme="minorEastAsia" w:cstheme="minorEastAsia"/>
          <w:sz w:val="28"/>
          <w:szCs w:val="28"/>
          <w:lang w:val="en-US" w:eastAsia="zh-CN" w:bidi="ar"/>
        </w:rPr>
        <w:t>1.6.8</w:t>
      </w:r>
      <w:r>
        <w:rPr>
          <w:rFonts w:hint="eastAsia" w:asciiTheme="minorEastAsia" w:hAnsiTheme="minorEastAsia" w:eastAsiaTheme="minorEastAsia" w:cstheme="minorEastAsia"/>
          <w:sz w:val="28"/>
          <w:szCs w:val="28"/>
          <w:lang w:bidi="ar"/>
        </w:rPr>
        <w:t>基表选用符合饮用水标准的环保材质</w:t>
      </w:r>
      <w:r>
        <w:rPr>
          <w:rFonts w:hint="eastAsia" w:asciiTheme="minorEastAsia" w:hAnsiTheme="minorEastAsia" w:cstheme="minorEastAsia"/>
          <w:sz w:val="28"/>
          <w:szCs w:val="28"/>
          <w:lang w:eastAsia="zh-CN" w:bidi="ar"/>
        </w:rPr>
        <w:t>；</w:t>
      </w:r>
    </w:p>
    <w:p>
      <w:pPr>
        <w:pStyle w:val="4"/>
        <w:rPr>
          <w:rFonts w:hint="eastAsia" w:asciiTheme="minorEastAsia" w:hAnsiTheme="minorEastAsia" w:cstheme="minorEastAsia"/>
          <w:sz w:val="28"/>
          <w:szCs w:val="28"/>
          <w:lang w:val="en-US" w:eastAsia="zh-CN" w:bidi="ar"/>
        </w:rPr>
      </w:pPr>
      <w:r>
        <w:rPr>
          <w:rFonts w:hint="eastAsia" w:asciiTheme="minorEastAsia" w:hAnsiTheme="minorEastAsia" w:cstheme="minorEastAsia"/>
          <w:sz w:val="28"/>
          <w:szCs w:val="28"/>
          <w:lang w:val="en-US" w:eastAsia="zh-CN" w:bidi="ar"/>
        </w:rPr>
        <w:t>1.7配置高效喷灌系统；</w:t>
      </w:r>
    </w:p>
    <w:p>
      <w:pPr>
        <w:pStyle w:val="5"/>
        <w:ind w:left="0" w:leftChars="0" w:firstLine="0" w:firstLineChars="0"/>
        <w:rPr>
          <w:rFonts w:hint="default"/>
          <w:lang w:val="en-US" w:eastAsia="zh-CN"/>
        </w:rPr>
      </w:pPr>
      <w:r>
        <w:rPr>
          <w:rFonts w:hint="eastAsia" w:asciiTheme="minorEastAsia" w:hAnsiTheme="minorEastAsia" w:cstheme="minorEastAsia"/>
          <w:sz w:val="28"/>
          <w:szCs w:val="28"/>
          <w:lang w:val="en-US" w:eastAsia="zh-CN" w:bidi="ar"/>
        </w:rPr>
        <w:t>附件：水表点位</w:t>
      </w:r>
    </w:p>
    <w:tbl>
      <w:tblPr>
        <w:tblStyle w:val="7"/>
        <w:tblW w:w="8336" w:type="dxa"/>
        <w:tblInd w:w="0" w:type="dxa"/>
        <w:tblLayout w:type="fixed"/>
        <w:tblCellMar>
          <w:top w:w="0" w:type="dxa"/>
          <w:left w:w="0" w:type="dxa"/>
          <w:bottom w:w="0" w:type="dxa"/>
          <w:right w:w="0" w:type="dxa"/>
        </w:tblCellMar>
      </w:tblPr>
      <w:tblGrid>
        <w:gridCol w:w="2096"/>
        <w:gridCol w:w="2498"/>
        <w:gridCol w:w="819"/>
        <w:gridCol w:w="2923"/>
      </w:tblGrid>
      <w:tr>
        <w:tblPrEx>
          <w:tblCellMar>
            <w:top w:w="0" w:type="dxa"/>
            <w:left w:w="0" w:type="dxa"/>
            <w:bottom w:w="0" w:type="dxa"/>
            <w:right w:w="0" w:type="dxa"/>
          </w:tblCellMar>
        </w:tblPrEx>
        <w:trPr>
          <w:trHeight w:val="540" w:hRule="atLeast"/>
        </w:trPr>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等线"/>
                <w:color w:val="000000"/>
                <w:sz w:val="18"/>
                <w:szCs w:val="18"/>
              </w:rPr>
            </w:pPr>
            <w:r>
              <w:rPr>
                <w:rStyle w:val="11"/>
                <w:rFonts w:hint="default"/>
                <w:sz w:val="18"/>
                <w:szCs w:val="18"/>
                <w:lang w:bidi="ar"/>
              </w:rPr>
              <w:t>楼栋</w:t>
            </w: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等线"/>
                <w:color w:val="000000"/>
                <w:sz w:val="18"/>
                <w:szCs w:val="18"/>
              </w:rPr>
            </w:pPr>
            <w:r>
              <w:rPr>
                <w:rStyle w:val="11"/>
                <w:rFonts w:hint="default"/>
                <w:sz w:val="18"/>
                <w:szCs w:val="18"/>
                <w:lang w:bidi="ar"/>
              </w:rPr>
              <w:t>区域</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增加远传水表数量</w:t>
            </w:r>
          </w:p>
        </w:tc>
        <w:tc>
          <w:tcPr>
            <w:tcW w:w="2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计量类别</w:t>
            </w:r>
          </w:p>
        </w:tc>
      </w:tr>
      <w:tr>
        <w:tblPrEx>
          <w:tblCellMar>
            <w:top w:w="0" w:type="dxa"/>
            <w:left w:w="0" w:type="dxa"/>
            <w:bottom w:w="0" w:type="dxa"/>
            <w:right w:w="0" w:type="dxa"/>
          </w:tblCellMar>
        </w:tblPrEx>
        <w:trPr>
          <w:trHeight w:val="270" w:hRule="atLeast"/>
        </w:trPr>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门诊楼前</w:t>
            </w: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门诊楼前全院总进水</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1</w:t>
            </w:r>
          </w:p>
        </w:tc>
        <w:tc>
          <w:tcPr>
            <w:tcW w:w="2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全院用水量</w:t>
            </w:r>
          </w:p>
        </w:tc>
      </w:tr>
      <w:tr>
        <w:tblPrEx>
          <w:tblCellMar>
            <w:top w:w="0" w:type="dxa"/>
            <w:left w:w="0" w:type="dxa"/>
            <w:bottom w:w="0" w:type="dxa"/>
            <w:right w:w="0" w:type="dxa"/>
          </w:tblCellMar>
        </w:tblPrEx>
        <w:trPr>
          <w:trHeight w:val="270" w:hRule="atLeast"/>
        </w:trPr>
        <w:tc>
          <w:tcPr>
            <w:tcW w:w="20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1号楼-门诊楼</w:t>
            </w: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门诊楼总进水阀</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1</w:t>
            </w:r>
          </w:p>
        </w:tc>
        <w:tc>
          <w:tcPr>
            <w:tcW w:w="2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门诊楼总用水量</w:t>
            </w:r>
          </w:p>
        </w:tc>
      </w:tr>
      <w:tr>
        <w:tblPrEx>
          <w:tblCellMar>
            <w:top w:w="0" w:type="dxa"/>
            <w:left w:w="0" w:type="dxa"/>
            <w:bottom w:w="0" w:type="dxa"/>
            <w:right w:w="0" w:type="dxa"/>
          </w:tblCellMar>
        </w:tblPrEx>
        <w:trPr>
          <w:trHeight w:val="270" w:hRule="atLeast"/>
        </w:trPr>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等线"/>
                <w:color w:val="000000"/>
                <w:sz w:val="18"/>
                <w:szCs w:val="18"/>
              </w:rPr>
            </w:pP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1层总进水阀</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1</w:t>
            </w:r>
          </w:p>
        </w:tc>
        <w:tc>
          <w:tcPr>
            <w:tcW w:w="2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门诊楼1层用水量</w:t>
            </w:r>
          </w:p>
        </w:tc>
      </w:tr>
      <w:tr>
        <w:tblPrEx>
          <w:tblCellMar>
            <w:top w:w="0" w:type="dxa"/>
            <w:left w:w="0" w:type="dxa"/>
            <w:bottom w:w="0" w:type="dxa"/>
            <w:right w:w="0" w:type="dxa"/>
          </w:tblCellMar>
        </w:tblPrEx>
        <w:trPr>
          <w:trHeight w:val="270" w:hRule="atLeast"/>
        </w:trPr>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等线"/>
                <w:color w:val="000000"/>
                <w:sz w:val="18"/>
                <w:szCs w:val="18"/>
              </w:rPr>
            </w:pP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2层总进水阀</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1</w:t>
            </w:r>
          </w:p>
        </w:tc>
        <w:tc>
          <w:tcPr>
            <w:tcW w:w="2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门诊楼2层用水量</w:t>
            </w:r>
          </w:p>
        </w:tc>
      </w:tr>
      <w:tr>
        <w:tblPrEx>
          <w:tblCellMar>
            <w:top w:w="0" w:type="dxa"/>
            <w:left w:w="0" w:type="dxa"/>
            <w:bottom w:w="0" w:type="dxa"/>
            <w:right w:w="0" w:type="dxa"/>
          </w:tblCellMar>
        </w:tblPrEx>
        <w:trPr>
          <w:trHeight w:val="270" w:hRule="atLeast"/>
        </w:trPr>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等线"/>
                <w:color w:val="000000"/>
                <w:sz w:val="18"/>
                <w:szCs w:val="18"/>
              </w:rPr>
            </w:pP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3层总进水阀</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1</w:t>
            </w:r>
          </w:p>
        </w:tc>
        <w:tc>
          <w:tcPr>
            <w:tcW w:w="2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门诊楼3层用水量</w:t>
            </w:r>
          </w:p>
        </w:tc>
      </w:tr>
      <w:tr>
        <w:tblPrEx>
          <w:tblCellMar>
            <w:top w:w="0" w:type="dxa"/>
            <w:left w:w="0" w:type="dxa"/>
            <w:bottom w:w="0" w:type="dxa"/>
            <w:right w:w="0" w:type="dxa"/>
          </w:tblCellMar>
        </w:tblPrEx>
        <w:trPr>
          <w:trHeight w:val="270" w:hRule="atLeast"/>
        </w:trPr>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等线"/>
                <w:color w:val="000000"/>
                <w:sz w:val="18"/>
                <w:szCs w:val="18"/>
              </w:rPr>
            </w:pP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4层总进水阀</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1</w:t>
            </w:r>
          </w:p>
        </w:tc>
        <w:tc>
          <w:tcPr>
            <w:tcW w:w="2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门诊楼4层用水量</w:t>
            </w:r>
          </w:p>
        </w:tc>
      </w:tr>
      <w:tr>
        <w:tblPrEx>
          <w:tblCellMar>
            <w:top w:w="0" w:type="dxa"/>
            <w:left w:w="0" w:type="dxa"/>
            <w:bottom w:w="0" w:type="dxa"/>
            <w:right w:w="0" w:type="dxa"/>
          </w:tblCellMar>
        </w:tblPrEx>
        <w:trPr>
          <w:trHeight w:val="270" w:hRule="atLeast"/>
        </w:trPr>
        <w:tc>
          <w:tcPr>
            <w:tcW w:w="20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2号楼-综合楼</w:t>
            </w: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综合楼总进水阀</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1</w:t>
            </w:r>
          </w:p>
        </w:tc>
        <w:tc>
          <w:tcPr>
            <w:tcW w:w="2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综合楼总用水量</w:t>
            </w:r>
          </w:p>
        </w:tc>
      </w:tr>
      <w:tr>
        <w:tblPrEx>
          <w:tblCellMar>
            <w:top w:w="0" w:type="dxa"/>
            <w:left w:w="0" w:type="dxa"/>
            <w:bottom w:w="0" w:type="dxa"/>
            <w:right w:w="0" w:type="dxa"/>
          </w:tblCellMar>
        </w:tblPrEx>
        <w:trPr>
          <w:trHeight w:val="90" w:hRule="atLeast"/>
        </w:trPr>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等线"/>
                <w:color w:val="000000"/>
                <w:sz w:val="18"/>
                <w:szCs w:val="18"/>
              </w:rPr>
            </w:pP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食堂内部进水阀</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2</w:t>
            </w:r>
          </w:p>
        </w:tc>
        <w:tc>
          <w:tcPr>
            <w:tcW w:w="2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食堂总用水量</w:t>
            </w:r>
          </w:p>
        </w:tc>
      </w:tr>
      <w:tr>
        <w:tblPrEx>
          <w:tblCellMar>
            <w:top w:w="0" w:type="dxa"/>
            <w:left w:w="0" w:type="dxa"/>
            <w:bottom w:w="0" w:type="dxa"/>
            <w:right w:w="0" w:type="dxa"/>
          </w:tblCellMar>
        </w:tblPrEx>
        <w:trPr>
          <w:trHeight w:val="90" w:hRule="atLeast"/>
        </w:trPr>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等线"/>
                <w:color w:val="000000"/>
                <w:sz w:val="18"/>
                <w:szCs w:val="18"/>
              </w:rPr>
            </w:pP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1层左侧区域进水阀</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1</w:t>
            </w:r>
          </w:p>
        </w:tc>
        <w:tc>
          <w:tcPr>
            <w:tcW w:w="2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综合楼1层左侧区域用水量</w:t>
            </w:r>
          </w:p>
        </w:tc>
      </w:tr>
      <w:tr>
        <w:tblPrEx>
          <w:tblCellMar>
            <w:top w:w="0" w:type="dxa"/>
            <w:left w:w="0" w:type="dxa"/>
            <w:bottom w:w="0" w:type="dxa"/>
            <w:right w:w="0" w:type="dxa"/>
          </w:tblCellMar>
        </w:tblPrEx>
        <w:trPr>
          <w:trHeight w:val="90" w:hRule="atLeast"/>
        </w:trPr>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等线"/>
                <w:color w:val="000000"/>
                <w:sz w:val="18"/>
                <w:szCs w:val="18"/>
              </w:rPr>
            </w:pP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1层右侧区域进水阀</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1</w:t>
            </w:r>
          </w:p>
        </w:tc>
        <w:tc>
          <w:tcPr>
            <w:tcW w:w="2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综合楼1右左侧区域用水量</w:t>
            </w:r>
          </w:p>
        </w:tc>
      </w:tr>
      <w:tr>
        <w:tblPrEx>
          <w:tblCellMar>
            <w:top w:w="0" w:type="dxa"/>
            <w:left w:w="0" w:type="dxa"/>
            <w:bottom w:w="0" w:type="dxa"/>
            <w:right w:w="0" w:type="dxa"/>
          </w:tblCellMar>
        </w:tblPrEx>
        <w:trPr>
          <w:trHeight w:val="90" w:hRule="atLeast"/>
        </w:trPr>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等线"/>
                <w:color w:val="000000"/>
                <w:sz w:val="18"/>
                <w:szCs w:val="18"/>
              </w:rPr>
            </w:pP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2层左侧区域进水阀</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1</w:t>
            </w:r>
          </w:p>
        </w:tc>
        <w:tc>
          <w:tcPr>
            <w:tcW w:w="2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综合楼2层左侧区域用水量</w:t>
            </w:r>
          </w:p>
        </w:tc>
      </w:tr>
      <w:tr>
        <w:tblPrEx>
          <w:tblCellMar>
            <w:top w:w="0" w:type="dxa"/>
            <w:left w:w="0" w:type="dxa"/>
            <w:bottom w:w="0" w:type="dxa"/>
            <w:right w:w="0" w:type="dxa"/>
          </w:tblCellMar>
        </w:tblPrEx>
        <w:trPr>
          <w:trHeight w:val="90" w:hRule="atLeast"/>
        </w:trPr>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等线"/>
                <w:color w:val="000000"/>
                <w:sz w:val="18"/>
                <w:szCs w:val="18"/>
              </w:rPr>
            </w:pP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2层右侧区域进水阀</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1</w:t>
            </w:r>
          </w:p>
        </w:tc>
        <w:tc>
          <w:tcPr>
            <w:tcW w:w="2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综合楼2右左侧区域用水量</w:t>
            </w:r>
          </w:p>
        </w:tc>
      </w:tr>
      <w:tr>
        <w:tblPrEx>
          <w:tblCellMar>
            <w:top w:w="0" w:type="dxa"/>
            <w:left w:w="0" w:type="dxa"/>
            <w:bottom w:w="0" w:type="dxa"/>
            <w:right w:w="0" w:type="dxa"/>
          </w:tblCellMar>
        </w:tblPrEx>
        <w:trPr>
          <w:trHeight w:val="90" w:hRule="atLeast"/>
        </w:trPr>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等线"/>
                <w:color w:val="000000"/>
                <w:sz w:val="18"/>
                <w:szCs w:val="18"/>
              </w:rPr>
            </w:pP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3层左侧区域进水阀</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1</w:t>
            </w:r>
          </w:p>
        </w:tc>
        <w:tc>
          <w:tcPr>
            <w:tcW w:w="2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综合楼3层左侧区域用水量</w:t>
            </w:r>
          </w:p>
        </w:tc>
      </w:tr>
      <w:tr>
        <w:tblPrEx>
          <w:tblCellMar>
            <w:top w:w="0" w:type="dxa"/>
            <w:left w:w="0" w:type="dxa"/>
            <w:bottom w:w="0" w:type="dxa"/>
            <w:right w:w="0" w:type="dxa"/>
          </w:tblCellMar>
        </w:tblPrEx>
        <w:trPr>
          <w:trHeight w:val="90" w:hRule="atLeast"/>
        </w:trPr>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等线"/>
                <w:color w:val="000000"/>
                <w:sz w:val="18"/>
                <w:szCs w:val="18"/>
              </w:rPr>
            </w:pP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3层右侧区域进水阀</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1</w:t>
            </w:r>
          </w:p>
        </w:tc>
        <w:tc>
          <w:tcPr>
            <w:tcW w:w="2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综合楼3右左侧区域用水量</w:t>
            </w:r>
          </w:p>
        </w:tc>
      </w:tr>
      <w:tr>
        <w:tblPrEx>
          <w:tblCellMar>
            <w:top w:w="0" w:type="dxa"/>
            <w:left w:w="0" w:type="dxa"/>
            <w:bottom w:w="0" w:type="dxa"/>
            <w:right w:w="0" w:type="dxa"/>
          </w:tblCellMar>
        </w:tblPrEx>
        <w:trPr>
          <w:trHeight w:val="90" w:hRule="atLeast"/>
        </w:trPr>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等线"/>
                <w:color w:val="000000"/>
                <w:sz w:val="18"/>
                <w:szCs w:val="18"/>
              </w:rPr>
            </w:pP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4层左侧区域进水阀</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1</w:t>
            </w:r>
          </w:p>
        </w:tc>
        <w:tc>
          <w:tcPr>
            <w:tcW w:w="2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综合楼4层左侧区域用水量</w:t>
            </w:r>
          </w:p>
        </w:tc>
      </w:tr>
      <w:tr>
        <w:tblPrEx>
          <w:tblCellMar>
            <w:top w:w="0" w:type="dxa"/>
            <w:left w:w="0" w:type="dxa"/>
            <w:bottom w:w="0" w:type="dxa"/>
            <w:right w:w="0" w:type="dxa"/>
          </w:tblCellMar>
        </w:tblPrEx>
        <w:trPr>
          <w:trHeight w:val="90" w:hRule="atLeast"/>
        </w:trPr>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等线"/>
                <w:color w:val="000000"/>
                <w:sz w:val="18"/>
                <w:szCs w:val="18"/>
              </w:rPr>
            </w:pP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4层右侧区域进水阀</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1</w:t>
            </w:r>
          </w:p>
        </w:tc>
        <w:tc>
          <w:tcPr>
            <w:tcW w:w="2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综合楼4右左侧区域用水量</w:t>
            </w:r>
          </w:p>
        </w:tc>
      </w:tr>
      <w:tr>
        <w:tblPrEx>
          <w:tblCellMar>
            <w:top w:w="0" w:type="dxa"/>
            <w:left w:w="0" w:type="dxa"/>
            <w:bottom w:w="0" w:type="dxa"/>
            <w:right w:w="0" w:type="dxa"/>
          </w:tblCellMar>
        </w:tblPrEx>
        <w:trPr>
          <w:trHeight w:val="90" w:hRule="atLeast"/>
        </w:trPr>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等线"/>
                <w:color w:val="000000"/>
                <w:sz w:val="18"/>
                <w:szCs w:val="18"/>
              </w:rPr>
            </w:pP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5层左侧区域进水阀</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1</w:t>
            </w:r>
          </w:p>
        </w:tc>
        <w:tc>
          <w:tcPr>
            <w:tcW w:w="2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综合楼5层左侧区域用水量</w:t>
            </w:r>
          </w:p>
        </w:tc>
      </w:tr>
      <w:tr>
        <w:tblPrEx>
          <w:tblCellMar>
            <w:top w:w="0" w:type="dxa"/>
            <w:left w:w="0" w:type="dxa"/>
            <w:bottom w:w="0" w:type="dxa"/>
            <w:right w:w="0" w:type="dxa"/>
          </w:tblCellMar>
        </w:tblPrEx>
        <w:trPr>
          <w:trHeight w:val="90" w:hRule="atLeast"/>
        </w:trPr>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等线"/>
                <w:color w:val="000000"/>
                <w:sz w:val="18"/>
                <w:szCs w:val="18"/>
              </w:rPr>
            </w:pP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5层右侧区域进水阀</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1</w:t>
            </w:r>
          </w:p>
        </w:tc>
        <w:tc>
          <w:tcPr>
            <w:tcW w:w="2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综合楼5右左侧区域用水量</w:t>
            </w:r>
          </w:p>
        </w:tc>
      </w:tr>
      <w:tr>
        <w:tblPrEx>
          <w:tblCellMar>
            <w:top w:w="0" w:type="dxa"/>
            <w:left w:w="0" w:type="dxa"/>
            <w:bottom w:w="0" w:type="dxa"/>
            <w:right w:w="0" w:type="dxa"/>
          </w:tblCellMar>
        </w:tblPrEx>
        <w:trPr>
          <w:trHeight w:val="90" w:hRule="atLeast"/>
        </w:trPr>
        <w:tc>
          <w:tcPr>
            <w:tcW w:w="20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3号楼-新生儿疾病筛查中心</w:t>
            </w: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新生儿疾病筛查中心总进水阀</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1</w:t>
            </w:r>
          </w:p>
        </w:tc>
        <w:tc>
          <w:tcPr>
            <w:tcW w:w="2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新生儿疾病筛查中心总用水量</w:t>
            </w:r>
          </w:p>
        </w:tc>
      </w:tr>
      <w:tr>
        <w:tblPrEx>
          <w:tblCellMar>
            <w:top w:w="0" w:type="dxa"/>
            <w:left w:w="0" w:type="dxa"/>
            <w:bottom w:w="0" w:type="dxa"/>
            <w:right w:w="0" w:type="dxa"/>
          </w:tblCellMar>
        </w:tblPrEx>
        <w:trPr>
          <w:trHeight w:val="90" w:hRule="atLeast"/>
        </w:trPr>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等线"/>
                <w:color w:val="000000"/>
                <w:sz w:val="18"/>
                <w:szCs w:val="18"/>
              </w:rPr>
            </w:pP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新生儿疾病筛查中心分区域供水阀</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4</w:t>
            </w:r>
          </w:p>
        </w:tc>
        <w:tc>
          <w:tcPr>
            <w:tcW w:w="2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新生儿疾病筛查中心分区域用水量</w:t>
            </w:r>
          </w:p>
        </w:tc>
      </w:tr>
      <w:tr>
        <w:tblPrEx>
          <w:tblCellMar>
            <w:top w:w="0" w:type="dxa"/>
            <w:left w:w="0" w:type="dxa"/>
            <w:bottom w:w="0" w:type="dxa"/>
            <w:right w:w="0" w:type="dxa"/>
          </w:tblCellMar>
        </w:tblPrEx>
        <w:trPr>
          <w:trHeight w:val="90" w:hRule="atLeast"/>
        </w:trPr>
        <w:tc>
          <w:tcPr>
            <w:tcW w:w="20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4号楼-生殖医学中心</w:t>
            </w: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生殖医学中心总进水阀</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1</w:t>
            </w:r>
          </w:p>
        </w:tc>
        <w:tc>
          <w:tcPr>
            <w:tcW w:w="2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生殖医学中心总用水量</w:t>
            </w:r>
          </w:p>
        </w:tc>
      </w:tr>
      <w:tr>
        <w:tblPrEx>
          <w:tblCellMar>
            <w:top w:w="0" w:type="dxa"/>
            <w:left w:w="0" w:type="dxa"/>
            <w:bottom w:w="0" w:type="dxa"/>
            <w:right w:w="0" w:type="dxa"/>
          </w:tblCellMar>
        </w:tblPrEx>
        <w:trPr>
          <w:trHeight w:val="90" w:hRule="atLeast"/>
        </w:trPr>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等线"/>
                <w:color w:val="000000"/>
                <w:sz w:val="18"/>
                <w:szCs w:val="18"/>
              </w:rPr>
            </w:pP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生殖医学中心分区域供水阀</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4</w:t>
            </w:r>
          </w:p>
        </w:tc>
        <w:tc>
          <w:tcPr>
            <w:tcW w:w="2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生殖医学中心分区域用水量</w:t>
            </w:r>
          </w:p>
        </w:tc>
      </w:tr>
      <w:tr>
        <w:tblPrEx>
          <w:tblCellMar>
            <w:top w:w="0" w:type="dxa"/>
            <w:left w:w="0" w:type="dxa"/>
            <w:bottom w:w="0" w:type="dxa"/>
            <w:right w:w="0" w:type="dxa"/>
          </w:tblCellMar>
        </w:tblPrEx>
        <w:trPr>
          <w:trHeight w:val="270" w:hRule="atLeast"/>
        </w:trPr>
        <w:tc>
          <w:tcPr>
            <w:tcW w:w="20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5号楼住院楼</w:t>
            </w: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住院楼总进水阀</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1</w:t>
            </w:r>
          </w:p>
        </w:tc>
        <w:tc>
          <w:tcPr>
            <w:tcW w:w="2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住院楼总用水量</w:t>
            </w:r>
          </w:p>
        </w:tc>
      </w:tr>
      <w:tr>
        <w:tblPrEx>
          <w:tblCellMar>
            <w:top w:w="0" w:type="dxa"/>
            <w:left w:w="0" w:type="dxa"/>
            <w:bottom w:w="0" w:type="dxa"/>
            <w:right w:w="0" w:type="dxa"/>
          </w:tblCellMar>
        </w:tblPrEx>
        <w:trPr>
          <w:trHeight w:val="90" w:hRule="atLeast"/>
        </w:trPr>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等线"/>
                <w:color w:val="000000"/>
                <w:sz w:val="18"/>
                <w:szCs w:val="18"/>
              </w:rPr>
            </w:pP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锅炉房</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1</w:t>
            </w:r>
          </w:p>
        </w:tc>
        <w:tc>
          <w:tcPr>
            <w:tcW w:w="2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锅炉用水量</w:t>
            </w:r>
          </w:p>
        </w:tc>
      </w:tr>
      <w:tr>
        <w:tblPrEx>
          <w:tblCellMar>
            <w:top w:w="0" w:type="dxa"/>
            <w:left w:w="0" w:type="dxa"/>
            <w:bottom w:w="0" w:type="dxa"/>
            <w:right w:w="0" w:type="dxa"/>
          </w:tblCellMar>
        </w:tblPrEx>
        <w:trPr>
          <w:trHeight w:val="90" w:hRule="atLeast"/>
        </w:trPr>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等线"/>
                <w:color w:val="000000"/>
                <w:sz w:val="18"/>
                <w:szCs w:val="18"/>
              </w:rPr>
            </w:pP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住院楼1-13层（含设备层）冷水阀</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14</w:t>
            </w:r>
          </w:p>
        </w:tc>
        <w:tc>
          <w:tcPr>
            <w:tcW w:w="2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住院楼1-13层（含设备层）冷水用量</w:t>
            </w:r>
          </w:p>
        </w:tc>
      </w:tr>
      <w:tr>
        <w:tblPrEx>
          <w:tblCellMar>
            <w:top w:w="0" w:type="dxa"/>
            <w:left w:w="0" w:type="dxa"/>
            <w:bottom w:w="0" w:type="dxa"/>
            <w:right w:w="0" w:type="dxa"/>
          </w:tblCellMar>
        </w:tblPrEx>
        <w:trPr>
          <w:trHeight w:val="90" w:hRule="atLeast"/>
        </w:trPr>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等线"/>
                <w:color w:val="000000"/>
                <w:sz w:val="18"/>
                <w:szCs w:val="18"/>
              </w:rPr>
            </w:pP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住院楼1-13层热水阀</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26</w:t>
            </w:r>
          </w:p>
        </w:tc>
        <w:tc>
          <w:tcPr>
            <w:tcW w:w="2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住院楼1-13层热水用量，包括热上水和热回水</w:t>
            </w:r>
          </w:p>
        </w:tc>
      </w:tr>
      <w:tr>
        <w:tblPrEx>
          <w:tblCellMar>
            <w:top w:w="0" w:type="dxa"/>
            <w:left w:w="0" w:type="dxa"/>
            <w:bottom w:w="0" w:type="dxa"/>
            <w:right w:w="0" w:type="dxa"/>
          </w:tblCellMar>
        </w:tblPrEx>
        <w:trPr>
          <w:trHeight w:val="90" w:hRule="atLeast"/>
        </w:trPr>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绿化用水</w:t>
            </w: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根据施工时水路管网的实际情况确定接入点位的位置和数量</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3</w:t>
            </w:r>
          </w:p>
        </w:tc>
        <w:tc>
          <w:tcPr>
            <w:tcW w:w="2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绿化用水量</w:t>
            </w:r>
          </w:p>
        </w:tc>
      </w:tr>
      <w:tr>
        <w:tblPrEx>
          <w:tblCellMar>
            <w:top w:w="0" w:type="dxa"/>
            <w:left w:w="0" w:type="dxa"/>
            <w:bottom w:w="0" w:type="dxa"/>
            <w:right w:w="0" w:type="dxa"/>
          </w:tblCellMar>
        </w:tblPrEx>
        <w:trPr>
          <w:trHeight w:val="270" w:hRule="atLeast"/>
        </w:trPr>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等线" w:hAnsi="等线" w:eastAsia="等线" w:cs="等线"/>
                <w:color w:val="000000"/>
                <w:sz w:val="18"/>
                <w:szCs w:val="18"/>
              </w:rPr>
            </w:pPr>
            <w:r>
              <w:rPr>
                <w:rFonts w:ascii="等线" w:hAnsi="等线" w:eastAsia="等线" w:cs="等线"/>
                <w:color w:val="000000"/>
                <w:kern w:val="0"/>
                <w:sz w:val="18"/>
                <w:szCs w:val="18"/>
                <w:lang w:bidi="ar"/>
              </w:rPr>
              <w:t>合计</w:t>
            </w: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等线" w:hAnsi="等线" w:eastAsia="等线" w:cs="等线"/>
                <w:color w:val="000000"/>
                <w:sz w:val="18"/>
                <w:szCs w:val="18"/>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等线" w:hAnsi="等线" w:eastAsia="等线" w:cs="等线"/>
                <w:color w:val="000000"/>
                <w:sz w:val="18"/>
                <w:szCs w:val="18"/>
              </w:rPr>
            </w:pPr>
            <w:r>
              <w:rPr>
                <w:rFonts w:ascii="等线" w:hAnsi="等线" w:eastAsia="等线" w:cs="等线"/>
                <w:color w:val="000000"/>
                <w:kern w:val="0"/>
                <w:sz w:val="18"/>
                <w:szCs w:val="18"/>
                <w:lang w:bidi="ar"/>
              </w:rPr>
              <w:t>74</w:t>
            </w:r>
          </w:p>
        </w:tc>
        <w:tc>
          <w:tcPr>
            <w:tcW w:w="2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等线" w:hAnsi="等线" w:eastAsia="等线" w:cs="等线"/>
                <w:color w:val="000000"/>
                <w:sz w:val="18"/>
                <w:szCs w:val="18"/>
              </w:rPr>
            </w:pPr>
          </w:p>
        </w:tc>
      </w:tr>
    </w:tbl>
    <w:p>
      <w:pPr>
        <w:pStyle w:val="4"/>
        <w:rPr>
          <w:rFonts w:hint="eastAsia" w:asciiTheme="minorEastAsia" w:hAnsiTheme="minorEastAsia" w:cstheme="minorEastAsia"/>
          <w:sz w:val="28"/>
          <w:szCs w:val="28"/>
          <w:lang w:eastAsia="zh-CN" w:bidi="ar"/>
        </w:rPr>
      </w:pPr>
    </w:p>
    <w:p>
      <w:pPr>
        <w:rPr>
          <w:rFonts w:hint="eastAsia" w:asciiTheme="minorEastAsia" w:hAnsiTheme="minorEastAsia" w:cstheme="minorEastAsia"/>
          <w:sz w:val="28"/>
          <w:szCs w:val="28"/>
          <w:lang w:eastAsia="zh-CN" w:bidi="ar"/>
        </w:rPr>
      </w:pPr>
    </w:p>
    <w:p>
      <w:pPr>
        <w:pStyle w:val="9"/>
        <w:snapToGrid w:val="0"/>
        <w:ind w:firstLine="0" w:firstLineChars="0"/>
        <w:rPr>
          <w:rFonts w:hint="eastAsia" w:ascii="宋体" w:hAnsi="宋体" w:eastAsia="宋体" w:cs="宋体"/>
          <w:b/>
          <w:color w:val="000000"/>
          <w:sz w:val="28"/>
          <w:szCs w:val="28"/>
        </w:rPr>
      </w:pPr>
      <w:r>
        <w:rPr>
          <w:rFonts w:hint="eastAsia" w:ascii="宋体" w:hAnsi="宋体" w:eastAsia="宋体" w:cs="宋体"/>
          <w:b/>
          <w:color w:val="000000"/>
          <w:sz w:val="28"/>
          <w:szCs w:val="28"/>
          <w:lang w:val="en-US" w:eastAsia="zh-CN"/>
        </w:rPr>
        <w:t>二、</w:t>
      </w:r>
      <w:r>
        <w:rPr>
          <w:rFonts w:hint="eastAsia" w:ascii="宋体" w:hAnsi="宋体" w:eastAsia="宋体" w:cs="宋体"/>
          <w:b/>
          <w:color w:val="000000"/>
          <w:sz w:val="28"/>
          <w:szCs w:val="28"/>
        </w:rPr>
        <w:t>商务要求：</w:t>
      </w:r>
    </w:p>
    <w:p>
      <w:pPr>
        <w:snapToGrid w:val="0"/>
        <w:spacing w:line="520" w:lineRule="exact"/>
        <w:ind w:firstLine="480" w:firstLineChars="200"/>
        <w:rPr>
          <w:rFonts w:hint="eastAsia" w:hAnsi="宋体" w:cs="宋体"/>
          <w:kern w:val="44"/>
          <w:sz w:val="24"/>
        </w:rPr>
      </w:pPr>
      <w:r>
        <w:rPr>
          <w:rFonts w:hint="eastAsia" w:hAnsi="宋体" w:cs="宋体"/>
          <w:kern w:val="44"/>
          <w:sz w:val="24"/>
        </w:rPr>
        <w:t>1、服务期限：</w:t>
      </w:r>
      <w:bookmarkStart w:id="0" w:name="_Hlk86569586"/>
      <w:r>
        <w:rPr>
          <w:rFonts w:hint="eastAsia" w:hAnsi="宋体" w:cs="宋体"/>
          <w:kern w:val="44"/>
          <w:sz w:val="24"/>
          <w:lang w:eastAsia="zh-CN"/>
        </w:rPr>
        <w:t>完成时限</w:t>
      </w:r>
      <w:r>
        <w:rPr>
          <w:rFonts w:hint="eastAsia" w:hAnsi="宋体" w:cs="宋体"/>
          <w:kern w:val="44"/>
          <w:sz w:val="24"/>
          <w:lang w:val="en-US" w:eastAsia="zh-CN"/>
        </w:rPr>
        <w:t>2022年8月前</w:t>
      </w:r>
      <w:r>
        <w:rPr>
          <w:rFonts w:hint="eastAsia" w:hAnsi="宋体" w:cs="宋体"/>
          <w:kern w:val="44"/>
          <w:sz w:val="24"/>
        </w:rPr>
        <w:t>。</w:t>
      </w:r>
    </w:p>
    <w:bookmarkEnd w:id="0"/>
    <w:p>
      <w:pPr>
        <w:snapToGrid w:val="0"/>
        <w:spacing w:line="520" w:lineRule="exact"/>
        <w:ind w:firstLine="480" w:firstLineChars="200"/>
        <w:rPr>
          <w:rFonts w:hint="eastAsia" w:hAnsi="宋体" w:cs="宋体"/>
          <w:color w:val="auto"/>
          <w:kern w:val="44"/>
          <w:sz w:val="24"/>
        </w:rPr>
      </w:pPr>
      <w:r>
        <w:rPr>
          <w:rFonts w:hint="eastAsia" w:hAnsi="宋体" w:cs="宋体"/>
          <w:color w:val="auto"/>
          <w:sz w:val="24"/>
          <w:szCs w:val="22"/>
        </w:rPr>
        <w:t>2</w:t>
      </w:r>
      <w:r>
        <w:rPr>
          <w:rFonts w:hint="eastAsia" w:hAnsi="宋体" w:cs="宋体"/>
          <w:color w:val="auto"/>
          <w:kern w:val="44"/>
          <w:sz w:val="24"/>
        </w:rPr>
        <w:t>、项目质保期：</w:t>
      </w:r>
      <w:r>
        <w:rPr>
          <w:rFonts w:hint="eastAsia" w:hAnsi="宋体" w:cs="宋体"/>
          <w:color w:val="auto"/>
          <w:kern w:val="44"/>
          <w:sz w:val="24"/>
          <w:lang w:val="en-US" w:eastAsia="zh-CN"/>
        </w:rPr>
        <w:t>2</w:t>
      </w:r>
      <w:r>
        <w:rPr>
          <w:rFonts w:hint="eastAsia" w:hAnsi="宋体" w:cs="宋体"/>
          <w:color w:val="auto"/>
          <w:kern w:val="44"/>
          <w:sz w:val="24"/>
        </w:rPr>
        <w:t>年。</w:t>
      </w:r>
    </w:p>
    <w:p>
      <w:pPr>
        <w:snapToGrid w:val="0"/>
        <w:spacing w:line="520" w:lineRule="exact"/>
        <w:ind w:firstLine="480" w:firstLineChars="200"/>
        <w:rPr>
          <w:rFonts w:hint="eastAsia" w:hAnsi="宋体" w:cs="宋体"/>
          <w:kern w:val="44"/>
          <w:sz w:val="24"/>
        </w:rPr>
      </w:pPr>
      <w:r>
        <w:rPr>
          <w:rFonts w:hint="eastAsia" w:hAnsi="宋体" w:cs="宋体"/>
          <w:sz w:val="24"/>
          <w:szCs w:val="22"/>
        </w:rPr>
        <w:t>3</w:t>
      </w:r>
      <w:r>
        <w:rPr>
          <w:rFonts w:hint="eastAsia" w:hAnsi="宋体" w:cs="宋体"/>
          <w:kern w:val="44"/>
          <w:sz w:val="24"/>
        </w:rPr>
        <w:t>、服务地点：四川省妇幼保健院</w:t>
      </w:r>
      <w:r>
        <w:rPr>
          <w:rFonts w:hint="eastAsia" w:hAnsi="宋体" w:cs="宋体"/>
          <w:kern w:val="44"/>
          <w:sz w:val="24"/>
          <w:lang w:val="en-US" w:eastAsia="zh-CN"/>
        </w:rPr>
        <w:t>沙堰西二街</w:t>
      </w:r>
      <w:r>
        <w:rPr>
          <w:rFonts w:hint="eastAsia" w:hAnsi="宋体" w:cs="宋体"/>
          <w:kern w:val="44"/>
          <w:sz w:val="24"/>
        </w:rPr>
        <w:t>办公区。</w:t>
      </w:r>
    </w:p>
    <w:p>
      <w:pPr>
        <w:snapToGrid w:val="0"/>
        <w:spacing w:line="520" w:lineRule="exact"/>
        <w:ind w:firstLine="480" w:firstLineChars="200"/>
        <w:rPr>
          <w:rFonts w:hint="eastAsia" w:hAnsi="宋体" w:cs="宋体" w:eastAsiaTheme="minorEastAsia"/>
          <w:kern w:val="44"/>
          <w:sz w:val="24"/>
          <w:lang w:eastAsia="zh-CN"/>
        </w:rPr>
      </w:pPr>
      <w:r>
        <w:rPr>
          <w:rFonts w:hint="eastAsia" w:hAnsi="宋体" w:cs="宋体"/>
          <w:sz w:val="24"/>
          <w:szCs w:val="22"/>
        </w:rPr>
        <w:t>4</w:t>
      </w:r>
      <w:r>
        <w:rPr>
          <w:rFonts w:hint="eastAsia" w:hAnsi="宋体" w:cs="宋体"/>
          <w:kern w:val="44"/>
          <w:sz w:val="24"/>
        </w:rPr>
        <w:t>、付款方式：</w:t>
      </w:r>
      <w:r>
        <w:rPr>
          <w:rFonts w:hint="eastAsia" w:hAnsi="宋体" w:cs="宋体"/>
          <w:kern w:val="44"/>
          <w:sz w:val="24"/>
          <w:lang w:eastAsia="zh-CN"/>
        </w:rPr>
        <w:t>根据合同要求支付</w:t>
      </w:r>
    </w:p>
    <w:p>
      <w:pPr>
        <w:snapToGrid w:val="0"/>
        <w:spacing w:line="520" w:lineRule="exact"/>
        <w:ind w:firstLine="480" w:firstLineChars="200"/>
        <w:rPr>
          <w:rFonts w:hint="eastAsia" w:hAnsi="宋体" w:cs="宋体"/>
          <w:kern w:val="44"/>
          <w:sz w:val="24"/>
          <w:lang w:eastAsia="zh-CN"/>
        </w:rPr>
      </w:pPr>
      <w:r>
        <w:rPr>
          <w:rFonts w:hint="eastAsia" w:hAnsi="宋体" w:cs="宋体"/>
          <w:kern w:val="44"/>
          <w:sz w:val="24"/>
          <w:lang w:val="en-US" w:eastAsia="zh-CN"/>
        </w:rPr>
        <w:t>5</w:t>
      </w:r>
      <w:r>
        <w:rPr>
          <w:rFonts w:hint="eastAsia" w:hAnsi="宋体" w:cs="宋体"/>
          <w:kern w:val="44"/>
          <w:sz w:val="24"/>
          <w:lang w:eastAsia="zh-CN"/>
        </w:rPr>
        <w:t>、验收方法和标准：</w:t>
      </w:r>
    </w:p>
    <w:p>
      <w:pPr>
        <w:numPr>
          <w:ilvl w:val="0"/>
          <w:numId w:val="1"/>
        </w:numPr>
        <w:snapToGrid w:val="0"/>
        <w:spacing w:line="520" w:lineRule="exact"/>
        <w:ind w:firstLine="480" w:firstLineChars="200"/>
        <w:rPr>
          <w:rFonts w:hint="eastAsia" w:hAnsi="宋体" w:cs="宋体"/>
          <w:sz w:val="24"/>
        </w:rPr>
      </w:pPr>
      <w:r>
        <w:rPr>
          <w:rFonts w:hint="eastAsia" w:hAnsi="宋体" w:cs="宋体"/>
          <w:sz w:val="24"/>
        </w:rPr>
        <w:t>符合国家、行业标准、四川省地方标准规定的验收标准。</w:t>
      </w:r>
    </w:p>
    <w:p>
      <w:pPr>
        <w:snapToGrid w:val="0"/>
        <w:spacing w:line="520" w:lineRule="exact"/>
        <w:ind w:firstLine="480" w:firstLineChars="200"/>
        <w:rPr>
          <w:rFonts w:hint="eastAsia" w:hAnsi="宋体" w:cs="宋体"/>
          <w:sz w:val="24"/>
        </w:rPr>
      </w:pPr>
      <w:r>
        <w:rPr>
          <w:rFonts w:hint="eastAsia" w:hAnsi="宋体" w:cs="宋体"/>
          <w:sz w:val="24"/>
        </w:rPr>
        <w:t>（2）其他未尽事宜应参照《财政部关于进一步加强政府采购需求和履约验收管理的指导意见》(财库〔2016〕205号)的要求进行验收。</w:t>
      </w:r>
    </w:p>
    <w:p>
      <w:pPr>
        <w:snapToGrid w:val="0"/>
        <w:spacing w:line="520" w:lineRule="exact"/>
        <w:ind w:firstLine="480" w:firstLineChars="200"/>
        <w:rPr>
          <w:rFonts w:hint="eastAsia" w:hAnsi="宋体" w:cs="宋体"/>
          <w:sz w:val="24"/>
          <w:lang w:val="en-US" w:eastAsia="zh-CN"/>
        </w:rPr>
      </w:pPr>
      <w:r>
        <w:rPr>
          <w:rFonts w:hint="eastAsia" w:hAnsi="宋体" w:cs="宋体"/>
          <w:sz w:val="24"/>
          <w:lang w:val="en-US" w:eastAsia="zh-CN"/>
        </w:rPr>
        <w:t>6、</w:t>
      </w:r>
      <w:r>
        <w:rPr>
          <w:rFonts w:hint="eastAsia" w:hAnsi="宋体" w:cs="宋体"/>
          <w:b/>
          <w:bCs/>
          <w:sz w:val="24"/>
          <w:lang w:val="en-US" w:eastAsia="zh-CN"/>
        </w:rPr>
        <w:t>本项目最高限价为30万元</w:t>
      </w:r>
    </w:p>
    <w:p>
      <w:pPr>
        <w:rPr>
          <w:rFonts w:hint="eastAsia"/>
          <w:lang w:eastAsia="zh-CN"/>
        </w:rPr>
      </w:pPr>
    </w:p>
    <w:p>
      <w:pPr>
        <w:pStyle w:val="4"/>
        <w:numPr>
          <w:ilvl w:val="0"/>
          <w:numId w:val="2"/>
        </w:numPr>
        <w:rPr>
          <w:rFonts w:hint="eastAsia"/>
          <w:lang w:eastAsia="zh-CN"/>
        </w:rPr>
      </w:pPr>
      <w:r>
        <w:rPr>
          <w:rFonts w:hint="eastAsia"/>
          <w:lang w:eastAsia="zh-CN"/>
        </w:rPr>
        <w:t>评分标准</w:t>
      </w:r>
    </w:p>
    <w:p>
      <w:pPr>
        <w:pStyle w:val="4"/>
        <w:rPr>
          <w:rFonts w:hint="eastAsia"/>
          <w:lang w:eastAsia="zh-CN"/>
        </w:rPr>
      </w:pPr>
    </w:p>
    <w:tbl>
      <w:tblPr>
        <w:tblStyle w:val="10"/>
        <w:tblW w:w="879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8"/>
        <w:gridCol w:w="1221"/>
        <w:gridCol w:w="735"/>
        <w:gridCol w:w="5400"/>
        <w:gridCol w:w="8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58" w:type="dxa"/>
            <w:tcBorders>
              <w:top w:val="single" w:color="000000" w:sz="10" w:space="0"/>
              <w:left w:val="single" w:color="000000" w:sz="10" w:space="0"/>
              <w:bottom w:val="single" w:color="000000" w:sz="10" w:space="0"/>
            </w:tcBorders>
            <w:vAlign w:val="center"/>
          </w:tcPr>
          <w:p>
            <w:pPr>
              <w:spacing w:line="320" w:lineRule="exact"/>
              <w:jc w:val="center"/>
              <w:rPr>
                <w:rFonts w:ascii="宋体" w:hAnsi="宋体" w:eastAsia="宋体" w:cs="宋体"/>
                <w:sz w:val="21"/>
                <w:szCs w:val="21"/>
              </w:rPr>
            </w:pPr>
            <w:r>
              <w:rPr>
                <w:rFonts w:hint="eastAsia" w:ascii="宋体" w:hAnsi="宋体" w:eastAsia="宋体" w:cs="宋体"/>
                <w:color w:val="0D0D0D"/>
                <w:spacing w:val="-5"/>
                <w:sz w:val="21"/>
                <w:szCs w:val="21"/>
              </w:rPr>
              <w:t>序号</w:t>
            </w:r>
          </w:p>
        </w:tc>
        <w:tc>
          <w:tcPr>
            <w:tcW w:w="1221" w:type="dxa"/>
            <w:tcBorders>
              <w:top w:val="single" w:color="000000" w:sz="10" w:space="0"/>
              <w:bottom w:val="single" w:color="000000" w:sz="10" w:space="0"/>
            </w:tcBorders>
          </w:tcPr>
          <w:p>
            <w:pPr>
              <w:spacing w:line="320" w:lineRule="exact"/>
              <w:jc w:val="center"/>
              <w:rPr>
                <w:rFonts w:ascii="宋体" w:hAnsi="宋体" w:eastAsia="宋体" w:cs="宋体"/>
                <w:sz w:val="21"/>
                <w:szCs w:val="21"/>
              </w:rPr>
            </w:pPr>
            <w:r>
              <w:rPr>
                <w:rFonts w:hint="eastAsia" w:ascii="宋体" w:hAnsi="宋体" w:eastAsia="宋体" w:cs="宋体"/>
                <w:color w:val="0D0D0D"/>
                <w:spacing w:val="-1"/>
                <w:sz w:val="21"/>
                <w:szCs w:val="21"/>
              </w:rPr>
              <w:t>评分因素及</w:t>
            </w:r>
            <w:r>
              <w:rPr>
                <w:rFonts w:hint="eastAsia" w:ascii="宋体" w:hAnsi="宋体" w:eastAsia="宋体" w:cs="宋体"/>
                <w:color w:val="0D0D0D"/>
                <w:spacing w:val="-5"/>
                <w:sz w:val="21"/>
                <w:szCs w:val="21"/>
              </w:rPr>
              <w:t>权重</w:t>
            </w:r>
          </w:p>
        </w:tc>
        <w:tc>
          <w:tcPr>
            <w:tcW w:w="735" w:type="dxa"/>
            <w:tcBorders>
              <w:top w:val="single" w:color="000000" w:sz="10" w:space="0"/>
              <w:bottom w:val="single" w:color="000000" w:sz="10" w:space="0"/>
            </w:tcBorders>
          </w:tcPr>
          <w:p>
            <w:pPr>
              <w:spacing w:line="320" w:lineRule="exact"/>
              <w:jc w:val="center"/>
              <w:rPr>
                <w:rFonts w:ascii="宋体" w:hAnsi="宋体" w:eastAsia="宋体" w:cs="宋体"/>
                <w:sz w:val="21"/>
                <w:szCs w:val="21"/>
              </w:rPr>
            </w:pPr>
            <w:r>
              <w:rPr>
                <w:rFonts w:hint="eastAsia" w:ascii="宋体" w:hAnsi="宋体" w:eastAsia="宋体" w:cs="宋体"/>
                <w:color w:val="0D0D0D"/>
                <w:spacing w:val="-7"/>
                <w:sz w:val="21"/>
                <w:szCs w:val="21"/>
              </w:rPr>
              <w:t>分值</w:t>
            </w:r>
          </w:p>
        </w:tc>
        <w:tc>
          <w:tcPr>
            <w:tcW w:w="5400" w:type="dxa"/>
            <w:tcBorders>
              <w:top w:val="single" w:color="000000" w:sz="10" w:space="0"/>
              <w:bottom w:val="single" w:color="000000" w:sz="10" w:space="0"/>
            </w:tcBorders>
          </w:tcPr>
          <w:p>
            <w:pPr>
              <w:spacing w:line="320" w:lineRule="exact"/>
              <w:jc w:val="center"/>
              <w:rPr>
                <w:rFonts w:ascii="宋体" w:hAnsi="宋体" w:eastAsia="宋体" w:cs="宋体"/>
                <w:sz w:val="21"/>
                <w:szCs w:val="21"/>
              </w:rPr>
            </w:pPr>
            <w:r>
              <w:rPr>
                <w:rFonts w:hint="eastAsia" w:ascii="宋体" w:hAnsi="宋体" w:eastAsia="宋体" w:cs="宋体"/>
                <w:color w:val="0D0D0D"/>
                <w:spacing w:val="-2"/>
                <w:sz w:val="21"/>
                <w:szCs w:val="21"/>
              </w:rPr>
              <w:t>评分标准</w:t>
            </w:r>
          </w:p>
        </w:tc>
        <w:tc>
          <w:tcPr>
            <w:tcW w:w="876" w:type="dxa"/>
            <w:tcBorders>
              <w:top w:val="single" w:color="000000" w:sz="10" w:space="0"/>
              <w:bottom w:val="single" w:color="000000" w:sz="10" w:space="0"/>
              <w:right w:val="single" w:color="000000" w:sz="10" w:space="0"/>
            </w:tcBorders>
          </w:tcPr>
          <w:p>
            <w:pPr>
              <w:spacing w:line="320" w:lineRule="exact"/>
              <w:jc w:val="center"/>
              <w:rPr>
                <w:rFonts w:ascii="宋体" w:hAnsi="宋体" w:eastAsia="宋体" w:cs="宋体"/>
                <w:sz w:val="21"/>
                <w:szCs w:val="21"/>
              </w:rPr>
            </w:pPr>
            <w:r>
              <w:rPr>
                <w:rFonts w:hint="eastAsia" w:ascii="宋体" w:hAnsi="宋体" w:eastAsia="宋体" w:cs="宋体"/>
                <w:color w:val="0D0D0D"/>
                <w:spacing w:val="-7"/>
                <w:sz w:val="21"/>
                <w:szCs w:val="2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558" w:type="dxa"/>
            <w:tcBorders>
              <w:top w:val="single" w:color="000000" w:sz="10" w:space="0"/>
              <w:left w:val="single" w:color="000000" w:sz="10" w:space="0"/>
              <w:bottom w:val="single" w:color="auto" w:sz="4" w:space="0"/>
            </w:tcBorders>
            <w:vAlign w:val="center"/>
          </w:tcPr>
          <w:p>
            <w:pPr>
              <w:spacing w:line="320" w:lineRule="exact"/>
              <w:jc w:val="center"/>
              <w:rPr>
                <w:rFonts w:ascii="宋体" w:hAnsi="宋体" w:eastAsia="宋体" w:cs="宋体"/>
                <w:sz w:val="21"/>
                <w:szCs w:val="21"/>
              </w:rPr>
            </w:pPr>
            <w:r>
              <w:rPr>
                <w:rFonts w:hint="eastAsia" w:ascii="宋体" w:hAnsi="宋体" w:eastAsia="宋体" w:cs="宋体"/>
                <w:color w:val="0D0D0D"/>
                <w:sz w:val="21"/>
                <w:szCs w:val="21"/>
              </w:rPr>
              <w:t>1</w:t>
            </w:r>
          </w:p>
        </w:tc>
        <w:tc>
          <w:tcPr>
            <w:tcW w:w="1221" w:type="dxa"/>
            <w:tcBorders>
              <w:top w:val="single" w:color="000000" w:sz="10" w:space="0"/>
              <w:bottom w:val="single" w:color="auto" w:sz="4" w:space="0"/>
            </w:tcBorders>
            <w:vAlign w:val="center"/>
          </w:tcPr>
          <w:p>
            <w:pPr>
              <w:spacing w:line="320" w:lineRule="exact"/>
              <w:jc w:val="center"/>
              <w:rPr>
                <w:rFonts w:ascii="宋体" w:hAnsi="宋体" w:eastAsia="宋体" w:cs="宋体"/>
                <w:sz w:val="21"/>
                <w:szCs w:val="21"/>
              </w:rPr>
            </w:pPr>
            <w:r>
              <w:rPr>
                <w:rFonts w:hint="eastAsia" w:ascii="宋体" w:hAnsi="宋体" w:eastAsia="宋体" w:cs="宋体"/>
                <w:color w:val="0D0D0D"/>
                <w:spacing w:val="-4"/>
                <w:position w:val="1"/>
                <w:sz w:val="21"/>
                <w:szCs w:val="21"/>
              </w:rPr>
              <w:t>报价</w:t>
            </w:r>
            <w:r>
              <w:rPr>
                <w:rFonts w:hint="eastAsia" w:ascii="宋体" w:hAnsi="宋体" w:eastAsia="宋体" w:cs="宋体"/>
                <w:color w:val="0D0D0D"/>
                <w:spacing w:val="-4"/>
                <w:position w:val="1"/>
                <w:sz w:val="21"/>
                <w:szCs w:val="21"/>
                <w:lang w:val="en-US" w:eastAsia="zh-CN"/>
              </w:rPr>
              <w:t>1</w:t>
            </w:r>
            <w:r>
              <w:rPr>
                <w:rFonts w:hint="eastAsia" w:ascii="宋体" w:hAnsi="宋体" w:eastAsia="宋体" w:cs="宋体"/>
                <w:color w:val="0D0D0D"/>
                <w:spacing w:val="-4"/>
                <w:position w:val="1"/>
                <w:sz w:val="21"/>
                <w:szCs w:val="21"/>
              </w:rPr>
              <w:t>0%</w:t>
            </w:r>
          </w:p>
        </w:tc>
        <w:tc>
          <w:tcPr>
            <w:tcW w:w="735" w:type="dxa"/>
            <w:tcBorders>
              <w:top w:val="single" w:color="000000" w:sz="10" w:space="0"/>
            </w:tcBorders>
            <w:vAlign w:val="center"/>
          </w:tcPr>
          <w:p>
            <w:pPr>
              <w:spacing w:line="320" w:lineRule="exact"/>
              <w:jc w:val="center"/>
              <w:rPr>
                <w:rFonts w:ascii="宋体" w:hAnsi="宋体" w:eastAsia="宋体" w:cs="宋体"/>
                <w:sz w:val="21"/>
                <w:szCs w:val="21"/>
              </w:rPr>
            </w:pPr>
            <w:r>
              <w:rPr>
                <w:rFonts w:hint="eastAsia" w:ascii="宋体" w:hAnsi="宋体" w:eastAsia="宋体" w:cs="宋体"/>
                <w:color w:val="0D0D0D"/>
                <w:spacing w:val="-4"/>
                <w:sz w:val="21"/>
                <w:szCs w:val="21"/>
                <w:lang w:val="en-US" w:eastAsia="zh-CN"/>
              </w:rPr>
              <w:t>1</w:t>
            </w:r>
            <w:r>
              <w:rPr>
                <w:rFonts w:hint="eastAsia" w:ascii="宋体" w:hAnsi="宋体" w:eastAsia="宋体" w:cs="宋体"/>
                <w:color w:val="0D0D0D"/>
                <w:spacing w:val="-4"/>
                <w:sz w:val="21"/>
                <w:szCs w:val="21"/>
              </w:rPr>
              <w:t>0分</w:t>
            </w:r>
          </w:p>
        </w:tc>
        <w:tc>
          <w:tcPr>
            <w:tcW w:w="5400" w:type="dxa"/>
            <w:tcBorders>
              <w:top w:val="single" w:color="000000" w:sz="10" w:space="0"/>
            </w:tcBorders>
            <w:vAlign w:val="center"/>
          </w:tcPr>
          <w:p>
            <w:pPr>
              <w:spacing w:line="320" w:lineRule="exact"/>
              <w:jc w:val="both"/>
              <w:rPr>
                <w:rFonts w:ascii="宋体" w:hAnsi="宋体" w:eastAsia="宋体" w:cs="宋体"/>
                <w:spacing w:val="-3"/>
                <w:sz w:val="21"/>
                <w:szCs w:val="21"/>
              </w:rPr>
            </w:pPr>
            <w:r>
              <w:rPr>
                <w:rFonts w:hint="eastAsia" w:ascii="宋体" w:hAnsi="宋体" w:eastAsia="宋体" w:cs="宋体"/>
                <w:spacing w:val="-1"/>
                <w:sz w:val="21"/>
                <w:szCs w:val="21"/>
              </w:rPr>
              <w:t>有效的投标报价中的最低价为评标基</w:t>
            </w:r>
            <w:r>
              <w:rPr>
                <w:rFonts w:hint="eastAsia" w:ascii="宋体" w:hAnsi="宋体" w:eastAsia="宋体" w:cs="宋体"/>
                <w:spacing w:val="-3"/>
                <w:sz w:val="21"/>
                <w:szCs w:val="21"/>
              </w:rPr>
              <w:t>准价，按照下列公式计算每个投标人的投标价格得分。</w:t>
            </w:r>
          </w:p>
          <w:p>
            <w:pPr>
              <w:spacing w:line="320" w:lineRule="exact"/>
              <w:jc w:val="both"/>
              <w:rPr>
                <w:rFonts w:ascii="宋体" w:hAnsi="宋体" w:eastAsia="宋体" w:cs="宋体"/>
                <w:sz w:val="21"/>
                <w:szCs w:val="21"/>
              </w:rPr>
            </w:pPr>
            <w:r>
              <w:rPr>
                <w:rFonts w:hint="eastAsia" w:ascii="宋体" w:hAnsi="宋体" w:eastAsia="宋体" w:cs="宋体"/>
                <w:spacing w:val="-3"/>
                <w:sz w:val="21"/>
                <w:szCs w:val="21"/>
              </w:rPr>
              <w:t>投标报价得分＝（评标基准价/投</w:t>
            </w:r>
            <w:r>
              <w:rPr>
                <w:rFonts w:hint="eastAsia" w:ascii="宋体" w:hAnsi="宋体" w:eastAsia="宋体" w:cs="宋体"/>
                <w:spacing w:val="13"/>
                <w:w w:val="101"/>
                <w:sz w:val="21"/>
                <w:szCs w:val="21"/>
              </w:rPr>
              <w:t>标报</w:t>
            </w:r>
            <w:r>
              <w:rPr>
                <w:rFonts w:hint="eastAsia" w:ascii="宋体" w:hAnsi="宋体" w:eastAsia="宋体" w:cs="宋体"/>
                <w:spacing w:val="-15"/>
                <w:sz w:val="21"/>
                <w:szCs w:val="21"/>
              </w:rPr>
              <w:t>价）×价格权重×100。</w:t>
            </w:r>
          </w:p>
        </w:tc>
        <w:tc>
          <w:tcPr>
            <w:tcW w:w="876" w:type="dxa"/>
            <w:tcBorders>
              <w:top w:val="single" w:color="000000" w:sz="10" w:space="0"/>
              <w:right w:val="single" w:color="000000" w:sz="10" w:space="0"/>
            </w:tcBorders>
          </w:tcPr>
          <w:p>
            <w:pPr>
              <w:spacing w:line="320" w:lineRule="exact"/>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2" w:hRule="atLeast"/>
        </w:trPr>
        <w:tc>
          <w:tcPr>
            <w:tcW w:w="558" w:type="dxa"/>
            <w:tcBorders>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2</w:t>
            </w:r>
          </w:p>
        </w:tc>
        <w:tc>
          <w:tcPr>
            <w:tcW w:w="1221" w:type="dxa"/>
            <w:tcBorders>
              <w:left w:val="single" w:color="auto" w:sz="4" w:space="0"/>
              <w:bottom w:val="single" w:color="auto" w:sz="4" w:space="0"/>
              <w:right w:val="single" w:color="auto" w:sz="4" w:space="0"/>
            </w:tcBorders>
            <w:vAlign w:val="center"/>
          </w:tcPr>
          <w:p>
            <w:pPr>
              <w:widowControl w:val="0"/>
              <w:kinsoku/>
              <w:snapToGrid/>
              <w:jc w:val="center"/>
              <w:textAlignment w:val="auto"/>
              <w:rPr>
                <w:rFonts w:ascii="宋体" w:eastAsia="宋体" w:cs="宋体"/>
                <w:snapToGrid/>
                <w:color w:val="auto"/>
                <w:sz w:val="21"/>
                <w:szCs w:val="21"/>
              </w:rPr>
            </w:pPr>
            <w:r>
              <w:rPr>
                <w:rFonts w:hint="eastAsia" w:ascii="宋体" w:eastAsia="宋体" w:cs="宋体"/>
                <w:snapToGrid/>
                <w:color w:val="auto"/>
                <w:sz w:val="21"/>
                <w:szCs w:val="21"/>
              </w:rPr>
              <w:t>技术参数</w:t>
            </w:r>
            <w:r>
              <w:rPr>
                <w:rFonts w:hint="eastAsia" w:ascii="宋体" w:eastAsia="宋体" w:cs="宋体"/>
                <w:snapToGrid/>
                <w:color w:val="auto"/>
                <w:sz w:val="21"/>
                <w:szCs w:val="21"/>
                <w:lang w:val="en-US" w:eastAsia="zh-CN"/>
              </w:rPr>
              <w:t>35</w:t>
            </w:r>
            <w:r>
              <w:rPr>
                <w:rFonts w:hint="eastAsia" w:ascii="宋体" w:eastAsia="宋体" w:cs="宋体"/>
                <w:snapToGrid/>
                <w:color w:val="auto"/>
                <w:sz w:val="21"/>
                <w:szCs w:val="21"/>
              </w:rPr>
              <w:t>%</w:t>
            </w:r>
          </w:p>
        </w:tc>
        <w:tc>
          <w:tcPr>
            <w:tcW w:w="735" w:type="dxa"/>
            <w:tcBorders>
              <w:left w:val="single" w:color="auto" w:sz="4" w:space="0"/>
            </w:tcBorders>
            <w:vAlign w:val="center"/>
          </w:tcPr>
          <w:p>
            <w:pPr>
              <w:spacing w:line="32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35分</w:t>
            </w:r>
          </w:p>
        </w:tc>
        <w:tc>
          <w:tcPr>
            <w:tcW w:w="5400" w:type="dxa"/>
            <w:vAlign w:val="center"/>
          </w:tcPr>
          <w:p>
            <w:pPr>
              <w:spacing w:line="320" w:lineRule="exact"/>
              <w:jc w:val="both"/>
              <w:rPr>
                <w:rFonts w:hint="eastAsia" w:ascii="宋体" w:hAnsi="宋体" w:eastAsia="宋体" w:cs="宋体"/>
                <w:spacing w:val="-1"/>
                <w:sz w:val="21"/>
                <w:szCs w:val="21"/>
              </w:rPr>
            </w:pPr>
            <w:r>
              <w:rPr>
                <w:rFonts w:hint="eastAsia" w:ascii="宋体" w:hAnsi="宋体" w:eastAsia="宋体" w:cs="宋体"/>
                <w:spacing w:val="-1"/>
                <w:sz w:val="21"/>
                <w:szCs w:val="21"/>
              </w:rPr>
              <w:t>投标产品技术参数及要求全部满足招标文件技术参数要求得</w:t>
            </w:r>
            <w:r>
              <w:rPr>
                <w:rFonts w:hint="eastAsia" w:ascii="宋体" w:hAnsi="宋体" w:eastAsia="宋体" w:cs="宋体"/>
                <w:spacing w:val="-1"/>
                <w:sz w:val="21"/>
                <w:szCs w:val="21"/>
                <w:lang w:val="en-US" w:eastAsia="zh-CN"/>
              </w:rPr>
              <w:t>35</w:t>
            </w:r>
            <w:r>
              <w:rPr>
                <w:rFonts w:hint="eastAsia" w:ascii="宋体" w:hAnsi="宋体" w:eastAsia="宋体" w:cs="宋体"/>
                <w:spacing w:val="-1"/>
                <w:sz w:val="21"/>
                <w:szCs w:val="21"/>
              </w:rPr>
              <w:t>分。技术参数其它要求低于招标文件技术参数要求的（负偏离），参数负偏离一项扣</w:t>
            </w:r>
            <w:r>
              <w:rPr>
                <w:rFonts w:hint="eastAsia" w:ascii="宋体" w:hAnsi="宋体" w:eastAsia="宋体" w:cs="宋体"/>
                <w:spacing w:val="-1"/>
                <w:sz w:val="21"/>
                <w:szCs w:val="21"/>
                <w:lang w:val="en-US" w:eastAsia="zh-CN"/>
              </w:rPr>
              <w:t>5</w:t>
            </w:r>
            <w:r>
              <w:rPr>
                <w:rFonts w:hint="eastAsia" w:ascii="宋体" w:hAnsi="宋体" w:eastAsia="宋体" w:cs="宋体"/>
                <w:spacing w:val="-1"/>
                <w:sz w:val="21"/>
                <w:szCs w:val="21"/>
              </w:rPr>
              <w:t>分</w:t>
            </w:r>
            <w:r>
              <w:rPr>
                <w:rFonts w:hint="eastAsia" w:ascii="宋体" w:hAnsi="宋体" w:eastAsia="宋体" w:cs="宋体"/>
                <w:spacing w:val="-1"/>
                <w:sz w:val="21"/>
                <w:szCs w:val="21"/>
                <w:lang w:eastAsia="zh-CN"/>
              </w:rPr>
              <w:t>，扣完为止</w:t>
            </w:r>
            <w:r>
              <w:rPr>
                <w:rFonts w:hint="eastAsia" w:ascii="宋体" w:hAnsi="宋体" w:eastAsia="宋体" w:cs="宋体"/>
                <w:spacing w:val="-1"/>
                <w:sz w:val="21"/>
                <w:szCs w:val="21"/>
              </w:rPr>
              <w:t>。</w:t>
            </w:r>
          </w:p>
          <w:p>
            <w:pPr>
              <w:spacing w:line="320" w:lineRule="exact"/>
              <w:jc w:val="both"/>
              <w:rPr>
                <w:rFonts w:ascii="宋体" w:hAnsi="宋体" w:eastAsia="宋体" w:cs="宋体"/>
                <w:sz w:val="21"/>
                <w:szCs w:val="21"/>
              </w:rPr>
            </w:pPr>
            <w:r>
              <w:rPr>
                <w:rFonts w:hint="eastAsia" w:ascii="宋体" w:hAnsi="宋体" w:eastAsia="宋体" w:cs="宋体"/>
                <w:spacing w:val="-1"/>
                <w:sz w:val="21"/>
                <w:szCs w:val="21"/>
              </w:rPr>
              <w:t>说明：招标文件技术参数要求中有明确规定，则按照规定提供技术参数其他要求的佐证材料。</w:t>
            </w:r>
          </w:p>
        </w:tc>
        <w:tc>
          <w:tcPr>
            <w:tcW w:w="876" w:type="dxa"/>
            <w:tcBorders>
              <w:right w:val="single" w:color="000000" w:sz="10" w:space="0"/>
            </w:tcBorders>
          </w:tcPr>
          <w:p>
            <w:pPr>
              <w:spacing w:line="320" w:lineRule="exact"/>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558"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3</w:t>
            </w:r>
          </w:p>
        </w:tc>
        <w:tc>
          <w:tcPr>
            <w:tcW w:w="1221"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eastAsia="宋体" w:cs="宋体"/>
                <w:sz w:val="21"/>
                <w:szCs w:val="21"/>
              </w:rPr>
            </w:pPr>
            <w:r>
              <w:rPr>
                <w:rFonts w:hint="eastAsia" w:ascii="宋体" w:eastAsia="宋体" w:cs="宋体"/>
                <w:snapToGrid/>
                <w:color w:val="auto"/>
                <w:sz w:val="21"/>
                <w:szCs w:val="21"/>
              </w:rPr>
              <w:t>实施能力</w:t>
            </w:r>
            <w:r>
              <w:rPr>
                <w:rFonts w:hint="eastAsia" w:ascii="宋体" w:eastAsia="宋体" w:cs="宋体"/>
                <w:snapToGrid/>
                <w:color w:val="auto"/>
                <w:sz w:val="21"/>
                <w:szCs w:val="21"/>
                <w:lang w:val="en-US" w:eastAsia="zh-CN"/>
              </w:rPr>
              <w:t>36</w:t>
            </w:r>
            <w:r>
              <w:rPr>
                <w:rFonts w:hint="eastAsia" w:ascii="宋体" w:eastAsia="宋体" w:cs="宋体"/>
                <w:snapToGrid/>
                <w:color w:val="auto"/>
                <w:sz w:val="21"/>
                <w:szCs w:val="21"/>
              </w:rPr>
              <w:t>%</w:t>
            </w:r>
          </w:p>
        </w:tc>
        <w:tc>
          <w:tcPr>
            <w:tcW w:w="735" w:type="dxa"/>
            <w:tcBorders>
              <w:left w:val="single" w:color="auto" w:sz="4" w:space="0"/>
            </w:tcBorders>
            <w:vAlign w:val="center"/>
          </w:tcPr>
          <w:p>
            <w:pPr>
              <w:spacing w:line="320" w:lineRule="exact"/>
              <w:jc w:val="center"/>
              <w:rPr>
                <w:rFonts w:ascii="宋体" w:hAnsi="宋体" w:eastAsia="宋体" w:cs="宋体"/>
                <w:spacing w:val="-10"/>
                <w:sz w:val="21"/>
                <w:szCs w:val="21"/>
              </w:rPr>
            </w:pPr>
            <w:r>
              <w:rPr>
                <w:rFonts w:hint="eastAsia" w:ascii="宋体" w:hAnsi="宋体" w:eastAsia="宋体" w:cs="宋体"/>
                <w:spacing w:val="-10"/>
                <w:sz w:val="21"/>
                <w:szCs w:val="21"/>
                <w:lang w:val="en-US" w:eastAsia="zh-CN"/>
              </w:rPr>
              <w:t>28</w:t>
            </w:r>
            <w:r>
              <w:rPr>
                <w:rFonts w:hint="eastAsia" w:ascii="宋体" w:hAnsi="宋体" w:eastAsia="宋体" w:cs="宋体"/>
                <w:spacing w:val="-10"/>
                <w:sz w:val="21"/>
                <w:szCs w:val="21"/>
              </w:rPr>
              <w:t>分</w:t>
            </w:r>
          </w:p>
        </w:tc>
        <w:tc>
          <w:tcPr>
            <w:tcW w:w="5400" w:type="dxa"/>
            <w:vAlign w:val="center"/>
          </w:tcPr>
          <w:p>
            <w:pPr>
              <w:snapToGrid w:val="0"/>
              <w:rPr>
                <w:rFonts w:ascii="宋体" w:hAnsi="宋体" w:cs="宋体"/>
                <w:szCs w:val="21"/>
              </w:rPr>
            </w:pPr>
            <w:r>
              <w:rPr>
                <w:rFonts w:hint="eastAsia" w:hAnsi="宋体" w:cs="宋体"/>
                <w:bCs/>
                <w:sz w:val="21"/>
                <w:szCs w:val="21"/>
              </w:rPr>
              <w:t>根据供应商提供的技术服务实施方案：包括但不限于高效喷灌、节水型单位验收资料汇编技术服务、水平衡测试、节水宣传与培训</w:t>
            </w:r>
            <w:r>
              <w:rPr>
                <w:rFonts w:hint="eastAsia" w:ascii="宋体" w:hAnsi="宋体" w:cs="宋体"/>
                <w:szCs w:val="21"/>
              </w:rPr>
              <w:t>。</w:t>
            </w:r>
          </w:p>
          <w:p>
            <w:pPr>
              <w:rPr>
                <w:rFonts w:hint="default"/>
                <w:lang w:val="en-US" w:eastAsia="zh-CN"/>
              </w:rPr>
            </w:pPr>
            <w:r>
              <w:rPr>
                <w:rFonts w:hint="eastAsia" w:ascii="宋体" w:hAnsi="宋体" w:cs="宋体"/>
                <w:szCs w:val="21"/>
              </w:rPr>
              <w:t>以上内容贴合采购文件要求且内容完整、逻辑清晰，得</w:t>
            </w:r>
            <w:r>
              <w:rPr>
                <w:rFonts w:hint="eastAsia" w:ascii="宋体" w:hAnsi="宋体" w:cs="宋体"/>
                <w:szCs w:val="21"/>
                <w:lang w:val="en-US" w:eastAsia="zh-CN"/>
              </w:rPr>
              <w:t>28</w:t>
            </w:r>
            <w:r>
              <w:rPr>
                <w:rFonts w:hint="eastAsia" w:ascii="宋体" w:hAnsi="宋体" w:cs="宋体"/>
                <w:szCs w:val="21"/>
              </w:rPr>
              <w:t>分；每有一项存在缺陷的，该项扣</w:t>
            </w:r>
            <w:r>
              <w:rPr>
                <w:rFonts w:hint="eastAsia" w:ascii="宋体" w:hAnsi="宋体" w:cs="宋体"/>
                <w:szCs w:val="21"/>
                <w:lang w:val="en-US" w:eastAsia="zh-CN"/>
              </w:rPr>
              <w:t>2</w:t>
            </w:r>
            <w:r>
              <w:rPr>
                <w:rFonts w:hint="eastAsia" w:ascii="宋体" w:hAnsi="宋体" w:cs="宋体"/>
                <w:szCs w:val="21"/>
              </w:rPr>
              <w:t>分；每缺少一项或每有一项与项目无关的，该项扣</w:t>
            </w:r>
            <w:r>
              <w:rPr>
                <w:rFonts w:hint="eastAsia" w:ascii="宋体" w:hAnsi="宋体" w:cs="宋体"/>
                <w:szCs w:val="21"/>
                <w:lang w:val="en-US" w:eastAsia="zh-CN"/>
              </w:rPr>
              <w:t>7</w:t>
            </w:r>
            <w:r>
              <w:rPr>
                <w:rFonts w:hint="eastAsia" w:ascii="宋体" w:hAnsi="宋体" w:cs="宋体"/>
                <w:szCs w:val="21"/>
              </w:rPr>
              <w:t>分；扣完为止。缺陷”是指：存在项目名称等描述错误的内容；描述有歧义或逻辑有漏洞或表述不清；内容不完整；措施方案实际操作中不能运用；存在夸大、不切实际；违反相关法律规定等情形</w:t>
            </w:r>
            <w:r>
              <w:rPr>
                <w:rFonts w:ascii="宋体" w:hAnsi="宋体" w:cs="宋体"/>
                <w:szCs w:val="21"/>
              </w:rPr>
              <w:t>。</w:t>
            </w:r>
          </w:p>
        </w:tc>
        <w:tc>
          <w:tcPr>
            <w:tcW w:w="876" w:type="dxa"/>
            <w:tcBorders>
              <w:right w:val="single" w:color="000000" w:sz="10" w:space="0"/>
            </w:tcBorders>
          </w:tcPr>
          <w:p>
            <w:pPr>
              <w:spacing w:line="320" w:lineRule="exact"/>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5" w:hRule="atLeast"/>
        </w:trPr>
        <w:tc>
          <w:tcPr>
            <w:tcW w:w="558" w:type="dxa"/>
            <w:vMerge w:val="continue"/>
            <w:tcBorders>
              <w:left w:val="single" w:color="auto" w:sz="4" w:space="0"/>
              <w:right w:val="single" w:color="auto" w:sz="4" w:space="0"/>
            </w:tcBorders>
            <w:vAlign w:val="center"/>
          </w:tcPr>
          <w:p>
            <w:pPr>
              <w:spacing w:line="320" w:lineRule="exact"/>
              <w:jc w:val="center"/>
              <w:rPr>
                <w:rFonts w:ascii="宋体" w:hAnsi="宋体" w:eastAsia="宋体" w:cs="宋体"/>
                <w:sz w:val="21"/>
                <w:szCs w:val="21"/>
              </w:rPr>
            </w:pPr>
          </w:p>
        </w:tc>
        <w:tc>
          <w:tcPr>
            <w:tcW w:w="1221" w:type="dxa"/>
            <w:vMerge w:val="continue"/>
            <w:tcBorders>
              <w:left w:val="single" w:color="auto" w:sz="4" w:space="0"/>
              <w:right w:val="single" w:color="auto" w:sz="4" w:space="0"/>
            </w:tcBorders>
            <w:vAlign w:val="center"/>
          </w:tcPr>
          <w:p>
            <w:pPr>
              <w:spacing w:line="320" w:lineRule="exact"/>
              <w:jc w:val="center"/>
              <w:rPr>
                <w:rFonts w:ascii="宋体" w:eastAsia="宋体" w:cs="宋体"/>
                <w:snapToGrid/>
                <w:color w:val="auto"/>
                <w:sz w:val="21"/>
                <w:szCs w:val="21"/>
              </w:rPr>
            </w:pPr>
          </w:p>
        </w:tc>
        <w:tc>
          <w:tcPr>
            <w:tcW w:w="735" w:type="dxa"/>
            <w:tcBorders>
              <w:left w:val="single" w:color="auto" w:sz="4" w:space="0"/>
              <w:bottom w:val="single" w:color="auto" w:sz="4" w:space="0"/>
            </w:tcBorders>
            <w:vAlign w:val="center"/>
          </w:tcPr>
          <w:p>
            <w:pPr>
              <w:spacing w:line="320" w:lineRule="exact"/>
              <w:jc w:val="center"/>
              <w:rPr>
                <w:rFonts w:ascii="宋体" w:hAnsi="宋体" w:eastAsia="宋体" w:cs="宋体"/>
                <w:sz w:val="21"/>
                <w:szCs w:val="21"/>
              </w:rPr>
            </w:pPr>
            <w:r>
              <w:rPr>
                <w:rFonts w:hint="eastAsia" w:ascii="宋体" w:hAnsi="宋体" w:eastAsia="宋体" w:cs="宋体"/>
                <w:color w:val="0D0D0D"/>
                <w:spacing w:val="-8"/>
                <w:sz w:val="21"/>
                <w:szCs w:val="21"/>
                <w:lang w:val="en-US" w:eastAsia="zh-CN"/>
              </w:rPr>
              <w:t>8</w:t>
            </w:r>
            <w:r>
              <w:rPr>
                <w:rFonts w:hint="eastAsia" w:ascii="宋体" w:hAnsi="宋体" w:eastAsia="宋体" w:cs="宋体"/>
                <w:color w:val="0D0D0D"/>
                <w:spacing w:val="-8"/>
                <w:sz w:val="21"/>
                <w:szCs w:val="21"/>
              </w:rPr>
              <w:t>分</w:t>
            </w:r>
          </w:p>
        </w:tc>
        <w:tc>
          <w:tcPr>
            <w:tcW w:w="5400" w:type="dxa"/>
            <w:tcBorders>
              <w:bottom w:val="single" w:color="auto" w:sz="4" w:space="0"/>
            </w:tcBorders>
            <w:vAlign w:val="center"/>
          </w:tcPr>
          <w:p>
            <w:pPr>
              <w:spacing w:line="320" w:lineRule="exact"/>
              <w:jc w:val="both"/>
            </w:pPr>
            <w:r>
              <w:rPr>
                <w:rFonts w:hint="eastAsia" w:hAnsi="宋体" w:cs="宋体"/>
                <w:color w:val="000000"/>
                <w:sz w:val="21"/>
                <w:szCs w:val="21"/>
              </w:rPr>
              <w:t>根据供应商提供的售后服务方案进行评审，方案包括①售后服务机构及人员配置；②售后服务保障方案；③售后服务应急预案；④售后服务相关承诺等；</w:t>
            </w:r>
            <w:r>
              <w:rPr>
                <w:rFonts w:hint="eastAsia" w:hAnsi="宋体" w:cs="宋体"/>
                <w:sz w:val="21"/>
                <w:szCs w:val="21"/>
              </w:rPr>
              <w:t>以上四项内容全面且清晰合理的得</w:t>
            </w:r>
            <w:r>
              <w:rPr>
                <w:rFonts w:hint="eastAsia" w:hAnsi="宋体" w:cs="宋体"/>
                <w:sz w:val="21"/>
                <w:szCs w:val="21"/>
                <w:lang w:val="en-US" w:eastAsia="zh-CN"/>
              </w:rPr>
              <w:t>8</w:t>
            </w:r>
            <w:r>
              <w:rPr>
                <w:rFonts w:hint="eastAsia" w:hAnsi="宋体" w:cs="宋体"/>
                <w:sz w:val="21"/>
                <w:szCs w:val="21"/>
              </w:rPr>
              <w:t>分，每</w:t>
            </w:r>
            <w:r>
              <w:rPr>
                <w:rFonts w:hint="eastAsia" w:hAnsi="宋体" w:cs="宋体"/>
                <w:color w:val="000000"/>
                <w:sz w:val="21"/>
                <w:szCs w:val="21"/>
              </w:rPr>
              <w:t>缺少一项内容或者其中一项内容不能满足实际需求或相关内容阐述简略或与本项目不匹配的扣</w:t>
            </w:r>
            <w:r>
              <w:rPr>
                <w:rFonts w:hint="eastAsia" w:hAnsi="宋体" w:cs="宋体"/>
                <w:color w:val="000000"/>
                <w:sz w:val="21"/>
                <w:szCs w:val="21"/>
                <w:lang w:val="en-US" w:eastAsia="zh-CN"/>
              </w:rPr>
              <w:t>2</w:t>
            </w:r>
            <w:r>
              <w:rPr>
                <w:rFonts w:hint="eastAsia" w:hAnsi="宋体" w:cs="宋体"/>
                <w:sz w:val="21"/>
                <w:szCs w:val="21"/>
              </w:rPr>
              <w:t>分；</w:t>
            </w:r>
            <w:r>
              <w:rPr>
                <w:rFonts w:hint="eastAsia" w:hAnsi="宋体" w:cs="宋体"/>
                <w:color w:val="000000"/>
                <w:sz w:val="21"/>
                <w:szCs w:val="21"/>
              </w:rPr>
              <w:t>扣完为止。本项最多得</w:t>
            </w:r>
            <w:r>
              <w:rPr>
                <w:rFonts w:hint="eastAsia" w:hAnsi="宋体" w:cs="宋体"/>
                <w:color w:val="000000"/>
                <w:sz w:val="21"/>
                <w:szCs w:val="21"/>
                <w:lang w:val="en-US" w:eastAsia="zh-CN"/>
              </w:rPr>
              <w:t>8</w:t>
            </w:r>
            <w:r>
              <w:rPr>
                <w:rFonts w:hint="eastAsia" w:hAnsi="宋体" w:cs="宋体"/>
                <w:color w:val="000000"/>
                <w:sz w:val="21"/>
                <w:szCs w:val="21"/>
              </w:rPr>
              <w:t>分。</w:t>
            </w:r>
          </w:p>
        </w:tc>
        <w:tc>
          <w:tcPr>
            <w:tcW w:w="876" w:type="dxa"/>
            <w:tcBorders>
              <w:bottom w:val="single" w:color="auto" w:sz="4" w:space="0"/>
              <w:right w:val="single" w:color="000000" w:sz="10" w:space="0"/>
            </w:tcBorders>
          </w:tcPr>
          <w:p>
            <w:pPr>
              <w:spacing w:line="320" w:lineRule="exact"/>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2" w:hRule="atLeast"/>
        </w:trPr>
        <w:tc>
          <w:tcPr>
            <w:tcW w:w="5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4</w:t>
            </w:r>
          </w:p>
        </w:tc>
        <w:tc>
          <w:tcPr>
            <w:tcW w:w="12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sz w:val="21"/>
                <w:szCs w:val="21"/>
              </w:rPr>
            </w:pPr>
            <w:r>
              <w:rPr>
                <w:rFonts w:hint="eastAsia" w:ascii="宋体" w:hAnsi="宋体" w:eastAsia="宋体" w:cs="宋体"/>
                <w:color w:val="0D0D0D"/>
                <w:spacing w:val="-4"/>
                <w:sz w:val="21"/>
                <w:szCs w:val="21"/>
              </w:rPr>
              <w:t>业绩</w:t>
            </w:r>
            <w:r>
              <w:rPr>
                <w:rFonts w:hint="eastAsia" w:ascii="宋体" w:hAnsi="宋体" w:eastAsia="宋体" w:cs="宋体"/>
                <w:color w:val="0D0D0D"/>
                <w:spacing w:val="-4"/>
                <w:sz w:val="21"/>
                <w:szCs w:val="21"/>
                <w:lang w:val="en-US" w:eastAsia="zh-CN"/>
              </w:rPr>
              <w:t>15</w:t>
            </w:r>
            <w:r>
              <w:rPr>
                <w:rFonts w:hint="eastAsia" w:ascii="宋体" w:hAnsi="宋体" w:eastAsia="宋体" w:cs="宋体"/>
                <w:color w:val="0D0D0D"/>
                <w:spacing w:val="-4"/>
                <w:sz w:val="21"/>
                <w:szCs w:val="21"/>
              </w:rPr>
              <w:t>%</w:t>
            </w:r>
          </w:p>
        </w:tc>
        <w:tc>
          <w:tcPr>
            <w:tcW w:w="735" w:type="dxa"/>
            <w:tcBorders>
              <w:left w:val="single" w:color="auto" w:sz="4" w:space="0"/>
              <w:bottom w:val="single" w:color="auto" w:sz="4" w:space="0"/>
            </w:tcBorders>
            <w:vAlign w:val="center"/>
          </w:tcPr>
          <w:p>
            <w:pPr>
              <w:spacing w:line="320" w:lineRule="exact"/>
              <w:jc w:val="center"/>
              <w:rPr>
                <w:rFonts w:ascii="宋体" w:hAnsi="宋体" w:eastAsia="宋体" w:cs="宋体"/>
                <w:sz w:val="21"/>
                <w:szCs w:val="21"/>
              </w:rPr>
            </w:pPr>
            <w:r>
              <w:rPr>
                <w:rFonts w:hint="eastAsia" w:ascii="宋体" w:hAnsi="宋体" w:eastAsia="宋体" w:cs="宋体"/>
                <w:color w:val="0D0D0D"/>
                <w:spacing w:val="-6"/>
                <w:sz w:val="21"/>
                <w:szCs w:val="21"/>
                <w:lang w:val="en-US" w:eastAsia="zh-CN"/>
              </w:rPr>
              <w:t>15</w:t>
            </w:r>
            <w:r>
              <w:rPr>
                <w:rFonts w:hint="eastAsia" w:ascii="宋体" w:hAnsi="宋体" w:eastAsia="宋体" w:cs="宋体"/>
                <w:color w:val="0D0D0D"/>
                <w:spacing w:val="-6"/>
                <w:sz w:val="21"/>
                <w:szCs w:val="21"/>
              </w:rPr>
              <w:t>分</w:t>
            </w:r>
          </w:p>
        </w:tc>
        <w:tc>
          <w:tcPr>
            <w:tcW w:w="5400" w:type="dxa"/>
            <w:tcBorders>
              <w:bottom w:val="single" w:color="auto" w:sz="4" w:space="0"/>
            </w:tcBorders>
            <w:vAlign w:val="center"/>
          </w:tcPr>
          <w:p>
            <w:pPr>
              <w:spacing w:line="320" w:lineRule="exact"/>
              <w:jc w:val="both"/>
              <w:rPr>
                <w:rFonts w:ascii="宋体" w:hAnsi="宋体" w:eastAsia="宋体" w:cs="宋体"/>
                <w:sz w:val="21"/>
                <w:szCs w:val="21"/>
              </w:rPr>
            </w:pPr>
            <w:r>
              <w:rPr>
                <w:rFonts w:hint="eastAsia"/>
                <w:sz w:val="21"/>
                <w:szCs w:val="21"/>
                <w:lang w:val="en-US" w:eastAsia="en-US"/>
              </w:rPr>
              <w:t>类似案例：供应商提供 201</w:t>
            </w:r>
            <w:r>
              <w:rPr>
                <w:rFonts w:hint="eastAsia"/>
                <w:sz w:val="21"/>
                <w:szCs w:val="21"/>
                <w:lang w:val="en-US" w:eastAsia="zh-CN"/>
              </w:rPr>
              <w:t>9</w:t>
            </w:r>
            <w:r>
              <w:rPr>
                <w:rFonts w:hint="eastAsia"/>
                <w:sz w:val="21"/>
                <w:szCs w:val="21"/>
                <w:lang w:val="en-US" w:eastAsia="en-US"/>
              </w:rPr>
              <w:t xml:space="preserve"> 年 01 月 01 日（含）至今完成的类似项目案例，每提供</w:t>
            </w:r>
            <w:r>
              <w:rPr>
                <w:rFonts w:hint="eastAsia"/>
                <w:sz w:val="21"/>
                <w:szCs w:val="21"/>
                <w:lang w:val="en-US" w:eastAsia="zh-CN"/>
              </w:rPr>
              <w:t>1.5</w:t>
            </w:r>
            <w:r>
              <w:rPr>
                <w:rFonts w:hint="eastAsia"/>
                <w:sz w:val="21"/>
                <w:szCs w:val="21"/>
                <w:lang w:val="en-US" w:eastAsia="en-US"/>
              </w:rPr>
              <w:t>个得分，最多得 1</w:t>
            </w:r>
            <w:r>
              <w:rPr>
                <w:rFonts w:hint="eastAsia"/>
                <w:sz w:val="21"/>
                <w:szCs w:val="21"/>
                <w:lang w:val="en-US" w:eastAsia="zh-CN"/>
              </w:rPr>
              <w:t>5</w:t>
            </w:r>
            <w:r>
              <w:rPr>
                <w:rFonts w:hint="eastAsia"/>
                <w:sz w:val="21"/>
                <w:szCs w:val="21"/>
                <w:lang w:val="en-US" w:eastAsia="en-US"/>
              </w:rPr>
              <w:t>分；未提供不得分。</w:t>
            </w:r>
          </w:p>
        </w:tc>
        <w:tc>
          <w:tcPr>
            <w:tcW w:w="876" w:type="dxa"/>
            <w:tcBorders>
              <w:bottom w:val="single" w:color="auto" w:sz="4" w:space="0"/>
              <w:right w:val="single" w:color="000000" w:sz="10" w:space="0"/>
            </w:tcBorders>
          </w:tcPr>
          <w:p>
            <w:pPr>
              <w:spacing w:line="320" w:lineRule="exact"/>
              <w:rPr>
                <w:rFonts w:ascii="宋体" w:hAnsi="宋体" w:eastAsia="宋体" w:cs="宋体"/>
                <w:sz w:val="21"/>
                <w:szCs w:val="21"/>
              </w:rPr>
            </w:pPr>
            <w:r>
              <w:rPr>
                <w:rFonts w:hint="eastAsia" w:ascii="宋体" w:hAnsi="宋体" w:eastAsia="宋体" w:cs="宋体"/>
                <w:color w:val="0D0D0D"/>
                <w:spacing w:val="-2"/>
                <w:sz w:val="21"/>
                <w:szCs w:val="21"/>
              </w:rPr>
              <w:t>提供合同或中标通知书</w:t>
            </w:r>
            <w:r>
              <w:rPr>
                <w:rFonts w:hint="eastAsia" w:ascii="宋体" w:hAnsi="宋体" w:eastAsia="宋体" w:cs="宋体"/>
                <w:color w:val="0D0D0D"/>
                <w:spacing w:val="-6"/>
                <w:sz w:val="21"/>
                <w:szCs w:val="21"/>
              </w:rPr>
              <w:t>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1" w:hRule="atLeast"/>
        </w:trPr>
        <w:tc>
          <w:tcPr>
            <w:tcW w:w="5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2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人员</w:t>
            </w:r>
          </w:p>
          <w:p>
            <w:pPr>
              <w:snapToGrid w:val="0"/>
              <w:jc w:val="center"/>
              <w:rPr>
                <w:rFonts w:hint="default" w:ascii="宋体" w:hAnsi="宋体" w:cs="宋体" w:eastAsiaTheme="minorEastAsia"/>
                <w:kern w:val="2"/>
                <w:sz w:val="21"/>
                <w:szCs w:val="21"/>
                <w:lang w:val="en-US" w:eastAsia="zh-CN" w:bidi="ar-SA"/>
              </w:rPr>
            </w:pPr>
            <w:r>
              <w:rPr>
                <w:rFonts w:hint="eastAsia" w:ascii="宋体" w:hAnsi="宋体" w:cs="宋体"/>
                <w:szCs w:val="21"/>
              </w:rPr>
              <w:t>配置</w:t>
            </w:r>
            <w:r>
              <w:rPr>
                <w:rFonts w:hint="eastAsia" w:ascii="宋体" w:hAnsi="宋体" w:cs="宋体"/>
                <w:szCs w:val="21"/>
                <w:lang w:val="en-US" w:eastAsia="zh-CN"/>
              </w:rPr>
              <w:t>4%</w:t>
            </w:r>
          </w:p>
        </w:tc>
        <w:tc>
          <w:tcPr>
            <w:tcW w:w="735" w:type="dxa"/>
            <w:tcBorders>
              <w:top w:val="single" w:color="auto" w:sz="4" w:space="0"/>
              <w:left w:val="single" w:color="auto" w:sz="4" w:space="0"/>
              <w:bottom w:val="single" w:color="auto" w:sz="4" w:space="0"/>
            </w:tcBorders>
            <w:vAlign w:val="center"/>
          </w:tcPr>
          <w:p>
            <w:pPr>
              <w:snapToGrid w:val="0"/>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4</w:t>
            </w:r>
            <w:r>
              <w:rPr>
                <w:rFonts w:hint="eastAsia" w:ascii="宋体" w:hAnsi="宋体" w:cs="宋体"/>
                <w:szCs w:val="21"/>
              </w:rPr>
              <w:t>分</w:t>
            </w:r>
          </w:p>
        </w:tc>
        <w:tc>
          <w:tcPr>
            <w:tcW w:w="5400" w:type="dxa"/>
            <w:tcBorders>
              <w:top w:val="single" w:color="auto" w:sz="4" w:space="0"/>
              <w:bottom w:val="single" w:color="auto" w:sz="4" w:space="0"/>
            </w:tcBorders>
            <w:vAlign w:val="center"/>
          </w:tcPr>
          <w:p>
            <w:pPr>
              <w:widowControl/>
              <w:jc w:val="left"/>
              <w:textAlignment w:val="center"/>
              <w:rPr>
                <w:rFonts w:hint="eastAsia" w:hAnsi="宋体" w:cs="宋体"/>
                <w:color w:val="000000"/>
                <w:sz w:val="21"/>
                <w:szCs w:val="21"/>
              </w:rPr>
            </w:pPr>
            <w:r>
              <w:rPr>
                <w:rFonts w:hint="eastAsia" w:hAnsi="宋体" w:cs="宋体"/>
                <w:color w:val="000000"/>
                <w:sz w:val="21"/>
                <w:szCs w:val="21"/>
              </w:rPr>
              <w:t>供应商拟投入本项目工作人员中：具有1名高级水平衡测试管理师得</w:t>
            </w:r>
            <w:r>
              <w:rPr>
                <w:rFonts w:hint="eastAsia" w:hAnsi="宋体" w:cs="宋体"/>
                <w:color w:val="000000"/>
                <w:sz w:val="21"/>
                <w:szCs w:val="21"/>
                <w:lang w:val="en-US" w:eastAsia="zh-CN"/>
              </w:rPr>
              <w:t>4</w:t>
            </w:r>
            <w:r>
              <w:rPr>
                <w:rFonts w:hint="eastAsia" w:hAnsi="宋体" w:cs="宋体"/>
                <w:color w:val="000000"/>
                <w:sz w:val="21"/>
                <w:szCs w:val="21"/>
              </w:rPr>
              <w:t>分；</w:t>
            </w:r>
          </w:p>
          <w:p>
            <w:pPr>
              <w:rPr>
                <w:rFonts w:hint="eastAsia" w:ascii="宋体" w:hAnsi="宋体" w:cs="宋体" w:eastAsiaTheme="minorEastAsia"/>
                <w:kern w:val="2"/>
                <w:sz w:val="21"/>
                <w:szCs w:val="21"/>
                <w:lang w:val="en-US" w:eastAsia="en-US" w:bidi="ar-SA"/>
              </w:rPr>
            </w:pPr>
            <w:r>
              <w:rPr>
                <w:rFonts w:hint="eastAsia" w:ascii="宋体" w:hAnsi="宋体" w:cs="宋体"/>
                <w:szCs w:val="21"/>
              </w:rPr>
              <w:t>提供相关证书复印件，关联社保（提供最近半年内任一个月社保），并加盖供应商鲜章，未提供或未与社保关联不得分。</w:t>
            </w:r>
          </w:p>
        </w:tc>
        <w:tc>
          <w:tcPr>
            <w:tcW w:w="876" w:type="dxa"/>
            <w:tcBorders>
              <w:top w:val="single" w:color="auto" w:sz="4" w:space="0"/>
              <w:bottom w:val="single" w:color="auto" w:sz="4" w:space="0"/>
              <w:right w:val="single" w:color="000000" w:sz="10" w:space="0"/>
            </w:tcBorders>
          </w:tcPr>
          <w:p>
            <w:pPr>
              <w:spacing w:line="320" w:lineRule="exact"/>
              <w:rPr>
                <w:rFonts w:hint="eastAsia" w:ascii="宋体" w:hAnsi="宋体" w:eastAsia="宋体" w:cs="宋体"/>
                <w:color w:val="0D0D0D"/>
                <w:spacing w:val="-2"/>
                <w:sz w:val="21"/>
                <w:szCs w:val="21"/>
              </w:rPr>
            </w:pPr>
          </w:p>
        </w:tc>
      </w:tr>
    </w:tbl>
    <w:p>
      <w:pPr>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12"/>
        <w:rPr>
          <w:rFonts w:hint="eastAsia"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 xml:space="preserve">附件2： </w:t>
      </w:r>
    </w:p>
    <w:p>
      <w:pPr>
        <w:pStyle w:val="12"/>
        <w:rPr>
          <w:rFonts w:hint="eastAsia"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主要表格格式</w:t>
      </w:r>
    </w:p>
    <w:p>
      <w:pPr>
        <w:pStyle w:val="12"/>
        <w:rPr>
          <w:rFonts w:hint="default"/>
          <w:lang w:val="en-US" w:eastAsia="zh-CN"/>
        </w:rPr>
      </w:pPr>
    </w:p>
    <w:p>
      <w:pPr>
        <w:spacing w:line="0" w:lineRule="atLeast"/>
        <w:jc w:val="center"/>
        <w:rPr>
          <w:rFonts w:hint="eastAsia" w:ascii="仿宋" w:hAnsi="仿宋" w:eastAsia="仿宋" w:cs="仿宋"/>
          <w:sz w:val="28"/>
        </w:rPr>
      </w:pPr>
      <w:r>
        <w:rPr>
          <w:rFonts w:hint="eastAsia" w:ascii="仿宋" w:hAnsi="仿宋" w:eastAsia="仿宋" w:cs="仿宋"/>
          <w:b/>
          <w:bCs/>
          <w:sz w:val="28"/>
          <w:szCs w:val="28"/>
        </w:rPr>
        <w:t>报价一览表</w:t>
      </w:r>
      <w:r>
        <w:rPr>
          <w:rFonts w:hint="eastAsia" w:ascii="仿宋" w:hAnsi="仿宋" w:eastAsia="仿宋" w:cs="仿宋"/>
          <w:sz w:val="24"/>
        </w:rPr>
        <w:t xml:space="preserve"> </w:t>
      </w:r>
      <w:r>
        <w:rPr>
          <w:rFonts w:hint="eastAsia" w:ascii="仿宋" w:hAnsi="仿宋" w:eastAsia="仿宋" w:cs="仿宋"/>
          <w:sz w:val="28"/>
        </w:rPr>
        <w:t xml:space="preserve">                    </w:t>
      </w:r>
    </w:p>
    <w:tbl>
      <w:tblPr>
        <w:tblStyle w:val="7"/>
        <w:tblW w:w="8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278"/>
        <w:gridCol w:w="1136"/>
        <w:gridCol w:w="1143"/>
        <w:gridCol w:w="1363"/>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102" w:type="dxa"/>
            <w:vAlign w:val="center"/>
          </w:tcPr>
          <w:p>
            <w:pPr>
              <w:spacing w:line="400" w:lineRule="exact"/>
              <w:jc w:val="center"/>
              <w:rPr>
                <w:rFonts w:hint="eastAsia" w:ascii="仿宋" w:hAnsi="仿宋" w:eastAsia="仿宋" w:cs="仿宋"/>
                <w:szCs w:val="21"/>
              </w:rPr>
            </w:pPr>
            <w:r>
              <w:rPr>
                <w:rFonts w:hint="eastAsia" w:ascii="仿宋" w:hAnsi="仿宋" w:eastAsia="仿宋" w:cs="仿宋"/>
                <w:bCs/>
                <w:szCs w:val="21"/>
              </w:rPr>
              <w:t>序号</w:t>
            </w:r>
          </w:p>
        </w:tc>
        <w:tc>
          <w:tcPr>
            <w:tcW w:w="1278" w:type="dxa"/>
            <w:vAlign w:val="center"/>
          </w:tcPr>
          <w:p>
            <w:pPr>
              <w:spacing w:line="40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项目</w:t>
            </w:r>
          </w:p>
        </w:tc>
        <w:tc>
          <w:tcPr>
            <w:tcW w:w="1136" w:type="dxa"/>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金额</w:t>
            </w:r>
          </w:p>
        </w:tc>
        <w:tc>
          <w:tcPr>
            <w:tcW w:w="1143" w:type="dxa"/>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数量</w:t>
            </w:r>
          </w:p>
        </w:tc>
        <w:tc>
          <w:tcPr>
            <w:tcW w:w="1363" w:type="dxa"/>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总价</w:t>
            </w:r>
          </w:p>
        </w:tc>
        <w:tc>
          <w:tcPr>
            <w:tcW w:w="2508" w:type="dxa"/>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102" w:type="dxa"/>
            <w:vAlign w:val="center"/>
          </w:tcPr>
          <w:p>
            <w:pPr>
              <w:spacing w:line="400" w:lineRule="exact"/>
              <w:jc w:val="center"/>
              <w:rPr>
                <w:rFonts w:hint="eastAsia" w:ascii="仿宋" w:hAnsi="仿宋" w:eastAsia="仿宋" w:cs="仿宋"/>
                <w:sz w:val="28"/>
              </w:rPr>
            </w:pPr>
          </w:p>
        </w:tc>
        <w:tc>
          <w:tcPr>
            <w:tcW w:w="1278" w:type="dxa"/>
            <w:vAlign w:val="center"/>
          </w:tcPr>
          <w:p>
            <w:pPr>
              <w:spacing w:line="400" w:lineRule="exact"/>
              <w:jc w:val="center"/>
              <w:rPr>
                <w:rFonts w:hint="eastAsia" w:ascii="仿宋" w:hAnsi="仿宋" w:eastAsia="仿宋" w:cs="仿宋"/>
                <w:sz w:val="28"/>
              </w:rPr>
            </w:pPr>
          </w:p>
        </w:tc>
        <w:tc>
          <w:tcPr>
            <w:tcW w:w="1136" w:type="dxa"/>
            <w:vAlign w:val="center"/>
          </w:tcPr>
          <w:p>
            <w:pPr>
              <w:spacing w:line="400" w:lineRule="exact"/>
              <w:jc w:val="center"/>
              <w:rPr>
                <w:rFonts w:hint="eastAsia" w:ascii="仿宋" w:hAnsi="仿宋" w:eastAsia="仿宋" w:cs="仿宋"/>
                <w:sz w:val="28"/>
              </w:rPr>
            </w:pPr>
          </w:p>
        </w:tc>
        <w:tc>
          <w:tcPr>
            <w:tcW w:w="1143" w:type="dxa"/>
            <w:vAlign w:val="center"/>
          </w:tcPr>
          <w:p>
            <w:pPr>
              <w:spacing w:line="400" w:lineRule="exact"/>
              <w:jc w:val="center"/>
              <w:rPr>
                <w:rFonts w:hint="eastAsia" w:ascii="仿宋" w:hAnsi="仿宋" w:eastAsia="仿宋" w:cs="仿宋"/>
                <w:sz w:val="28"/>
              </w:rPr>
            </w:pPr>
          </w:p>
        </w:tc>
        <w:tc>
          <w:tcPr>
            <w:tcW w:w="1363" w:type="dxa"/>
            <w:vAlign w:val="top"/>
          </w:tcPr>
          <w:p>
            <w:pPr>
              <w:spacing w:line="400" w:lineRule="exact"/>
              <w:jc w:val="center"/>
              <w:rPr>
                <w:rFonts w:hint="eastAsia" w:ascii="仿宋" w:hAnsi="仿宋" w:eastAsia="仿宋" w:cs="仿宋"/>
                <w:sz w:val="28"/>
              </w:rPr>
            </w:pPr>
          </w:p>
        </w:tc>
        <w:tc>
          <w:tcPr>
            <w:tcW w:w="2508" w:type="dxa"/>
            <w:vAlign w:val="center"/>
          </w:tcPr>
          <w:p>
            <w:pPr>
              <w:spacing w:line="400" w:lineRule="exact"/>
              <w:jc w:val="center"/>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02" w:type="dxa"/>
            <w:vAlign w:val="center"/>
          </w:tcPr>
          <w:p>
            <w:pPr>
              <w:spacing w:line="400" w:lineRule="exact"/>
              <w:jc w:val="center"/>
              <w:rPr>
                <w:rFonts w:hint="eastAsia" w:ascii="仿宋" w:hAnsi="仿宋" w:eastAsia="仿宋" w:cs="仿宋"/>
                <w:sz w:val="28"/>
              </w:rPr>
            </w:pPr>
          </w:p>
        </w:tc>
        <w:tc>
          <w:tcPr>
            <w:tcW w:w="1278" w:type="dxa"/>
            <w:vAlign w:val="center"/>
          </w:tcPr>
          <w:p>
            <w:pPr>
              <w:spacing w:line="400" w:lineRule="exact"/>
              <w:jc w:val="center"/>
              <w:rPr>
                <w:rFonts w:hint="eastAsia" w:ascii="仿宋" w:hAnsi="仿宋" w:eastAsia="仿宋" w:cs="仿宋"/>
                <w:sz w:val="28"/>
              </w:rPr>
            </w:pPr>
          </w:p>
        </w:tc>
        <w:tc>
          <w:tcPr>
            <w:tcW w:w="1136" w:type="dxa"/>
            <w:vAlign w:val="center"/>
          </w:tcPr>
          <w:p>
            <w:pPr>
              <w:spacing w:line="400" w:lineRule="exact"/>
              <w:jc w:val="center"/>
              <w:rPr>
                <w:rFonts w:hint="eastAsia" w:ascii="仿宋" w:hAnsi="仿宋" w:eastAsia="仿宋" w:cs="仿宋"/>
                <w:sz w:val="28"/>
              </w:rPr>
            </w:pPr>
          </w:p>
        </w:tc>
        <w:tc>
          <w:tcPr>
            <w:tcW w:w="1143" w:type="dxa"/>
            <w:vAlign w:val="center"/>
          </w:tcPr>
          <w:p>
            <w:pPr>
              <w:spacing w:line="400" w:lineRule="exact"/>
              <w:jc w:val="center"/>
              <w:rPr>
                <w:rFonts w:hint="eastAsia" w:ascii="仿宋" w:hAnsi="仿宋" w:eastAsia="仿宋" w:cs="仿宋"/>
                <w:sz w:val="28"/>
              </w:rPr>
            </w:pPr>
          </w:p>
        </w:tc>
        <w:tc>
          <w:tcPr>
            <w:tcW w:w="1363" w:type="dxa"/>
            <w:vAlign w:val="top"/>
          </w:tcPr>
          <w:p>
            <w:pPr>
              <w:spacing w:line="400" w:lineRule="exact"/>
              <w:jc w:val="center"/>
              <w:rPr>
                <w:rFonts w:hint="eastAsia" w:ascii="仿宋" w:hAnsi="仿宋" w:eastAsia="仿宋" w:cs="仿宋"/>
                <w:sz w:val="28"/>
              </w:rPr>
            </w:pPr>
          </w:p>
        </w:tc>
        <w:tc>
          <w:tcPr>
            <w:tcW w:w="2508" w:type="dxa"/>
            <w:vAlign w:val="center"/>
          </w:tcPr>
          <w:p>
            <w:pPr>
              <w:spacing w:line="400" w:lineRule="exact"/>
              <w:jc w:val="center"/>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02" w:type="dxa"/>
            <w:vAlign w:val="center"/>
          </w:tcPr>
          <w:p>
            <w:pPr>
              <w:spacing w:line="400" w:lineRule="exact"/>
              <w:jc w:val="center"/>
              <w:rPr>
                <w:rFonts w:hint="eastAsia" w:ascii="仿宋" w:hAnsi="仿宋" w:eastAsia="仿宋" w:cs="仿宋"/>
                <w:sz w:val="28"/>
              </w:rPr>
            </w:pPr>
          </w:p>
        </w:tc>
        <w:tc>
          <w:tcPr>
            <w:tcW w:w="1278" w:type="dxa"/>
            <w:vAlign w:val="center"/>
          </w:tcPr>
          <w:p>
            <w:pPr>
              <w:spacing w:line="400" w:lineRule="exact"/>
              <w:jc w:val="center"/>
              <w:rPr>
                <w:rFonts w:hint="eastAsia" w:ascii="仿宋" w:hAnsi="仿宋" w:eastAsia="仿宋" w:cs="仿宋"/>
                <w:sz w:val="28"/>
              </w:rPr>
            </w:pPr>
          </w:p>
        </w:tc>
        <w:tc>
          <w:tcPr>
            <w:tcW w:w="1136" w:type="dxa"/>
            <w:vAlign w:val="center"/>
          </w:tcPr>
          <w:p>
            <w:pPr>
              <w:spacing w:line="400" w:lineRule="exact"/>
              <w:jc w:val="center"/>
              <w:rPr>
                <w:rFonts w:hint="eastAsia" w:ascii="仿宋" w:hAnsi="仿宋" w:eastAsia="仿宋" w:cs="仿宋"/>
                <w:sz w:val="28"/>
              </w:rPr>
            </w:pPr>
          </w:p>
        </w:tc>
        <w:tc>
          <w:tcPr>
            <w:tcW w:w="1143" w:type="dxa"/>
            <w:vAlign w:val="center"/>
          </w:tcPr>
          <w:p>
            <w:pPr>
              <w:spacing w:line="400" w:lineRule="exact"/>
              <w:jc w:val="center"/>
              <w:rPr>
                <w:rFonts w:hint="eastAsia" w:ascii="仿宋" w:hAnsi="仿宋" w:eastAsia="仿宋" w:cs="仿宋"/>
                <w:sz w:val="28"/>
              </w:rPr>
            </w:pPr>
          </w:p>
        </w:tc>
        <w:tc>
          <w:tcPr>
            <w:tcW w:w="1363" w:type="dxa"/>
            <w:vAlign w:val="top"/>
          </w:tcPr>
          <w:p>
            <w:pPr>
              <w:spacing w:line="400" w:lineRule="exact"/>
              <w:jc w:val="center"/>
              <w:rPr>
                <w:rFonts w:hint="eastAsia" w:ascii="仿宋" w:hAnsi="仿宋" w:eastAsia="仿宋" w:cs="仿宋"/>
                <w:sz w:val="28"/>
              </w:rPr>
            </w:pPr>
          </w:p>
        </w:tc>
        <w:tc>
          <w:tcPr>
            <w:tcW w:w="2508" w:type="dxa"/>
            <w:vAlign w:val="center"/>
          </w:tcPr>
          <w:p>
            <w:pPr>
              <w:spacing w:line="400" w:lineRule="exact"/>
              <w:jc w:val="center"/>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102" w:type="dxa"/>
            <w:vAlign w:val="center"/>
          </w:tcPr>
          <w:p>
            <w:pPr>
              <w:spacing w:line="400" w:lineRule="exact"/>
              <w:jc w:val="center"/>
              <w:rPr>
                <w:rFonts w:hint="eastAsia" w:ascii="仿宋" w:hAnsi="仿宋" w:eastAsia="仿宋" w:cs="仿宋"/>
                <w:sz w:val="28"/>
              </w:rPr>
            </w:pPr>
          </w:p>
        </w:tc>
        <w:tc>
          <w:tcPr>
            <w:tcW w:w="1278" w:type="dxa"/>
            <w:vAlign w:val="center"/>
          </w:tcPr>
          <w:p>
            <w:pPr>
              <w:spacing w:line="400" w:lineRule="exact"/>
              <w:jc w:val="center"/>
              <w:rPr>
                <w:rFonts w:hint="eastAsia" w:ascii="仿宋" w:hAnsi="仿宋" w:eastAsia="仿宋" w:cs="仿宋"/>
                <w:sz w:val="28"/>
              </w:rPr>
            </w:pPr>
          </w:p>
        </w:tc>
        <w:tc>
          <w:tcPr>
            <w:tcW w:w="1136" w:type="dxa"/>
            <w:vAlign w:val="center"/>
          </w:tcPr>
          <w:p>
            <w:pPr>
              <w:spacing w:line="400" w:lineRule="exact"/>
              <w:jc w:val="center"/>
              <w:rPr>
                <w:rFonts w:hint="eastAsia" w:ascii="仿宋" w:hAnsi="仿宋" w:eastAsia="仿宋" w:cs="仿宋"/>
                <w:sz w:val="28"/>
              </w:rPr>
            </w:pPr>
          </w:p>
        </w:tc>
        <w:tc>
          <w:tcPr>
            <w:tcW w:w="1143" w:type="dxa"/>
            <w:vAlign w:val="center"/>
          </w:tcPr>
          <w:p>
            <w:pPr>
              <w:spacing w:line="400" w:lineRule="exact"/>
              <w:jc w:val="center"/>
              <w:rPr>
                <w:rFonts w:hint="eastAsia" w:ascii="仿宋" w:hAnsi="仿宋" w:eastAsia="仿宋" w:cs="仿宋"/>
                <w:sz w:val="28"/>
              </w:rPr>
            </w:pPr>
          </w:p>
        </w:tc>
        <w:tc>
          <w:tcPr>
            <w:tcW w:w="1363" w:type="dxa"/>
            <w:vAlign w:val="top"/>
          </w:tcPr>
          <w:p>
            <w:pPr>
              <w:spacing w:line="400" w:lineRule="exact"/>
              <w:jc w:val="center"/>
              <w:rPr>
                <w:rFonts w:hint="eastAsia" w:ascii="仿宋" w:hAnsi="仿宋" w:eastAsia="仿宋" w:cs="仿宋"/>
                <w:sz w:val="28"/>
              </w:rPr>
            </w:pPr>
          </w:p>
        </w:tc>
        <w:tc>
          <w:tcPr>
            <w:tcW w:w="2508" w:type="dxa"/>
            <w:vAlign w:val="center"/>
          </w:tcPr>
          <w:p>
            <w:pPr>
              <w:spacing w:line="400" w:lineRule="exact"/>
              <w:jc w:val="center"/>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02" w:type="dxa"/>
            <w:vAlign w:val="center"/>
          </w:tcPr>
          <w:p>
            <w:pPr>
              <w:spacing w:line="400" w:lineRule="exact"/>
              <w:jc w:val="center"/>
              <w:rPr>
                <w:rFonts w:hint="eastAsia" w:ascii="仿宋" w:hAnsi="仿宋" w:eastAsia="仿宋" w:cs="仿宋"/>
                <w:sz w:val="28"/>
              </w:rPr>
            </w:pPr>
          </w:p>
        </w:tc>
        <w:tc>
          <w:tcPr>
            <w:tcW w:w="1278" w:type="dxa"/>
            <w:vAlign w:val="center"/>
          </w:tcPr>
          <w:p>
            <w:pPr>
              <w:spacing w:line="400" w:lineRule="exact"/>
              <w:jc w:val="center"/>
              <w:rPr>
                <w:rFonts w:hint="eastAsia" w:ascii="仿宋" w:hAnsi="仿宋" w:eastAsia="仿宋" w:cs="仿宋"/>
                <w:sz w:val="28"/>
              </w:rPr>
            </w:pPr>
          </w:p>
        </w:tc>
        <w:tc>
          <w:tcPr>
            <w:tcW w:w="1136" w:type="dxa"/>
            <w:vAlign w:val="center"/>
          </w:tcPr>
          <w:p>
            <w:pPr>
              <w:spacing w:line="400" w:lineRule="exact"/>
              <w:jc w:val="center"/>
              <w:rPr>
                <w:rFonts w:hint="eastAsia" w:ascii="仿宋" w:hAnsi="仿宋" w:eastAsia="仿宋" w:cs="仿宋"/>
                <w:sz w:val="28"/>
              </w:rPr>
            </w:pPr>
          </w:p>
        </w:tc>
        <w:tc>
          <w:tcPr>
            <w:tcW w:w="1143" w:type="dxa"/>
            <w:vAlign w:val="center"/>
          </w:tcPr>
          <w:p>
            <w:pPr>
              <w:spacing w:line="400" w:lineRule="exact"/>
              <w:jc w:val="center"/>
              <w:rPr>
                <w:rFonts w:hint="eastAsia" w:ascii="仿宋" w:hAnsi="仿宋" w:eastAsia="仿宋" w:cs="仿宋"/>
                <w:sz w:val="28"/>
              </w:rPr>
            </w:pPr>
          </w:p>
        </w:tc>
        <w:tc>
          <w:tcPr>
            <w:tcW w:w="1363" w:type="dxa"/>
            <w:vAlign w:val="top"/>
          </w:tcPr>
          <w:p>
            <w:pPr>
              <w:spacing w:line="400" w:lineRule="exact"/>
              <w:jc w:val="center"/>
              <w:rPr>
                <w:rFonts w:hint="eastAsia" w:ascii="仿宋" w:hAnsi="仿宋" w:eastAsia="仿宋" w:cs="仿宋"/>
                <w:sz w:val="28"/>
              </w:rPr>
            </w:pPr>
          </w:p>
        </w:tc>
        <w:tc>
          <w:tcPr>
            <w:tcW w:w="2508" w:type="dxa"/>
            <w:vAlign w:val="center"/>
          </w:tcPr>
          <w:p>
            <w:pPr>
              <w:spacing w:line="400" w:lineRule="exact"/>
              <w:jc w:val="center"/>
              <w:rPr>
                <w:rFonts w:hint="eastAsia" w:ascii="仿宋" w:hAnsi="仿宋" w:eastAsia="仿宋" w:cs="仿宋"/>
                <w:sz w:val="28"/>
              </w:rPr>
            </w:pPr>
          </w:p>
        </w:tc>
      </w:tr>
    </w:tbl>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注：</w:t>
      </w:r>
    </w:p>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 xml:space="preserve">1.报价应是最终用户验收合格后的总价，包括现场调研、设计等在内的方案设计相关的所有费用和税费。 </w:t>
      </w:r>
    </w:p>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2.“报价一览表”为多页的，每页均需由法定代表人或授权代表签字并盖投标人印章。</w:t>
      </w:r>
    </w:p>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3.备注栏为供应商认为必要的说明事项。</w:t>
      </w:r>
    </w:p>
    <w:p>
      <w:pPr>
        <w:spacing w:line="400" w:lineRule="exact"/>
        <w:ind w:firstLine="560" w:firstLineChars="200"/>
        <w:jc w:val="left"/>
        <w:rPr>
          <w:rFonts w:hint="eastAsia" w:ascii="仿宋" w:hAnsi="仿宋" w:eastAsia="仿宋" w:cs="仿宋"/>
          <w:sz w:val="28"/>
          <w:szCs w:val="28"/>
        </w:rPr>
      </w:pPr>
    </w:p>
    <w:p>
      <w:pPr>
        <w:spacing w:line="0" w:lineRule="atLeast"/>
        <w:rPr>
          <w:rFonts w:hint="eastAsia" w:ascii="仿宋" w:hAnsi="仿宋" w:eastAsia="仿宋" w:cs="仿宋"/>
          <w:bCs/>
          <w:sz w:val="28"/>
          <w:szCs w:val="28"/>
          <w:u w:val="single"/>
        </w:rPr>
      </w:pPr>
      <w:r>
        <w:rPr>
          <w:rFonts w:hint="eastAsia" w:ascii="仿宋" w:hAnsi="仿宋" w:eastAsia="仿宋" w:cs="仿宋"/>
          <w:bCs/>
          <w:sz w:val="28"/>
          <w:szCs w:val="28"/>
        </w:rPr>
        <w:t>公司名称：</w:t>
      </w:r>
      <w:r>
        <w:rPr>
          <w:rFonts w:hint="eastAsia" w:ascii="仿宋" w:hAnsi="仿宋" w:eastAsia="仿宋" w:cs="仿宋"/>
          <w:bCs/>
          <w:sz w:val="28"/>
          <w:szCs w:val="28"/>
          <w:u w:val="single"/>
        </w:rPr>
        <w:t xml:space="preserve">                                </w:t>
      </w:r>
    </w:p>
    <w:p>
      <w:pPr>
        <w:spacing w:line="0" w:lineRule="atLeast"/>
        <w:rPr>
          <w:rFonts w:hint="eastAsia" w:ascii="仿宋" w:hAnsi="仿宋" w:eastAsia="仿宋" w:cs="仿宋"/>
          <w:bCs/>
          <w:sz w:val="28"/>
          <w:szCs w:val="28"/>
          <w:u w:val="single"/>
        </w:rPr>
      </w:pPr>
      <w:r>
        <w:rPr>
          <w:rFonts w:hint="eastAsia" w:ascii="仿宋" w:hAnsi="仿宋" w:eastAsia="仿宋" w:cs="仿宋"/>
          <w:bCs/>
          <w:sz w:val="28"/>
          <w:szCs w:val="28"/>
        </w:rPr>
        <w:t>代表签字：</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 xml:space="preserve">  联系方式：</w:t>
      </w:r>
      <w:r>
        <w:rPr>
          <w:rFonts w:hint="eastAsia" w:ascii="仿宋" w:hAnsi="仿宋" w:eastAsia="仿宋" w:cs="仿宋"/>
          <w:bCs/>
          <w:sz w:val="28"/>
          <w:szCs w:val="28"/>
          <w:u w:val="single"/>
        </w:rPr>
        <w:t xml:space="preserve">        </w:t>
      </w:r>
    </w:p>
    <w:p>
      <w:pPr>
        <w:spacing w:line="400" w:lineRule="exact"/>
        <w:rPr>
          <w:rFonts w:hint="eastAsia" w:ascii="仿宋" w:hAnsi="仿宋" w:eastAsia="仿宋" w:cs="仿宋"/>
          <w:sz w:val="28"/>
          <w:szCs w:val="28"/>
        </w:rPr>
      </w:pPr>
      <w:r>
        <w:rPr>
          <w:rFonts w:hint="eastAsia" w:ascii="仿宋" w:hAnsi="仿宋" w:eastAsia="仿宋" w:cs="仿宋"/>
          <w:sz w:val="28"/>
          <w:szCs w:val="28"/>
        </w:rPr>
        <w:t>日期：</w:t>
      </w:r>
    </w:p>
    <w:p>
      <w:pPr>
        <w:spacing w:line="0" w:lineRule="atLeast"/>
        <w:jc w:val="center"/>
        <w:rPr>
          <w:rFonts w:hint="eastAsia" w:ascii="仿宋" w:hAnsi="仿宋" w:eastAsia="仿宋" w:cs="仿宋"/>
          <w:b/>
          <w:bCs/>
          <w:sz w:val="28"/>
          <w:szCs w:val="28"/>
        </w:rPr>
      </w:pPr>
    </w:p>
    <w:p>
      <w:pPr>
        <w:spacing w:line="0" w:lineRule="atLeast"/>
        <w:jc w:val="center"/>
        <w:rPr>
          <w:rFonts w:hint="eastAsia" w:ascii="仿宋" w:hAnsi="仿宋" w:eastAsia="仿宋" w:cs="仿宋"/>
          <w:b/>
          <w:bCs/>
          <w:sz w:val="28"/>
          <w:szCs w:val="28"/>
        </w:rPr>
      </w:pPr>
    </w:p>
    <w:p>
      <w:pPr>
        <w:spacing w:line="0" w:lineRule="atLeast"/>
        <w:rPr>
          <w:rFonts w:hint="eastAsia" w:ascii="仿宋" w:hAnsi="仿宋" w:eastAsia="仿宋" w:cs="仿宋"/>
          <w:bCs/>
          <w:sz w:val="28"/>
          <w:u w:val="single"/>
        </w:rPr>
      </w:pPr>
    </w:p>
    <w:p>
      <w:pPr>
        <w:rPr>
          <w:rFonts w:hint="eastAsia" w:ascii="仿宋" w:hAnsi="仿宋" w:eastAsia="仿宋" w:cs="仿宋"/>
          <w:b/>
          <w:bCs/>
          <w:sz w:val="28"/>
          <w:szCs w:val="28"/>
        </w:rPr>
      </w:pPr>
    </w:p>
    <w:p>
      <w:pPr>
        <w:jc w:val="center"/>
        <w:rPr>
          <w:rFonts w:hint="eastAsia" w:ascii="仿宋" w:hAnsi="仿宋" w:eastAsia="仿宋" w:cs="仿宋"/>
          <w:b/>
          <w:sz w:val="28"/>
          <w:szCs w:val="28"/>
        </w:rPr>
      </w:pPr>
      <w:r>
        <w:rPr>
          <w:rFonts w:hint="eastAsia" w:ascii="仿宋" w:hAnsi="仿宋" w:eastAsia="仿宋" w:cs="仿宋"/>
          <w:b/>
          <w:sz w:val="28"/>
          <w:szCs w:val="28"/>
        </w:rPr>
        <w:t>业绩表</w:t>
      </w:r>
    </w:p>
    <w:tbl>
      <w:tblPr>
        <w:tblStyle w:val="7"/>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158"/>
        <w:gridCol w:w="1559"/>
        <w:gridCol w:w="1425"/>
        <w:gridCol w:w="1617"/>
        <w:gridCol w:w="1464"/>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6" w:type="dxa"/>
            <w:vAlign w:val="top"/>
          </w:tcPr>
          <w:p>
            <w:pPr>
              <w:jc w:val="center"/>
              <w:rPr>
                <w:rFonts w:hint="eastAsia" w:ascii="仿宋" w:hAnsi="仿宋" w:eastAsia="仿宋" w:cs="仿宋"/>
                <w:sz w:val="24"/>
              </w:rPr>
            </w:pPr>
            <w:r>
              <w:rPr>
                <w:rFonts w:hint="eastAsia" w:ascii="仿宋" w:hAnsi="仿宋" w:eastAsia="仿宋" w:cs="仿宋"/>
                <w:sz w:val="24"/>
              </w:rPr>
              <w:t>序号</w:t>
            </w:r>
          </w:p>
        </w:tc>
        <w:tc>
          <w:tcPr>
            <w:tcW w:w="1158" w:type="dxa"/>
            <w:vAlign w:val="top"/>
          </w:tcPr>
          <w:p>
            <w:pPr>
              <w:jc w:val="center"/>
              <w:rPr>
                <w:rFonts w:hint="eastAsia" w:ascii="仿宋" w:hAnsi="仿宋" w:eastAsia="仿宋" w:cs="仿宋"/>
                <w:sz w:val="24"/>
              </w:rPr>
            </w:pPr>
            <w:r>
              <w:rPr>
                <w:rFonts w:hint="eastAsia" w:ascii="仿宋" w:hAnsi="仿宋" w:eastAsia="仿宋" w:cs="仿宋"/>
                <w:sz w:val="24"/>
              </w:rPr>
              <w:t>用户</w:t>
            </w:r>
          </w:p>
          <w:p>
            <w:pPr>
              <w:jc w:val="center"/>
              <w:rPr>
                <w:rFonts w:hint="eastAsia" w:ascii="仿宋" w:hAnsi="仿宋" w:eastAsia="仿宋" w:cs="仿宋"/>
                <w:sz w:val="24"/>
              </w:rPr>
            </w:pPr>
            <w:r>
              <w:rPr>
                <w:rFonts w:hint="eastAsia" w:ascii="仿宋" w:hAnsi="仿宋" w:eastAsia="仿宋" w:cs="仿宋"/>
                <w:sz w:val="24"/>
              </w:rPr>
              <w:t>名称</w:t>
            </w:r>
          </w:p>
        </w:tc>
        <w:tc>
          <w:tcPr>
            <w:tcW w:w="1559" w:type="dxa"/>
            <w:vAlign w:val="top"/>
          </w:tcPr>
          <w:p>
            <w:pPr>
              <w:jc w:val="center"/>
              <w:rPr>
                <w:rFonts w:hint="eastAsia" w:ascii="仿宋" w:hAnsi="仿宋" w:eastAsia="仿宋" w:cs="仿宋"/>
                <w:sz w:val="24"/>
              </w:rPr>
            </w:pPr>
            <w:r>
              <w:rPr>
                <w:rFonts w:hint="eastAsia" w:ascii="仿宋" w:hAnsi="仿宋" w:eastAsia="仿宋" w:cs="仿宋"/>
                <w:sz w:val="24"/>
              </w:rPr>
              <w:t>项目名称</w:t>
            </w:r>
          </w:p>
        </w:tc>
        <w:tc>
          <w:tcPr>
            <w:tcW w:w="1425" w:type="dxa"/>
            <w:vAlign w:val="top"/>
          </w:tcPr>
          <w:p>
            <w:pPr>
              <w:jc w:val="center"/>
              <w:rPr>
                <w:rFonts w:hint="eastAsia" w:ascii="仿宋" w:hAnsi="仿宋" w:eastAsia="仿宋" w:cs="仿宋"/>
                <w:sz w:val="24"/>
              </w:rPr>
            </w:pPr>
            <w:r>
              <w:rPr>
                <w:rFonts w:hint="eastAsia" w:ascii="仿宋" w:hAnsi="仿宋" w:eastAsia="仿宋" w:cs="仿宋"/>
                <w:sz w:val="24"/>
              </w:rPr>
              <w:t>合同价格或中标价格</w:t>
            </w:r>
          </w:p>
        </w:tc>
        <w:tc>
          <w:tcPr>
            <w:tcW w:w="1617" w:type="dxa"/>
            <w:vAlign w:val="top"/>
          </w:tcPr>
          <w:p>
            <w:pPr>
              <w:jc w:val="center"/>
              <w:rPr>
                <w:rFonts w:hint="eastAsia" w:ascii="仿宋" w:hAnsi="仿宋" w:eastAsia="仿宋" w:cs="仿宋"/>
                <w:sz w:val="24"/>
              </w:rPr>
            </w:pPr>
            <w:r>
              <w:rPr>
                <w:rFonts w:hint="eastAsia" w:ascii="仿宋" w:hAnsi="仿宋" w:eastAsia="仿宋" w:cs="仿宋"/>
                <w:sz w:val="24"/>
              </w:rPr>
              <w:t>使用时间或中标时间</w:t>
            </w:r>
          </w:p>
        </w:tc>
        <w:tc>
          <w:tcPr>
            <w:tcW w:w="1464" w:type="dxa"/>
            <w:vAlign w:val="top"/>
          </w:tcPr>
          <w:p>
            <w:pPr>
              <w:jc w:val="center"/>
              <w:rPr>
                <w:rFonts w:hint="eastAsia" w:ascii="仿宋" w:hAnsi="仿宋" w:eastAsia="仿宋" w:cs="仿宋"/>
                <w:sz w:val="24"/>
              </w:rPr>
            </w:pPr>
            <w:r>
              <w:rPr>
                <w:rFonts w:hint="eastAsia" w:ascii="仿宋" w:hAnsi="仿宋" w:eastAsia="仿宋" w:cs="仿宋"/>
                <w:sz w:val="24"/>
              </w:rPr>
              <w:t>联系人及联系方式</w:t>
            </w:r>
          </w:p>
        </w:tc>
        <w:tc>
          <w:tcPr>
            <w:tcW w:w="1012" w:type="dxa"/>
            <w:vAlign w:val="top"/>
          </w:tcPr>
          <w:p>
            <w:pPr>
              <w:jc w:val="center"/>
              <w:rPr>
                <w:rFonts w:hint="eastAsia"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56" w:type="dxa"/>
            <w:vAlign w:val="center"/>
          </w:tcPr>
          <w:p>
            <w:pPr>
              <w:jc w:val="center"/>
              <w:rPr>
                <w:rFonts w:hint="eastAsia" w:ascii="仿宋" w:hAnsi="仿宋" w:eastAsia="仿宋" w:cs="仿宋"/>
                <w:sz w:val="24"/>
              </w:rPr>
            </w:pPr>
            <w:r>
              <w:rPr>
                <w:rFonts w:hint="eastAsia" w:ascii="仿宋" w:hAnsi="仿宋" w:eastAsia="仿宋" w:cs="仿宋"/>
                <w:sz w:val="24"/>
              </w:rPr>
              <w:t>1</w:t>
            </w:r>
          </w:p>
        </w:tc>
        <w:tc>
          <w:tcPr>
            <w:tcW w:w="1158" w:type="dxa"/>
            <w:vAlign w:val="top"/>
          </w:tcPr>
          <w:p>
            <w:pPr>
              <w:jc w:val="center"/>
              <w:rPr>
                <w:rFonts w:hint="eastAsia" w:ascii="仿宋" w:hAnsi="仿宋" w:eastAsia="仿宋" w:cs="仿宋"/>
                <w:sz w:val="24"/>
              </w:rPr>
            </w:pPr>
          </w:p>
        </w:tc>
        <w:tc>
          <w:tcPr>
            <w:tcW w:w="1559" w:type="dxa"/>
            <w:vAlign w:val="top"/>
          </w:tcPr>
          <w:p>
            <w:pPr>
              <w:jc w:val="center"/>
              <w:rPr>
                <w:rFonts w:hint="eastAsia" w:ascii="仿宋" w:hAnsi="仿宋" w:eastAsia="仿宋" w:cs="仿宋"/>
                <w:sz w:val="24"/>
              </w:rPr>
            </w:pPr>
          </w:p>
        </w:tc>
        <w:tc>
          <w:tcPr>
            <w:tcW w:w="1425" w:type="dxa"/>
            <w:vAlign w:val="top"/>
          </w:tcPr>
          <w:p>
            <w:pPr>
              <w:jc w:val="center"/>
              <w:rPr>
                <w:rFonts w:hint="eastAsia" w:ascii="仿宋" w:hAnsi="仿宋" w:eastAsia="仿宋" w:cs="仿宋"/>
                <w:sz w:val="24"/>
              </w:rPr>
            </w:pPr>
          </w:p>
        </w:tc>
        <w:tc>
          <w:tcPr>
            <w:tcW w:w="1617" w:type="dxa"/>
            <w:vAlign w:val="top"/>
          </w:tcPr>
          <w:p>
            <w:pPr>
              <w:jc w:val="center"/>
              <w:rPr>
                <w:rFonts w:hint="eastAsia" w:ascii="仿宋" w:hAnsi="仿宋" w:eastAsia="仿宋" w:cs="仿宋"/>
                <w:sz w:val="24"/>
              </w:rPr>
            </w:pPr>
          </w:p>
        </w:tc>
        <w:tc>
          <w:tcPr>
            <w:tcW w:w="1464" w:type="dxa"/>
            <w:vAlign w:val="top"/>
          </w:tcPr>
          <w:p>
            <w:pPr>
              <w:jc w:val="center"/>
              <w:rPr>
                <w:rFonts w:hint="eastAsia" w:ascii="仿宋" w:hAnsi="仿宋" w:eastAsia="仿宋" w:cs="仿宋"/>
                <w:sz w:val="24"/>
              </w:rPr>
            </w:pPr>
          </w:p>
        </w:tc>
        <w:tc>
          <w:tcPr>
            <w:tcW w:w="1012" w:type="dxa"/>
            <w:vAlign w:val="top"/>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56" w:type="dxa"/>
            <w:vAlign w:val="center"/>
          </w:tcPr>
          <w:p>
            <w:pPr>
              <w:jc w:val="center"/>
              <w:rPr>
                <w:rFonts w:hint="eastAsia" w:ascii="仿宋" w:hAnsi="仿宋" w:eastAsia="仿宋" w:cs="仿宋"/>
                <w:sz w:val="24"/>
              </w:rPr>
            </w:pPr>
            <w:r>
              <w:rPr>
                <w:rFonts w:hint="eastAsia" w:ascii="仿宋" w:hAnsi="仿宋" w:eastAsia="仿宋" w:cs="仿宋"/>
                <w:sz w:val="24"/>
              </w:rPr>
              <w:t>2</w:t>
            </w:r>
          </w:p>
        </w:tc>
        <w:tc>
          <w:tcPr>
            <w:tcW w:w="1158" w:type="dxa"/>
            <w:vAlign w:val="top"/>
          </w:tcPr>
          <w:p>
            <w:pPr>
              <w:jc w:val="center"/>
              <w:rPr>
                <w:rFonts w:hint="eastAsia" w:ascii="仿宋" w:hAnsi="仿宋" w:eastAsia="仿宋" w:cs="仿宋"/>
                <w:sz w:val="24"/>
              </w:rPr>
            </w:pPr>
          </w:p>
        </w:tc>
        <w:tc>
          <w:tcPr>
            <w:tcW w:w="1559" w:type="dxa"/>
            <w:vAlign w:val="top"/>
          </w:tcPr>
          <w:p>
            <w:pPr>
              <w:jc w:val="center"/>
              <w:rPr>
                <w:rFonts w:hint="eastAsia" w:ascii="仿宋" w:hAnsi="仿宋" w:eastAsia="仿宋" w:cs="仿宋"/>
                <w:sz w:val="24"/>
              </w:rPr>
            </w:pPr>
          </w:p>
        </w:tc>
        <w:tc>
          <w:tcPr>
            <w:tcW w:w="1425" w:type="dxa"/>
            <w:vAlign w:val="top"/>
          </w:tcPr>
          <w:p>
            <w:pPr>
              <w:jc w:val="center"/>
              <w:rPr>
                <w:rFonts w:hint="eastAsia" w:ascii="仿宋" w:hAnsi="仿宋" w:eastAsia="仿宋" w:cs="仿宋"/>
                <w:sz w:val="24"/>
              </w:rPr>
            </w:pPr>
          </w:p>
        </w:tc>
        <w:tc>
          <w:tcPr>
            <w:tcW w:w="1617" w:type="dxa"/>
            <w:vAlign w:val="top"/>
          </w:tcPr>
          <w:p>
            <w:pPr>
              <w:jc w:val="center"/>
              <w:rPr>
                <w:rFonts w:hint="eastAsia" w:ascii="仿宋" w:hAnsi="仿宋" w:eastAsia="仿宋" w:cs="仿宋"/>
                <w:sz w:val="24"/>
              </w:rPr>
            </w:pPr>
          </w:p>
        </w:tc>
        <w:tc>
          <w:tcPr>
            <w:tcW w:w="1464" w:type="dxa"/>
            <w:vAlign w:val="top"/>
          </w:tcPr>
          <w:p>
            <w:pPr>
              <w:jc w:val="center"/>
              <w:rPr>
                <w:rFonts w:hint="eastAsia" w:ascii="仿宋" w:hAnsi="仿宋" w:eastAsia="仿宋" w:cs="仿宋"/>
                <w:sz w:val="24"/>
              </w:rPr>
            </w:pPr>
          </w:p>
        </w:tc>
        <w:tc>
          <w:tcPr>
            <w:tcW w:w="1012" w:type="dxa"/>
            <w:vAlign w:val="top"/>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56" w:type="dxa"/>
            <w:vAlign w:val="center"/>
          </w:tcPr>
          <w:p>
            <w:pPr>
              <w:jc w:val="center"/>
              <w:rPr>
                <w:rFonts w:hint="eastAsia" w:ascii="仿宋" w:hAnsi="仿宋" w:eastAsia="仿宋" w:cs="仿宋"/>
                <w:sz w:val="24"/>
              </w:rPr>
            </w:pPr>
            <w:r>
              <w:rPr>
                <w:rFonts w:hint="eastAsia" w:ascii="仿宋" w:hAnsi="仿宋" w:eastAsia="仿宋" w:cs="仿宋"/>
                <w:sz w:val="24"/>
              </w:rPr>
              <w:t>3</w:t>
            </w:r>
          </w:p>
        </w:tc>
        <w:tc>
          <w:tcPr>
            <w:tcW w:w="1158" w:type="dxa"/>
            <w:vAlign w:val="top"/>
          </w:tcPr>
          <w:p>
            <w:pPr>
              <w:rPr>
                <w:rFonts w:hint="eastAsia" w:ascii="仿宋" w:hAnsi="仿宋" w:eastAsia="仿宋" w:cs="仿宋"/>
                <w:sz w:val="24"/>
              </w:rPr>
            </w:pPr>
          </w:p>
        </w:tc>
        <w:tc>
          <w:tcPr>
            <w:tcW w:w="1559" w:type="dxa"/>
            <w:vAlign w:val="top"/>
          </w:tcPr>
          <w:p>
            <w:pPr>
              <w:rPr>
                <w:rFonts w:hint="eastAsia" w:ascii="仿宋" w:hAnsi="仿宋" w:eastAsia="仿宋" w:cs="仿宋"/>
                <w:sz w:val="24"/>
              </w:rPr>
            </w:pPr>
          </w:p>
        </w:tc>
        <w:tc>
          <w:tcPr>
            <w:tcW w:w="1425" w:type="dxa"/>
            <w:vAlign w:val="top"/>
          </w:tcPr>
          <w:p>
            <w:pPr>
              <w:rPr>
                <w:rFonts w:hint="eastAsia" w:ascii="仿宋" w:hAnsi="仿宋" w:eastAsia="仿宋" w:cs="仿宋"/>
                <w:sz w:val="24"/>
              </w:rPr>
            </w:pPr>
          </w:p>
        </w:tc>
        <w:tc>
          <w:tcPr>
            <w:tcW w:w="1617" w:type="dxa"/>
            <w:vAlign w:val="top"/>
          </w:tcPr>
          <w:p>
            <w:pPr>
              <w:rPr>
                <w:rFonts w:hint="eastAsia" w:ascii="仿宋" w:hAnsi="仿宋" w:eastAsia="仿宋" w:cs="仿宋"/>
                <w:sz w:val="24"/>
              </w:rPr>
            </w:pPr>
          </w:p>
        </w:tc>
        <w:tc>
          <w:tcPr>
            <w:tcW w:w="1464" w:type="dxa"/>
            <w:vAlign w:val="top"/>
          </w:tcPr>
          <w:p>
            <w:pPr>
              <w:rPr>
                <w:rFonts w:hint="eastAsia" w:ascii="仿宋" w:hAnsi="仿宋" w:eastAsia="仿宋" w:cs="仿宋"/>
                <w:sz w:val="24"/>
              </w:rPr>
            </w:pPr>
          </w:p>
        </w:tc>
        <w:tc>
          <w:tcPr>
            <w:tcW w:w="1012" w:type="dxa"/>
            <w:vAlign w:val="top"/>
          </w:tcPr>
          <w:p>
            <w:pPr>
              <w:rPr>
                <w:rFonts w:hint="eastAsia" w:ascii="仿宋" w:hAnsi="仿宋" w:eastAsia="仿宋" w:cs="仿宋"/>
                <w:sz w:val="24"/>
              </w:rPr>
            </w:pPr>
          </w:p>
        </w:tc>
      </w:tr>
    </w:tbl>
    <w:p>
      <w:pPr>
        <w:rPr>
          <w:rFonts w:hint="eastAsia" w:ascii="仿宋" w:hAnsi="仿宋" w:eastAsia="仿宋" w:cs="仿宋"/>
          <w:sz w:val="24"/>
        </w:rPr>
      </w:pPr>
      <w:r>
        <w:rPr>
          <w:rFonts w:hint="eastAsia" w:ascii="仿宋" w:hAnsi="仿宋" w:eastAsia="仿宋" w:cs="仿宋"/>
          <w:sz w:val="24"/>
        </w:rPr>
        <w:t>说明：不限于咨询设计、项目实施类。</w:t>
      </w:r>
    </w:p>
    <w:p>
      <w:pPr>
        <w:rPr>
          <w:rFonts w:hint="eastAsia" w:ascii="仿宋" w:hAnsi="仿宋" w:eastAsia="仿宋" w:cs="仿宋"/>
        </w:rPr>
      </w:pPr>
    </w:p>
    <w:p>
      <w:pPr>
        <w:spacing w:line="400" w:lineRule="exact"/>
        <w:jc w:val="center"/>
        <w:rPr>
          <w:rFonts w:hint="eastAsia" w:ascii="仿宋" w:hAnsi="仿宋" w:eastAsia="仿宋" w:cs="仿宋"/>
          <w:b/>
          <w:bCs/>
          <w:sz w:val="24"/>
        </w:rPr>
      </w:pPr>
    </w:p>
    <w:p>
      <w:pPr>
        <w:pStyle w:val="3"/>
        <w:tabs>
          <w:tab w:val="left" w:pos="540"/>
        </w:tabs>
        <w:ind w:left="720" w:hanging="720"/>
        <w:jc w:val="center"/>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法定代表人身份授权书</w:t>
      </w:r>
    </w:p>
    <w:p>
      <w:pPr>
        <w:rPr>
          <w:rFonts w:hint="eastAsia" w:ascii="宋体" w:hAnsi="宋体" w:eastAsia="宋体" w:cs="宋体"/>
          <w:sz w:val="24"/>
          <w:szCs w:val="24"/>
          <w:lang w:val="zh-CN"/>
        </w:rPr>
      </w:pPr>
    </w:p>
    <w:p>
      <w:pPr>
        <w:tabs>
          <w:tab w:val="left" w:pos="6300"/>
        </w:tabs>
        <w:spacing w:line="360" w:lineRule="auto"/>
        <w:rPr>
          <w:rFonts w:hint="eastAsia" w:ascii="宋体" w:hAnsi="宋体" w:eastAsia="宋体" w:cs="宋体"/>
          <w:sz w:val="24"/>
          <w:szCs w:val="24"/>
          <w:lang w:val="zh-CN"/>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（采购单位名称）：</w:t>
      </w:r>
    </w:p>
    <w:p>
      <w:pPr>
        <w:tabs>
          <w:tab w:val="left" w:pos="720"/>
          <w:tab w:val="left" w:pos="6300"/>
        </w:tabs>
        <w:spacing w:line="360" w:lineRule="auto"/>
        <w:ind w:firstLine="573"/>
        <w:rPr>
          <w:rFonts w:hint="eastAsia" w:ascii="宋体" w:hAnsi="宋体" w:eastAsia="宋体" w:cs="宋体"/>
          <w:sz w:val="24"/>
          <w:szCs w:val="24"/>
          <w:u w:val="single"/>
          <w:lang w:val="zh-CN"/>
        </w:rPr>
      </w:pPr>
      <w:r>
        <w:rPr>
          <w:rFonts w:hint="eastAsia" w:ascii="宋体" w:hAnsi="宋体" w:eastAsia="宋体" w:cs="宋体"/>
          <w:sz w:val="24"/>
          <w:szCs w:val="24"/>
          <w:lang w:val="zh-CN"/>
        </w:rPr>
        <w:t xml:space="preserve">   本授权声明：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（投标人名称）</w:t>
      </w:r>
      <w:r>
        <w:rPr>
          <w:rFonts w:hint="eastAsia" w:ascii="宋体" w:hAnsi="宋体" w:eastAsia="宋体" w:cs="宋体"/>
          <w:sz w:val="24"/>
          <w:szCs w:val="24"/>
          <w:u w:val="single"/>
          <w:lang w:val="zh-CN"/>
        </w:rPr>
        <w:t xml:space="preserve">           </w:t>
      </w:r>
    </w:p>
    <w:p>
      <w:pPr>
        <w:tabs>
          <w:tab w:val="left" w:pos="720"/>
          <w:tab w:val="left" w:pos="6300"/>
        </w:tabs>
        <w:spacing w:line="360" w:lineRule="auto"/>
        <w:rPr>
          <w:rFonts w:hint="eastAsia" w:ascii="宋体" w:hAnsi="宋体" w:eastAsia="宋体" w:cs="宋体"/>
          <w:sz w:val="24"/>
          <w:szCs w:val="24"/>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（法定代表人姓名、职务）授权</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（被授权人姓名、职务）为我方</w:t>
      </w:r>
      <w:r>
        <w:rPr>
          <w:rFonts w:hint="eastAsia" w:ascii="宋体" w:hAnsi="宋体" w:eastAsia="宋体" w:cs="宋体"/>
          <w:sz w:val="24"/>
          <w:szCs w:val="24"/>
          <w:u w:val="single"/>
          <w:lang w:val="zh-CN"/>
        </w:rPr>
        <w:t xml:space="preserve"> “                                          ”</w:t>
      </w:r>
      <w:r>
        <w:rPr>
          <w:rFonts w:hint="eastAsia" w:ascii="宋体" w:hAnsi="宋体" w:eastAsia="宋体" w:cs="宋体"/>
          <w:sz w:val="24"/>
          <w:szCs w:val="24"/>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特此声明。</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法定代表人签字：</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授权代表签字：</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投标人名称：</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（加盖公章）</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日期：</w:t>
      </w:r>
    </w:p>
    <w:p>
      <w:pPr>
        <w:numPr>
          <w:ilvl w:val="0"/>
          <w:numId w:val="3"/>
        </w:numPr>
        <w:tabs>
          <w:tab w:val="left" w:pos="6300"/>
        </w:tabs>
        <w:spacing w:after="0" w:line="360" w:lineRule="auto"/>
        <w:rPr>
          <w:rFonts w:hint="eastAsia" w:ascii="宋体" w:hAnsi="宋体" w:eastAsia="宋体" w:cs="宋体"/>
          <w:sz w:val="24"/>
          <w:szCs w:val="24"/>
        </w:rPr>
      </w:pPr>
      <w:r>
        <w:rPr>
          <w:rFonts w:hint="eastAsia" w:ascii="宋体" w:hAnsi="宋体" w:eastAsia="宋体" w:cs="宋体"/>
          <w:sz w:val="24"/>
          <w:szCs w:val="24"/>
        </w:rPr>
        <w:t>说明：上述证明文件附有法定代表人、被授权代表身份证复印件（加盖公章）时才能生效。</w:t>
      </w:r>
    </w:p>
    <w:p>
      <w:pPr>
        <w:pStyle w:val="12"/>
        <w:rPr>
          <w:rFonts w:hint="eastAsia" w:ascii="宋体" w:hAnsi="宋体" w:cs="宋体"/>
          <w:b/>
          <w:bCs/>
          <w:sz w:val="32"/>
          <w:szCs w:val="32"/>
          <w:lang w:val="en-US" w:eastAsia="zh-CN"/>
        </w:rPr>
      </w:pPr>
    </w:p>
    <w:p>
      <w:pPr>
        <w:pStyle w:val="12"/>
        <w:rPr>
          <w:rFonts w:hint="eastAsia" w:ascii="宋体" w:hAnsi="宋体" w:cs="宋体"/>
          <w:b/>
          <w:bCs/>
          <w:sz w:val="32"/>
          <w:szCs w:val="32"/>
          <w:lang w:val="en-US" w:eastAsia="zh-CN"/>
        </w:rPr>
      </w:pPr>
    </w:p>
    <w:p>
      <w:pPr>
        <w:pStyle w:val="12"/>
        <w:rPr>
          <w:rFonts w:hint="eastAsia" w:ascii="宋体" w:hAnsi="宋体" w:cs="宋体"/>
          <w:b/>
          <w:bCs/>
          <w:sz w:val="32"/>
          <w:szCs w:val="32"/>
          <w:lang w:val="en-US" w:eastAsia="zh-CN"/>
        </w:rPr>
      </w:pPr>
    </w:p>
    <w:p>
      <w:pPr>
        <w:pStyle w:val="12"/>
        <w:rPr>
          <w:rFonts w:hint="eastAsia" w:ascii="宋体" w:hAnsi="宋体" w:cs="宋体"/>
          <w:b/>
          <w:bCs/>
          <w:sz w:val="32"/>
          <w:szCs w:val="32"/>
          <w:lang w:val="en-US" w:eastAsia="zh-CN"/>
        </w:rPr>
      </w:pPr>
    </w:p>
    <w:p>
      <w:pPr>
        <w:pStyle w:val="12"/>
        <w:rPr>
          <w:rFonts w:hint="eastAsia" w:ascii="宋体" w:hAnsi="宋体" w:cs="宋体"/>
          <w:b/>
          <w:bCs/>
          <w:sz w:val="32"/>
          <w:szCs w:val="32"/>
          <w:lang w:val="en-US" w:eastAsia="zh-CN"/>
        </w:rPr>
      </w:pPr>
    </w:p>
    <w:p>
      <w:pPr>
        <w:pStyle w:val="12"/>
        <w:rPr>
          <w:rFonts w:hint="eastAsia" w:ascii="宋体" w:hAnsi="宋体" w:cs="宋体"/>
          <w:b/>
          <w:bCs/>
          <w:sz w:val="32"/>
          <w:szCs w:val="32"/>
          <w:lang w:val="en-US" w:eastAsia="zh-CN"/>
        </w:rPr>
      </w:pPr>
    </w:p>
    <w:p>
      <w:pPr>
        <w:pStyle w:val="12"/>
        <w:rPr>
          <w:rFonts w:hint="eastAsia" w:ascii="宋体" w:hAnsi="宋体" w:cs="宋体"/>
          <w:b/>
          <w:bCs/>
          <w:sz w:val="32"/>
          <w:szCs w:val="32"/>
          <w:lang w:val="en-US" w:eastAsia="zh-CN"/>
        </w:rPr>
      </w:pPr>
    </w:p>
    <w:p>
      <w:pPr>
        <w:pStyle w:val="12"/>
        <w:rPr>
          <w:rFonts w:hint="eastAsia" w:ascii="宋体" w:hAnsi="宋体" w:cs="宋体"/>
          <w:b/>
          <w:bCs/>
          <w:sz w:val="32"/>
          <w:szCs w:val="32"/>
          <w:lang w:val="en-US" w:eastAsia="zh-CN"/>
        </w:rPr>
      </w:pPr>
    </w:p>
    <w:p>
      <w:pPr>
        <w:pStyle w:val="12"/>
        <w:rPr>
          <w:rFonts w:hint="eastAsia" w:ascii="宋体" w:hAnsi="宋体" w:cs="宋体"/>
          <w:b/>
          <w:bCs/>
          <w:sz w:val="32"/>
          <w:szCs w:val="32"/>
          <w:lang w:val="en-US" w:eastAsia="zh-CN"/>
        </w:rPr>
      </w:pPr>
    </w:p>
    <w:p>
      <w:pPr>
        <w:pStyle w:val="4"/>
        <w:jc w:val="center"/>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b/>
          <w:bCs/>
          <w:sz w:val="32"/>
          <w:szCs w:val="32"/>
          <w:lang w:val="en-US" w:eastAsia="zh-CN"/>
        </w:rPr>
        <w:t>无围标、串标行为承诺书</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4"/>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2.不同供应商委托同一单位或者个人办理投标事宜；</w:t>
      </w:r>
    </w:p>
    <w:p>
      <w:pPr>
        <w:pStyle w:val="4"/>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4.不同供应商的投标文件异常一致或者投标报价呈规律性差异；</w:t>
      </w:r>
    </w:p>
    <w:p>
      <w:pPr>
        <w:pStyle w:val="4"/>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lang w:val="en-US" w:eastAsia="zh-CN"/>
        </w:rPr>
      </w:pPr>
      <w:r>
        <w:rPr>
          <w:rFonts w:hint="eastAsia" w:ascii="仿宋_GB2312" w:hAnsi="仿宋_GB2312" w:eastAsia="仿宋_GB2312" w:cs="仿宋_GB2312"/>
          <w:sz w:val="32"/>
          <w:szCs w:val="32"/>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7.不同供应商的董事、监事、高管、单位负责人为同一人或者存在控股、管理关系的不同单位参加同一采购项目；</w:t>
      </w:r>
    </w:p>
    <w:p>
      <w:pPr>
        <w:pStyle w:val="4"/>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8.供应商之间事先约定由某一特定供应商中标、成交；</w:t>
      </w:r>
    </w:p>
    <w:p>
      <w:pPr>
        <w:ind w:firstLine="640" w:firstLineChars="200"/>
        <w:rPr>
          <w:rFonts w:hint="default"/>
          <w:lang w:val="en-US" w:eastAsia="zh-CN"/>
        </w:rPr>
      </w:pPr>
      <w:r>
        <w:rPr>
          <w:rFonts w:hint="eastAsia" w:ascii="仿宋_GB2312" w:hAnsi="仿宋_GB2312" w:eastAsia="仿宋_GB2312" w:cs="仿宋_GB2312"/>
          <w:sz w:val="32"/>
          <w:szCs w:val="32"/>
          <w:lang w:val="en-US" w:eastAsia="zh-CN"/>
        </w:rPr>
        <w:t>9.供应商之间商定部分供应商放弃参加采购活动或者放弃中标、成交；</w:t>
      </w:r>
    </w:p>
    <w:p>
      <w:pPr>
        <w:pStyle w:val="4"/>
        <w:keepNext w:val="0"/>
        <w:keepLines w:val="0"/>
        <w:pageBreakBefore w:val="0"/>
        <w:widowControl w:val="0"/>
        <w:kinsoku/>
        <w:wordWrap/>
        <w:overflowPunct/>
        <w:topLinePunct w:val="0"/>
        <w:autoSpaceDE/>
        <w:autoSpaceDN/>
        <w:bidi w:val="0"/>
        <w:adjustRightInd/>
        <w:snapToGrid/>
        <w:textAlignment w:val="auto"/>
        <w:rPr>
          <w:rFonts w:hint="default"/>
          <w:sz w:val="32"/>
          <w:szCs w:val="32"/>
          <w:lang w:val="en-US" w:eastAsia="zh-CN"/>
        </w:rPr>
      </w:pPr>
      <w:r>
        <w:rPr>
          <w:rFonts w:hint="eastAsia" w:ascii="仿宋_GB2312" w:hAnsi="仿宋_GB2312" w:eastAsia="仿宋_GB2312" w:cs="仿宋_GB2312"/>
          <w:sz w:val="32"/>
          <w:szCs w:val="32"/>
          <w:lang w:val="en-US" w:eastAsia="zh-CN"/>
        </w:rPr>
        <w:t xml:space="preserve">    10.法律法规界定的其他围标串标行为。</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4"/>
        <w:rPr>
          <w:rFonts w:hint="eastAsia"/>
          <w:lang w:val="en-US" w:eastAsia="zh-CN"/>
        </w:rPr>
      </w:pPr>
    </w:p>
    <w:p>
      <w:pPr>
        <w:pStyle w:val="4"/>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投标人法人代表或委托代理人（承诺人） ：</w:t>
      </w:r>
    </w:p>
    <w:p>
      <w:pPr>
        <w:pStyle w:val="4"/>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投标人：（公章）  </w:t>
      </w:r>
    </w:p>
    <w:p>
      <w:pPr>
        <w:pStyle w:val="4"/>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   年    月    日</w:t>
      </w:r>
    </w:p>
    <w:p/>
    <w:p>
      <w:pPr>
        <w:pStyle w:val="12"/>
        <w:rPr>
          <w:rFonts w:hint="eastAsia" w:ascii="宋体" w:hAnsi="宋体" w:cs="宋体"/>
          <w:b/>
          <w:bCs/>
          <w:sz w:val="32"/>
          <w:szCs w:val="32"/>
          <w:lang w:val="en-US" w:eastAsia="zh-CN"/>
        </w:rPr>
      </w:pPr>
    </w:p>
    <w:p>
      <w:pPr>
        <w:pStyle w:val="12"/>
        <w:rPr>
          <w:rFonts w:hint="eastAsia" w:ascii="宋体" w:hAnsi="宋体" w:cs="宋体"/>
          <w:b/>
          <w:bCs/>
          <w:sz w:val="32"/>
          <w:szCs w:val="32"/>
          <w:lang w:val="en-US" w:eastAsia="zh-CN"/>
        </w:rPr>
      </w:pPr>
    </w:p>
    <w:p>
      <w:pPr>
        <w:pStyle w:val="12"/>
        <w:rPr>
          <w:rFonts w:hint="eastAsia" w:ascii="宋体" w:hAnsi="宋体" w:cs="宋体"/>
          <w:b/>
          <w:bCs/>
          <w:sz w:val="32"/>
          <w:szCs w:val="32"/>
          <w:lang w:val="en-US" w:eastAsia="zh-CN"/>
        </w:rPr>
      </w:pPr>
    </w:p>
    <w:p>
      <w:pPr>
        <w:pStyle w:val="12"/>
        <w:rPr>
          <w:rFonts w:hint="eastAsia" w:ascii="宋体" w:hAnsi="宋体" w:cs="宋体"/>
          <w:b/>
          <w:bCs/>
          <w:sz w:val="32"/>
          <w:szCs w:val="32"/>
          <w:lang w:val="en-US" w:eastAsia="zh-CN"/>
        </w:rPr>
      </w:pPr>
    </w:p>
    <w:p>
      <w:pPr>
        <w:pStyle w:val="12"/>
        <w:rPr>
          <w:rFonts w:hint="eastAsia" w:ascii="宋体" w:hAnsi="宋体" w:cs="宋体"/>
          <w:b/>
          <w:bCs/>
          <w:sz w:val="32"/>
          <w:szCs w:val="32"/>
          <w:lang w:val="en-US" w:eastAsia="zh-CN"/>
        </w:rPr>
      </w:pPr>
    </w:p>
    <w:p>
      <w:pPr>
        <w:pStyle w:val="12"/>
        <w:rPr>
          <w:rFonts w:hint="eastAsia" w:ascii="宋体" w:hAnsi="宋体" w:cs="宋体"/>
          <w:b/>
          <w:bCs/>
          <w:sz w:val="32"/>
          <w:szCs w:val="32"/>
          <w:lang w:val="en-US" w:eastAsia="zh-CN"/>
        </w:rPr>
      </w:pPr>
    </w:p>
    <w:p>
      <w:pPr>
        <w:pStyle w:val="12"/>
        <w:rPr>
          <w:rFonts w:hint="eastAsia" w:ascii="宋体" w:hAnsi="宋体" w:cs="宋体"/>
          <w:b/>
          <w:bCs/>
          <w:sz w:val="32"/>
          <w:szCs w:val="32"/>
          <w:lang w:val="en-US" w:eastAsia="zh-CN"/>
        </w:rPr>
      </w:pPr>
    </w:p>
    <w:p>
      <w:pPr>
        <w:pStyle w:val="12"/>
        <w:rPr>
          <w:rFonts w:hint="eastAsia" w:ascii="宋体" w:hAnsi="宋体" w:cs="宋体"/>
          <w:b/>
          <w:bCs/>
          <w:sz w:val="32"/>
          <w:szCs w:val="32"/>
          <w:lang w:val="en-US" w:eastAsia="zh-CN"/>
        </w:rPr>
      </w:pPr>
    </w:p>
    <w:p>
      <w:pPr>
        <w:pStyle w:val="12"/>
        <w:rPr>
          <w:rFonts w:hint="eastAsia" w:ascii="宋体" w:hAnsi="宋体" w:cs="宋体"/>
          <w:b/>
          <w:bCs/>
          <w:sz w:val="32"/>
          <w:szCs w:val="32"/>
          <w:lang w:val="en-US" w:eastAsia="zh-CN"/>
        </w:rPr>
      </w:pPr>
    </w:p>
    <w:p>
      <w:pPr>
        <w:pStyle w:val="12"/>
        <w:rPr>
          <w:rFonts w:hint="eastAsia" w:ascii="宋体" w:hAnsi="宋体" w:cs="宋体"/>
          <w:b/>
          <w:bCs/>
          <w:sz w:val="32"/>
          <w:szCs w:val="32"/>
          <w:lang w:val="en-US" w:eastAsia="zh-CN"/>
        </w:rPr>
      </w:pPr>
    </w:p>
    <w:p>
      <w:pPr>
        <w:pStyle w:val="12"/>
        <w:rPr>
          <w:rFonts w:hint="eastAsia" w:ascii="宋体" w:hAnsi="宋体" w:cs="宋体"/>
          <w:b/>
          <w:bCs/>
          <w:sz w:val="32"/>
          <w:szCs w:val="32"/>
          <w:lang w:val="en-US" w:eastAsia="zh-CN"/>
        </w:rPr>
      </w:pPr>
    </w:p>
    <w:p>
      <w:pPr>
        <w:pStyle w:val="12"/>
        <w:rPr>
          <w:rFonts w:hint="eastAsia" w:ascii="宋体" w:hAnsi="宋体" w:cs="宋体"/>
          <w:b/>
          <w:bCs/>
          <w:sz w:val="32"/>
          <w:szCs w:val="32"/>
          <w:lang w:val="en-US" w:eastAsia="zh-CN"/>
        </w:rPr>
      </w:pPr>
    </w:p>
    <w:p>
      <w:pPr>
        <w:pStyle w:val="12"/>
        <w:rPr>
          <w:rFonts w:hint="eastAsia" w:ascii="宋体" w:hAnsi="宋体" w:cs="宋体"/>
          <w:b/>
          <w:bCs/>
          <w:sz w:val="32"/>
          <w:szCs w:val="32"/>
          <w:lang w:val="en-US" w:eastAsia="zh-CN"/>
        </w:rPr>
      </w:pPr>
    </w:p>
    <w:p>
      <w:pPr>
        <w:pStyle w:val="12"/>
        <w:rPr>
          <w:rFonts w:hint="eastAsia" w:ascii="宋体" w:hAnsi="宋体" w:cs="宋体"/>
          <w:b/>
          <w:bCs/>
          <w:sz w:val="32"/>
          <w:szCs w:val="32"/>
          <w:lang w:val="en-US" w:eastAsia="zh-CN"/>
        </w:rPr>
      </w:pPr>
    </w:p>
    <w:p>
      <w:pPr>
        <w:spacing w:line="240" w:lineRule="atLeast"/>
        <w:jc w:val="left"/>
        <w:rPr>
          <w:rFonts w:hint="default" w:ascii="黑体" w:hAnsi="宋体" w:eastAsia="黑体"/>
          <w:bCs/>
          <w:sz w:val="32"/>
          <w:szCs w:val="32"/>
          <w:lang w:val="en-US" w:eastAsia="zh-CN"/>
        </w:rPr>
      </w:pPr>
      <w:r>
        <w:rPr>
          <w:rFonts w:hint="eastAsia" w:ascii="黑体" w:hAnsi="宋体" w:eastAsia="黑体"/>
          <w:bCs/>
          <w:sz w:val="32"/>
          <w:szCs w:val="32"/>
          <w:lang w:val="en-US" w:eastAsia="zh-CN"/>
        </w:rPr>
        <w:t>附件3</w:t>
      </w:r>
    </w:p>
    <w:p>
      <w:pPr>
        <w:spacing w:line="240" w:lineRule="atLeast"/>
        <w:jc w:val="center"/>
        <w:rPr>
          <w:rFonts w:hint="eastAsia" w:ascii="黑体" w:hAnsi="宋体" w:eastAsia="黑体"/>
          <w:bCs/>
          <w:sz w:val="32"/>
          <w:szCs w:val="32"/>
        </w:rPr>
      </w:pPr>
    </w:p>
    <w:p>
      <w:pPr>
        <w:spacing w:line="240" w:lineRule="atLeast"/>
        <w:jc w:val="center"/>
        <w:rPr>
          <w:rFonts w:ascii="黑体" w:hAnsi="宋体" w:eastAsia="黑体"/>
          <w:bCs/>
          <w:sz w:val="32"/>
          <w:szCs w:val="32"/>
        </w:rPr>
      </w:pPr>
      <w:r>
        <w:rPr>
          <w:rFonts w:hint="eastAsia" w:ascii="黑体" w:hAnsi="宋体" w:eastAsia="黑体"/>
          <w:bCs/>
          <w:sz w:val="32"/>
          <w:szCs w:val="32"/>
        </w:rPr>
        <w:t>采购文件书装订顺序</w:t>
      </w:r>
    </w:p>
    <w:p>
      <w:pPr>
        <w:spacing w:line="240" w:lineRule="atLeast"/>
        <w:ind w:firstLine="672" w:firstLineChars="200"/>
        <w:rPr>
          <w:rFonts w:ascii="仿宋_GB2312" w:hAnsi="宋体" w:eastAsia="仿宋_GB2312"/>
          <w:bCs/>
          <w:color w:val="000000"/>
          <w:spacing w:val="8"/>
          <w:sz w:val="32"/>
          <w:szCs w:val="32"/>
        </w:rPr>
      </w:pPr>
      <w:r>
        <w:rPr>
          <w:rFonts w:hint="eastAsia" w:ascii="仿宋_GB2312" w:hAnsi="宋体" w:eastAsia="仿宋_GB2312"/>
          <w:bCs/>
          <w:color w:val="000000"/>
          <w:spacing w:val="8"/>
          <w:sz w:val="32"/>
          <w:szCs w:val="32"/>
        </w:rPr>
        <w:t>1、封面（公司、项目、联系人、联系方式）；</w:t>
      </w:r>
    </w:p>
    <w:p>
      <w:pPr>
        <w:spacing w:line="240" w:lineRule="atLeast"/>
        <w:ind w:firstLine="672" w:firstLineChars="200"/>
        <w:rPr>
          <w:rFonts w:ascii="仿宋_GB2312" w:hAnsi="宋体" w:eastAsia="仿宋_GB2312"/>
          <w:bCs/>
          <w:color w:val="000000"/>
          <w:spacing w:val="8"/>
          <w:sz w:val="32"/>
          <w:szCs w:val="32"/>
        </w:rPr>
      </w:pPr>
      <w:r>
        <w:rPr>
          <w:rFonts w:hint="eastAsia" w:ascii="仿宋_GB2312" w:hAnsi="宋体" w:eastAsia="仿宋_GB2312"/>
          <w:bCs/>
          <w:color w:val="000000"/>
          <w:spacing w:val="8"/>
          <w:sz w:val="32"/>
          <w:szCs w:val="32"/>
        </w:rPr>
        <w:t>2、目录；</w:t>
      </w:r>
    </w:p>
    <w:p>
      <w:pPr>
        <w:adjustRightInd w:val="0"/>
        <w:spacing w:line="400" w:lineRule="exact"/>
        <w:ind w:firstLine="672" w:firstLineChars="200"/>
        <w:rPr>
          <w:rFonts w:ascii="仿宋_GB2312" w:hAnsi="宋体" w:eastAsia="仿宋_GB2312"/>
          <w:b/>
          <w:sz w:val="32"/>
          <w:szCs w:val="32"/>
        </w:rPr>
      </w:pPr>
      <w:r>
        <w:rPr>
          <w:rFonts w:hint="eastAsia" w:ascii="仿宋_GB2312" w:hAnsi="宋体" w:eastAsia="仿宋_GB2312"/>
          <w:bCs/>
          <w:spacing w:val="8"/>
          <w:sz w:val="32"/>
          <w:szCs w:val="32"/>
        </w:rPr>
        <w:t>3、</w:t>
      </w:r>
      <w:r>
        <w:rPr>
          <w:rFonts w:hint="eastAsia" w:ascii="仿宋_GB2312" w:hAnsi="宋体" w:eastAsia="仿宋_GB2312"/>
          <w:sz w:val="32"/>
          <w:szCs w:val="32"/>
        </w:rPr>
        <w:t>报价一览表；</w:t>
      </w:r>
    </w:p>
    <w:p>
      <w:pPr>
        <w:spacing w:line="240" w:lineRule="atLeast"/>
        <w:ind w:firstLine="672" w:firstLineChars="200"/>
        <w:rPr>
          <w:rFonts w:ascii="仿宋_GB2312" w:hAnsi="宋体" w:eastAsia="仿宋_GB2312"/>
          <w:bCs/>
          <w:color w:val="C00000"/>
          <w:spacing w:val="8"/>
          <w:sz w:val="32"/>
          <w:szCs w:val="32"/>
        </w:rPr>
      </w:pPr>
      <w:r>
        <w:rPr>
          <w:rFonts w:hint="eastAsia" w:ascii="仿宋_GB2312" w:hAnsi="宋体" w:eastAsia="仿宋_GB2312"/>
          <w:bCs/>
          <w:color w:val="000000"/>
          <w:spacing w:val="8"/>
          <w:sz w:val="32"/>
          <w:szCs w:val="32"/>
        </w:rPr>
        <w:t>4、企业营业执照（复印件）；</w:t>
      </w:r>
    </w:p>
    <w:p>
      <w:pPr>
        <w:ind w:firstLine="640" w:firstLineChars="200"/>
        <w:rPr>
          <w:rFonts w:ascii="仿宋_GB2312" w:eastAsia="仿宋_GB2312"/>
          <w:sz w:val="32"/>
          <w:szCs w:val="32"/>
        </w:rPr>
      </w:pPr>
      <w:r>
        <w:rPr>
          <w:rFonts w:hint="eastAsia" w:ascii="仿宋_GB2312" w:eastAsia="仿宋_GB2312"/>
          <w:sz w:val="32"/>
          <w:szCs w:val="32"/>
        </w:rPr>
        <w:t>5、</w:t>
      </w:r>
      <w:r>
        <w:rPr>
          <w:rFonts w:hint="eastAsia" w:ascii="仿宋_GB2312" w:hAnsi="Times New Roman" w:eastAsia="仿宋_GB2312"/>
          <w:sz w:val="32"/>
          <w:szCs w:val="32"/>
        </w:rPr>
        <w:t>招标资质要求</w:t>
      </w:r>
      <w:r>
        <w:rPr>
          <w:rFonts w:hint="eastAsia" w:ascii="仿宋_GB2312" w:eastAsia="仿宋_GB2312"/>
          <w:sz w:val="32"/>
          <w:szCs w:val="32"/>
        </w:rPr>
        <w:t>；</w:t>
      </w:r>
    </w:p>
    <w:p>
      <w:pPr>
        <w:spacing w:line="440" w:lineRule="exact"/>
        <w:ind w:firstLine="646" w:firstLineChars="202"/>
        <w:rPr>
          <w:rFonts w:hint="eastAsia" w:ascii="仿宋_GB2312" w:eastAsia="仿宋_GB2312"/>
          <w:sz w:val="32"/>
          <w:szCs w:val="32"/>
          <w:lang w:eastAsia="zh-CN"/>
        </w:rPr>
      </w:pPr>
      <w:r>
        <w:rPr>
          <w:rFonts w:hint="eastAsia" w:ascii="仿宋_GB2312" w:eastAsia="仿宋_GB2312"/>
          <w:sz w:val="32"/>
          <w:szCs w:val="32"/>
          <w:lang w:val="en-US" w:eastAsia="zh-CN"/>
        </w:rPr>
        <w:t>6、非围标、串标承诺书；</w:t>
      </w:r>
      <w:r>
        <w:rPr>
          <w:rFonts w:hint="eastAsia" w:ascii="仿宋_GB2312" w:eastAsia="仿宋_GB2312"/>
          <w:sz w:val="32"/>
          <w:szCs w:val="32"/>
        </w:rPr>
        <w:t>本项目不接受联合体投标</w:t>
      </w:r>
      <w:r>
        <w:rPr>
          <w:rFonts w:hint="eastAsia" w:ascii="仿宋_GB2312" w:eastAsia="仿宋_GB2312"/>
          <w:sz w:val="32"/>
          <w:szCs w:val="32"/>
          <w:lang w:eastAsia="zh-CN"/>
        </w:rPr>
        <w:t>；</w:t>
      </w:r>
    </w:p>
    <w:p>
      <w:pPr>
        <w:spacing w:line="240" w:lineRule="atLeast"/>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、法定代表人授权书、暨经办人授权书，法人、经办人身份证（复印件）；</w:t>
      </w:r>
    </w:p>
    <w:p>
      <w:pPr>
        <w:spacing w:line="240" w:lineRule="atLeast"/>
        <w:ind w:firstLine="640" w:firstLineChars="200"/>
        <w:rPr>
          <w:rFonts w:ascii="仿宋_GB2312" w:eastAsia="仿宋_GB2312"/>
          <w:color w:val="FF0000"/>
          <w:sz w:val="32"/>
          <w:szCs w:val="32"/>
        </w:rPr>
      </w:pPr>
      <w:r>
        <w:rPr>
          <w:rFonts w:hint="eastAsia" w:ascii="仿宋_GB2312" w:eastAsia="仿宋_GB2312"/>
          <w:sz w:val="32"/>
          <w:szCs w:val="32"/>
          <w:lang w:val="en-US" w:eastAsia="zh-CN"/>
        </w:rPr>
        <w:t>8</w:t>
      </w:r>
      <w:r>
        <w:rPr>
          <w:rFonts w:hint="eastAsia" w:ascii="仿宋_GB2312" w:eastAsia="仿宋_GB2312"/>
          <w:sz w:val="32"/>
          <w:szCs w:val="32"/>
        </w:rPr>
        <w:t>、</w:t>
      </w:r>
      <w:r>
        <w:rPr>
          <w:rFonts w:hint="eastAsia" w:ascii="仿宋_GB2312" w:hAnsi="宋体" w:eastAsia="仿宋_GB2312"/>
          <w:bCs/>
          <w:sz w:val="32"/>
          <w:szCs w:val="32"/>
        </w:rPr>
        <w:t>如有</w:t>
      </w:r>
      <w:r>
        <w:rPr>
          <w:rFonts w:hint="eastAsia" w:ascii="仿宋_GB2312" w:eastAsia="仿宋_GB2312"/>
          <w:sz w:val="32"/>
          <w:szCs w:val="32"/>
        </w:rPr>
        <w:t>企业管理体系认证（考核），请提供的有效证明文件的复印或扫描件，质量管理体系认证包括FDA、CE、ISO等认证（提供中文翻译复印件）</w:t>
      </w:r>
    </w:p>
    <w:p>
      <w:pPr>
        <w:spacing w:line="240" w:lineRule="atLeast"/>
        <w:ind w:firstLine="640" w:firstLineChars="200"/>
        <w:rPr>
          <w:rFonts w:hint="eastAsia" w:ascii="仿宋_GB2312" w:eastAsia="仿宋_GB2312"/>
          <w:sz w:val="32"/>
          <w:szCs w:val="32"/>
          <w:lang w:eastAsia="zh-CN"/>
        </w:rPr>
      </w:pPr>
      <w:r>
        <w:rPr>
          <w:rFonts w:hint="eastAsia" w:ascii="仿宋_GB2312" w:hAnsi="宋体" w:eastAsia="仿宋_GB2312"/>
          <w:bCs/>
          <w:sz w:val="32"/>
          <w:szCs w:val="32"/>
          <w:lang w:val="en-US" w:eastAsia="zh-CN"/>
        </w:rPr>
        <w:t>9</w:t>
      </w:r>
      <w:r>
        <w:rPr>
          <w:rFonts w:hint="eastAsia" w:ascii="仿宋_GB2312" w:hAnsi="宋体" w:eastAsia="仿宋_GB2312"/>
          <w:bCs/>
          <w:sz w:val="32"/>
          <w:szCs w:val="32"/>
        </w:rPr>
        <w:t>、</w:t>
      </w:r>
      <w:r>
        <w:rPr>
          <w:rFonts w:hint="eastAsia" w:ascii="仿宋_GB2312" w:eastAsia="仿宋_GB2312"/>
          <w:sz w:val="32"/>
          <w:szCs w:val="32"/>
        </w:rPr>
        <w:t>设计规范或标准</w:t>
      </w:r>
      <w:r>
        <w:rPr>
          <w:rFonts w:hint="eastAsia" w:ascii="仿宋_GB2312" w:eastAsia="仿宋_GB2312"/>
          <w:sz w:val="32"/>
          <w:szCs w:val="32"/>
          <w:lang w:eastAsia="zh-CN"/>
        </w:rPr>
        <w:t>（</w:t>
      </w:r>
      <w:r>
        <w:rPr>
          <w:rFonts w:hint="eastAsia" w:ascii="仿宋_GB2312" w:eastAsia="仿宋_GB2312"/>
          <w:sz w:val="32"/>
          <w:szCs w:val="32"/>
          <w:lang w:val="en-US" w:eastAsia="zh-CN"/>
        </w:rPr>
        <w:t>如有</w:t>
      </w:r>
      <w:r>
        <w:rPr>
          <w:rFonts w:hint="eastAsia" w:ascii="仿宋_GB2312" w:eastAsia="仿宋_GB2312"/>
          <w:sz w:val="32"/>
          <w:szCs w:val="32"/>
          <w:lang w:eastAsia="zh-CN"/>
        </w:rPr>
        <w:t>）</w:t>
      </w:r>
    </w:p>
    <w:p>
      <w:pPr>
        <w:spacing w:line="240" w:lineRule="atLeast"/>
        <w:ind w:firstLine="640" w:firstLineChars="200"/>
        <w:rPr>
          <w:rFonts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w:t>
      </w:r>
      <w:r>
        <w:rPr>
          <w:rFonts w:hint="eastAsia" w:ascii="仿宋_GB2312" w:hAnsi="宋体" w:eastAsia="仿宋_GB2312"/>
          <w:bCs/>
          <w:spacing w:val="8"/>
          <w:sz w:val="32"/>
          <w:szCs w:val="32"/>
        </w:rPr>
        <w:t>售后</w:t>
      </w:r>
      <w:r>
        <w:rPr>
          <w:rFonts w:hint="eastAsia" w:ascii="仿宋_GB2312" w:hAnsi="宋体" w:eastAsia="仿宋_GB2312"/>
          <w:bCs/>
          <w:sz w:val="32"/>
          <w:szCs w:val="32"/>
        </w:rPr>
        <w:t>服务承诺书</w:t>
      </w:r>
    </w:p>
    <w:p>
      <w:pPr>
        <w:spacing w:line="240" w:lineRule="atLeast"/>
        <w:ind w:firstLine="672" w:firstLineChars="200"/>
        <w:rPr>
          <w:rFonts w:ascii="仿宋_GB2312" w:hAnsi="宋体" w:eastAsia="仿宋_GB2312"/>
          <w:bCs/>
          <w:spacing w:val="8"/>
          <w:sz w:val="32"/>
          <w:szCs w:val="32"/>
        </w:rPr>
      </w:pPr>
      <w:r>
        <w:rPr>
          <w:rFonts w:hint="eastAsia" w:ascii="仿宋_GB2312" w:hAnsi="宋体" w:eastAsia="仿宋_GB2312"/>
          <w:bCs/>
          <w:spacing w:val="8"/>
          <w:sz w:val="32"/>
          <w:szCs w:val="32"/>
        </w:rPr>
        <w:t>1</w:t>
      </w:r>
      <w:r>
        <w:rPr>
          <w:rFonts w:hint="eastAsia" w:ascii="仿宋_GB2312" w:hAnsi="宋体" w:eastAsia="仿宋_GB2312"/>
          <w:bCs/>
          <w:spacing w:val="8"/>
          <w:sz w:val="32"/>
          <w:szCs w:val="32"/>
          <w:lang w:val="en-US" w:eastAsia="zh-CN"/>
        </w:rPr>
        <w:t>1</w:t>
      </w:r>
      <w:r>
        <w:rPr>
          <w:rFonts w:hint="eastAsia" w:ascii="仿宋_GB2312" w:hAnsi="宋体" w:eastAsia="仿宋_GB2312"/>
          <w:bCs/>
          <w:spacing w:val="8"/>
          <w:sz w:val="32"/>
          <w:szCs w:val="32"/>
        </w:rPr>
        <w:t>、</w:t>
      </w:r>
      <w:r>
        <w:rPr>
          <w:rFonts w:hint="eastAsia" w:ascii="仿宋_GB2312" w:eastAsia="仿宋_GB2312"/>
          <w:sz w:val="32"/>
          <w:szCs w:val="32"/>
        </w:rPr>
        <w:t>业绩证明文件（近一年用户名单及联系人与联系方式及合同复印件或近三个月内送货复印件，）。</w:t>
      </w:r>
    </w:p>
    <w:p>
      <w:pPr>
        <w:tabs>
          <w:tab w:val="left" w:pos="0"/>
        </w:tabs>
        <w:spacing w:line="240" w:lineRule="atLeast"/>
        <w:ind w:firstLine="672" w:firstLineChars="200"/>
        <w:rPr>
          <w:rFonts w:ascii="仿宋_GB2312" w:hAnsi="宋体" w:eastAsia="仿宋_GB2312"/>
          <w:bCs/>
          <w:sz w:val="32"/>
          <w:szCs w:val="32"/>
        </w:rPr>
      </w:pPr>
      <w:r>
        <w:rPr>
          <w:rFonts w:hint="eastAsia" w:ascii="仿宋_GB2312" w:hAnsi="宋体" w:eastAsia="仿宋_GB2312"/>
          <w:bCs/>
          <w:spacing w:val="8"/>
          <w:sz w:val="32"/>
          <w:szCs w:val="32"/>
        </w:rPr>
        <w:t>1</w:t>
      </w:r>
      <w:r>
        <w:rPr>
          <w:rFonts w:hint="eastAsia" w:ascii="仿宋_GB2312" w:hAnsi="宋体" w:eastAsia="仿宋_GB2312"/>
          <w:bCs/>
          <w:spacing w:val="8"/>
          <w:sz w:val="32"/>
          <w:szCs w:val="32"/>
          <w:lang w:val="en-US" w:eastAsia="zh-CN"/>
        </w:rPr>
        <w:t>2</w:t>
      </w:r>
      <w:r>
        <w:rPr>
          <w:rFonts w:hint="eastAsia" w:ascii="仿宋_GB2312" w:hAnsi="宋体" w:eastAsia="仿宋_GB2312"/>
          <w:bCs/>
          <w:spacing w:val="8"/>
          <w:sz w:val="32"/>
          <w:szCs w:val="32"/>
        </w:rPr>
        <w:t>、封底</w:t>
      </w:r>
    </w:p>
    <w:p>
      <w:pPr>
        <w:rPr>
          <w:rFonts w:hint="eastAsia" w:ascii="仿宋_GB2312" w:hAnsi="宋体" w:eastAsia="仿宋_GB2312"/>
          <w:b/>
          <w:bCs/>
          <w:sz w:val="32"/>
          <w:szCs w:val="32"/>
        </w:rPr>
      </w:pPr>
      <w:r>
        <w:rPr>
          <w:rFonts w:hint="eastAsia" w:ascii="仿宋_GB2312" w:hAnsi="宋体" w:eastAsia="仿宋_GB2312"/>
          <w:b/>
          <w:bCs/>
          <w:sz w:val="32"/>
          <w:szCs w:val="32"/>
        </w:rPr>
        <w:t>注：请务必按以上顺序装订资料，如有非中文资料，请同时提供中文翻译件。</w:t>
      </w:r>
    </w:p>
    <w:p>
      <w:pPr>
        <w:pStyle w:val="12"/>
        <w:rPr>
          <w:rFonts w:hint="eastAsia" w:ascii="仿宋_GB2312" w:hAnsi="宋体" w:eastAsia="仿宋_GB2312"/>
          <w:b/>
          <w:bCs/>
          <w:sz w:val="32"/>
          <w:szCs w:val="32"/>
        </w:rPr>
      </w:pPr>
    </w:p>
    <w:p>
      <w:pPr>
        <w:pStyle w:val="12"/>
        <w:rPr>
          <w:rFonts w:hint="eastAsia" w:ascii="仿宋_GB2312" w:hAnsi="宋体" w:eastAsia="仿宋_GB2312"/>
          <w:b/>
          <w:bCs/>
          <w:sz w:val="32"/>
          <w:szCs w:val="32"/>
        </w:rPr>
      </w:pPr>
    </w:p>
    <w:p>
      <w:pPr>
        <w:pStyle w:val="12"/>
        <w:rPr>
          <w:rFonts w:hint="eastAsia"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 xml:space="preserve">附件4 </w:t>
      </w:r>
    </w:p>
    <w:p>
      <w:pPr>
        <w:tabs>
          <w:tab w:val="left" w:pos="6645"/>
        </w:tabs>
        <w:spacing w:line="360" w:lineRule="auto"/>
        <w:jc w:val="center"/>
        <w:rPr>
          <w:rFonts w:ascii="黑体" w:eastAsia="黑体"/>
          <w:sz w:val="32"/>
          <w:szCs w:val="32"/>
        </w:rPr>
      </w:pPr>
      <w:r>
        <w:rPr>
          <w:rFonts w:hint="eastAsia" w:ascii="黑体" w:eastAsia="黑体"/>
          <w:sz w:val="32"/>
          <w:szCs w:val="32"/>
        </w:rPr>
        <w:t>反商业贿赂承诺书</w:t>
      </w:r>
    </w:p>
    <w:p>
      <w:pPr>
        <w:ind w:firstLine="600" w:firstLineChars="200"/>
        <w:rPr>
          <w:rFonts w:ascii="仿宋_GB2312" w:eastAsia="仿宋_GB2312"/>
          <w:sz w:val="30"/>
          <w:szCs w:val="30"/>
        </w:rPr>
      </w:pPr>
      <w:r>
        <w:rPr>
          <w:rFonts w:hint="eastAsia" w:ascii="仿宋_GB2312" w:eastAsia="仿宋_GB2312"/>
          <w:sz w:val="30"/>
          <w:szCs w:val="30"/>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ind w:firstLine="600" w:firstLineChars="200"/>
        <w:rPr>
          <w:rFonts w:ascii="仿宋_GB2312" w:eastAsia="仿宋_GB2312"/>
          <w:sz w:val="30"/>
          <w:szCs w:val="30"/>
        </w:rPr>
      </w:pPr>
      <w:r>
        <w:rPr>
          <w:rFonts w:hint="eastAsia" w:ascii="仿宋_GB2312" w:hAnsi="宋体" w:eastAsia="仿宋_GB2312"/>
          <w:sz w:val="30"/>
          <w:szCs w:val="30"/>
        </w:rPr>
        <w:t xml:space="preserve">一、 </w:t>
      </w:r>
      <w:r>
        <w:rPr>
          <w:rFonts w:hint="eastAsia" w:ascii="仿宋_GB2312" w:eastAsia="仿宋_GB2312"/>
          <w:sz w:val="30"/>
          <w:szCs w:val="30"/>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ind w:firstLine="600" w:firstLineChars="200"/>
        <w:rPr>
          <w:rFonts w:ascii="仿宋_GB2312" w:eastAsia="仿宋_GB2312"/>
          <w:sz w:val="30"/>
          <w:szCs w:val="30"/>
        </w:rPr>
      </w:pPr>
      <w:r>
        <w:rPr>
          <w:rFonts w:hint="eastAsia" w:ascii="仿宋_GB2312" w:eastAsia="仿宋_GB2312"/>
          <w:sz w:val="30"/>
          <w:szCs w:val="30"/>
        </w:rPr>
        <w:t>二、本厂家、商家、公司保证在药品、医疗器械、设备、物资、基建工程竞标工作及药品、试剂销售等工作中承诺做到：</w:t>
      </w:r>
    </w:p>
    <w:p>
      <w:pPr>
        <w:ind w:firstLine="600" w:firstLineChars="200"/>
        <w:rPr>
          <w:rFonts w:ascii="仿宋_GB2312" w:eastAsia="仿宋_GB2312"/>
          <w:sz w:val="30"/>
          <w:szCs w:val="30"/>
        </w:rPr>
      </w:pPr>
      <w:r>
        <w:rPr>
          <w:rFonts w:hint="eastAsia" w:ascii="仿宋_GB2312" w:eastAsia="仿宋_GB2312"/>
          <w:sz w:val="30"/>
          <w:szCs w:val="30"/>
        </w:rPr>
        <w:t>1、不与其他投标人相互串通投标报价，损害贵院的合法权益；</w:t>
      </w:r>
    </w:p>
    <w:p>
      <w:pPr>
        <w:ind w:firstLine="600" w:firstLineChars="200"/>
        <w:rPr>
          <w:rFonts w:ascii="仿宋_GB2312" w:eastAsia="仿宋_GB2312"/>
          <w:sz w:val="30"/>
          <w:szCs w:val="30"/>
        </w:rPr>
      </w:pPr>
      <w:r>
        <w:rPr>
          <w:rFonts w:hint="eastAsia" w:ascii="仿宋_GB2312" w:eastAsia="仿宋_GB2312"/>
          <w:sz w:val="30"/>
          <w:szCs w:val="30"/>
        </w:rPr>
        <w:t>2、不与招标人串通投标，损害国家利益、社会公共利益或他人的合法权益；</w:t>
      </w:r>
    </w:p>
    <w:p>
      <w:pPr>
        <w:ind w:firstLine="600" w:firstLineChars="200"/>
        <w:rPr>
          <w:rFonts w:ascii="仿宋_GB2312" w:eastAsia="仿宋_GB2312"/>
          <w:sz w:val="30"/>
          <w:szCs w:val="30"/>
        </w:rPr>
      </w:pPr>
      <w:r>
        <w:rPr>
          <w:rFonts w:hint="eastAsia" w:ascii="仿宋_GB2312" w:eastAsia="仿宋_GB2312"/>
          <w:sz w:val="30"/>
          <w:szCs w:val="30"/>
        </w:rPr>
        <w:t>3、不以向招标人或者评标委员会成员行贿的手段谋取中标；</w:t>
      </w:r>
    </w:p>
    <w:p>
      <w:pPr>
        <w:ind w:firstLine="600" w:firstLineChars="200"/>
        <w:rPr>
          <w:rFonts w:ascii="仿宋_GB2312" w:eastAsia="仿宋_GB2312"/>
          <w:sz w:val="30"/>
          <w:szCs w:val="30"/>
        </w:rPr>
      </w:pPr>
      <w:r>
        <w:rPr>
          <w:rFonts w:hint="eastAsia" w:ascii="仿宋_GB2312" w:eastAsia="仿宋_GB2312"/>
          <w:sz w:val="30"/>
          <w:szCs w:val="30"/>
        </w:rPr>
        <w:t>4、竞标报价不违反相关法律的规定，也不以他人名义投标或者以其他方式弄虚作假，骗取中标；</w:t>
      </w:r>
    </w:p>
    <w:p>
      <w:pPr>
        <w:ind w:firstLine="600" w:firstLineChars="200"/>
        <w:rPr>
          <w:rFonts w:ascii="仿宋_GB2312" w:eastAsia="仿宋_GB2312"/>
          <w:sz w:val="30"/>
          <w:szCs w:val="30"/>
        </w:rPr>
      </w:pPr>
      <w:r>
        <w:rPr>
          <w:rFonts w:hint="eastAsia" w:ascii="仿宋_GB2312" w:eastAsia="仿宋_GB2312"/>
          <w:sz w:val="30"/>
          <w:szCs w:val="30"/>
        </w:rPr>
        <w:t>5、保证不以其他任何方式扰乱贵院的招标工作；</w:t>
      </w:r>
    </w:p>
    <w:p>
      <w:pPr>
        <w:ind w:firstLine="600" w:firstLineChars="200"/>
        <w:rPr>
          <w:rFonts w:ascii="仿宋_GB2312" w:eastAsia="仿宋_GB2312"/>
          <w:sz w:val="30"/>
          <w:szCs w:val="30"/>
        </w:rPr>
      </w:pPr>
      <w:r>
        <w:rPr>
          <w:rFonts w:hint="eastAsia" w:ascii="仿宋_GB2312" w:eastAsia="仿宋_GB2312"/>
          <w:sz w:val="30"/>
          <w:szCs w:val="30"/>
        </w:rPr>
        <w:t>6、保证不在药品销售、医疗器械、设备、物资、基建工程竞标中采取账外暗中给予回扣的手段腐蚀、贿赂医护、药剂人员、干部等其他相关人员；</w:t>
      </w:r>
    </w:p>
    <w:p>
      <w:pPr>
        <w:ind w:firstLine="600" w:firstLineChars="200"/>
        <w:rPr>
          <w:rFonts w:ascii="仿宋_GB2312" w:eastAsia="仿宋_GB2312"/>
          <w:sz w:val="30"/>
          <w:szCs w:val="30"/>
        </w:rPr>
      </w:pPr>
      <w:r>
        <w:rPr>
          <w:rFonts w:hint="eastAsia" w:ascii="仿宋_GB2312" w:eastAsia="仿宋_GB2312"/>
          <w:sz w:val="30"/>
          <w:szCs w:val="30"/>
        </w:rPr>
        <w:t>7、保证不以任何名义包括以宣传费、临床促销费、开单费、处方费、广告费、免费度假、考察旅游、房屋装修等任何名义给予贵院采购人员、药剂人员、医护人员、干部等有关人员以财物或者其他利益；</w:t>
      </w:r>
    </w:p>
    <w:p>
      <w:pPr>
        <w:ind w:firstLine="600" w:firstLineChars="200"/>
        <w:rPr>
          <w:rFonts w:ascii="仿宋_GB2312" w:eastAsia="仿宋_GB2312"/>
          <w:sz w:val="30"/>
          <w:szCs w:val="30"/>
        </w:rPr>
      </w:pPr>
      <w:r>
        <w:rPr>
          <w:rFonts w:hint="eastAsia" w:ascii="仿宋_GB2312" w:eastAsia="仿宋_GB2312"/>
          <w:sz w:val="30"/>
          <w:szCs w:val="30"/>
        </w:rPr>
        <w:t>8、保证不让贵院临床科室、药剂部门以及有关人员登记、统计医生处方或为此提供方便，干扰贵院的正常工作秩序；</w:t>
      </w:r>
    </w:p>
    <w:p>
      <w:pPr>
        <w:ind w:firstLine="600" w:firstLineChars="200"/>
        <w:rPr>
          <w:rFonts w:ascii="仿宋_GB2312" w:eastAsia="仿宋_GB2312"/>
          <w:sz w:val="30"/>
          <w:szCs w:val="30"/>
        </w:rPr>
      </w:pPr>
      <w:r>
        <w:rPr>
          <w:rFonts w:hint="eastAsia" w:ascii="仿宋_GB2312" w:eastAsia="仿宋_GB2312"/>
          <w:sz w:val="30"/>
          <w:szCs w:val="30"/>
        </w:rPr>
        <w:t>9、保证不以其他任何不正当竞争手段推销药品、医疗器械、设备、物资。</w:t>
      </w:r>
    </w:p>
    <w:p>
      <w:pPr>
        <w:ind w:firstLine="600" w:firstLineChars="200"/>
        <w:rPr>
          <w:rFonts w:ascii="仿宋_GB2312" w:eastAsia="仿宋_GB2312"/>
          <w:sz w:val="30"/>
          <w:szCs w:val="30"/>
        </w:rPr>
      </w:pPr>
      <w:r>
        <w:rPr>
          <w:rFonts w:hint="eastAsia" w:ascii="仿宋_GB2312" w:eastAsia="仿宋_GB2312"/>
          <w:sz w:val="30"/>
          <w:szCs w:val="30"/>
        </w:rPr>
        <w:t>三、 本厂家、商家、公司保证竭力维护贵院的声誉，不做任何有损贵院形象的事情。</w:t>
      </w:r>
    </w:p>
    <w:p>
      <w:pPr>
        <w:ind w:firstLine="600" w:firstLineChars="200"/>
        <w:rPr>
          <w:rFonts w:ascii="仿宋_GB2312" w:eastAsia="仿宋_GB2312"/>
          <w:sz w:val="30"/>
          <w:szCs w:val="30"/>
        </w:rPr>
      </w:pPr>
      <w:r>
        <w:rPr>
          <w:rFonts w:hint="eastAsia" w:ascii="仿宋_GB2312" w:eastAsia="仿宋_GB2312"/>
          <w:sz w:val="30"/>
          <w:szCs w:val="30"/>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ind w:firstLine="600" w:firstLineChars="200"/>
        <w:rPr>
          <w:rFonts w:ascii="仿宋_GB2312" w:eastAsia="仿宋_GB2312"/>
          <w:sz w:val="30"/>
          <w:szCs w:val="30"/>
        </w:rPr>
      </w:pPr>
      <w:r>
        <w:rPr>
          <w:rFonts w:hint="eastAsia" w:ascii="仿宋_GB2312" w:eastAsia="仿宋_GB2312"/>
          <w:sz w:val="30"/>
          <w:szCs w:val="30"/>
        </w:rPr>
        <w:t>五、 对本厂家、商家、公司及本厂家、商家、公司工作人员采取以上手段竞标、促销等，干扰贵院正常工作秩序，损害贵院形象的，本厂家、商家、公司保证：</w:t>
      </w:r>
    </w:p>
    <w:p>
      <w:pPr>
        <w:ind w:firstLine="600" w:firstLineChars="200"/>
        <w:rPr>
          <w:rFonts w:ascii="仿宋_GB2312" w:eastAsia="仿宋_GB2312"/>
          <w:sz w:val="30"/>
          <w:szCs w:val="30"/>
        </w:rPr>
      </w:pPr>
      <w:r>
        <w:rPr>
          <w:rFonts w:hint="eastAsia" w:ascii="仿宋_GB2312" w:eastAsia="仿宋_GB2312"/>
          <w:sz w:val="30"/>
          <w:szCs w:val="30"/>
        </w:rPr>
        <w:t>1、对尚处在竞标阶段的，贵院有权取消本厂家、商家、公司的竞标资格；已经中标的，贵院有权取消中标；对已经获得准入资格的，贵院有权随时取消本厂家、商家、公司的准入资格；</w:t>
      </w:r>
    </w:p>
    <w:p>
      <w:pPr>
        <w:ind w:firstLine="600" w:firstLineChars="200"/>
        <w:rPr>
          <w:rFonts w:ascii="仿宋_GB2312" w:eastAsia="仿宋_GB2312"/>
          <w:sz w:val="30"/>
          <w:szCs w:val="30"/>
        </w:rPr>
      </w:pPr>
      <w:r>
        <w:rPr>
          <w:rFonts w:hint="eastAsia" w:ascii="仿宋_GB2312" w:eastAsia="仿宋_GB2312"/>
          <w:sz w:val="30"/>
          <w:szCs w:val="30"/>
        </w:rPr>
        <w:t>2、对本厂家、商家、公司相关工作人员作出严肃处理；</w:t>
      </w:r>
    </w:p>
    <w:p>
      <w:pPr>
        <w:ind w:firstLine="600" w:firstLineChars="200"/>
        <w:rPr>
          <w:rFonts w:ascii="仿宋_GB2312" w:eastAsia="仿宋_GB2312"/>
          <w:sz w:val="30"/>
          <w:szCs w:val="30"/>
        </w:rPr>
      </w:pPr>
      <w:r>
        <w:rPr>
          <w:rFonts w:hint="eastAsia" w:ascii="仿宋_GB2312" w:eastAsia="仿宋_GB2312"/>
          <w:sz w:val="30"/>
          <w:szCs w:val="30"/>
        </w:rPr>
        <w:t>3、对由于本厂家、商家、公司或本厂家、商家、公司工作人员的上述行为给贵院造成经济或名誉损失的，由本厂家、商家、公司负责，并愿意承担全部民事赔偿责任。</w:t>
      </w:r>
    </w:p>
    <w:p>
      <w:pPr>
        <w:ind w:firstLine="600" w:firstLineChars="200"/>
        <w:rPr>
          <w:rFonts w:ascii="仿宋_GB2312" w:eastAsia="仿宋_GB2312"/>
          <w:sz w:val="30"/>
          <w:szCs w:val="30"/>
        </w:rPr>
      </w:pPr>
      <w:r>
        <w:rPr>
          <w:rFonts w:hint="eastAsia" w:ascii="仿宋_GB2312" w:eastAsia="仿宋_GB2312"/>
          <w:sz w:val="30"/>
          <w:szCs w:val="30"/>
        </w:rPr>
        <w:t xml:space="preserve">六、 采购物资名称：                                   </w:t>
      </w:r>
    </w:p>
    <w:p>
      <w:pPr>
        <w:ind w:firstLine="600" w:firstLineChars="200"/>
        <w:rPr>
          <w:rFonts w:ascii="仿宋_GB2312" w:eastAsia="仿宋_GB2312"/>
          <w:sz w:val="30"/>
          <w:szCs w:val="30"/>
        </w:rPr>
      </w:pPr>
      <w:r>
        <w:rPr>
          <w:rFonts w:hint="eastAsia" w:ascii="仿宋_GB2312" w:eastAsia="仿宋_GB2312"/>
          <w:sz w:val="30"/>
          <w:szCs w:val="30"/>
        </w:rPr>
        <w:t>本《承诺书》一式二份（一份由承诺人自存；一份随竞价书传递）</w:t>
      </w:r>
    </w:p>
    <w:p>
      <w:pPr>
        <w:rPr>
          <w:rFonts w:ascii="仿宋_GB2312" w:eastAsia="仿宋_GB2312"/>
          <w:sz w:val="30"/>
          <w:szCs w:val="30"/>
        </w:rPr>
      </w:pPr>
      <w:r>
        <w:rPr>
          <w:rFonts w:hint="eastAsia" w:ascii="仿宋_GB2312" w:eastAsia="仿宋_GB2312"/>
          <w:sz w:val="30"/>
          <w:szCs w:val="30"/>
        </w:rPr>
        <w:t xml:space="preserve">承诺企业名称（公章）                  </w:t>
      </w:r>
    </w:p>
    <w:p>
      <w:pPr>
        <w:rPr>
          <w:rFonts w:hint="eastAsia" w:ascii="仿宋_GB2312" w:eastAsia="仿宋_GB2312"/>
          <w:sz w:val="30"/>
          <w:szCs w:val="30"/>
        </w:rPr>
      </w:pPr>
      <w:r>
        <w:rPr>
          <w:rFonts w:hint="eastAsia" w:ascii="仿宋_GB2312" w:eastAsia="仿宋_GB2312"/>
          <w:sz w:val="30"/>
          <w:szCs w:val="30"/>
        </w:rPr>
        <w:t>法人代表或委托代理人（承诺人）</w:t>
      </w:r>
    </w:p>
    <w:p>
      <w:pPr>
        <w:rPr>
          <w:rFonts w:hint="eastAsia" w:ascii="仿宋_GB2312" w:eastAsia="仿宋_GB2312"/>
          <w:sz w:val="30"/>
          <w:szCs w:val="30"/>
          <w:lang w:val="en-US" w:eastAsia="zh-CN"/>
        </w:rPr>
      </w:pPr>
      <w:r>
        <w:rPr>
          <w:rFonts w:hint="eastAsia" w:ascii="仿宋_GB2312" w:eastAsia="仿宋_GB2312"/>
          <w:sz w:val="30"/>
          <w:szCs w:val="30"/>
          <w:lang w:val="en-US" w:eastAsia="zh-CN"/>
        </w:rPr>
        <w:t>承诺日期：        年    月    日</w:t>
      </w:r>
    </w:p>
    <w:p>
      <w:pPr>
        <w:pStyle w:val="2"/>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1">
    <w:nsid w:val="6732EF16"/>
    <w:multiLevelType w:val="singleLevel"/>
    <w:tmpl w:val="6732EF16"/>
    <w:lvl w:ilvl="0" w:tentative="0">
      <w:start w:val="1"/>
      <w:numFmt w:val="decimal"/>
      <w:suff w:val="nothing"/>
      <w:lvlText w:val="（%1）"/>
      <w:lvlJc w:val="left"/>
    </w:lvl>
  </w:abstractNum>
  <w:abstractNum w:abstractNumId="2">
    <w:nsid w:val="730C6B43"/>
    <w:multiLevelType w:val="singleLevel"/>
    <w:tmpl w:val="730C6B43"/>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27CD5364"/>
    <w:rsid w:val="15EA6A41"/>
    <w:rsid w:val="22236FD6"/>
    <w:rsid w:val="27CD5364"/>
    <w:rsid w:val="2D397142"/>
    <w:rsid w:val="3AA80B64"/>
    <w:rsid w:val="42296FF1"/>
    <w:rsid w:val="49FA068E"/>
    <w:rsid w:val="659F337F"/>
    <w:rsid w:val="66CB2795"/>
    <w:rsid w:val="7E195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spacing w:line="460" w:lineRule="exact"/>
      <w:ind w:firstLine="567"/>
    </w:pPr>
    <w:rPr>
      <w:rFonts w:ascii="宋体" w:hAnsi="Courier New" w:eastAsia="仿宋_GB2312"/>
      <w:sz w:val="28"/>
      <w:szCs w:val="20"/>
    </w:rPr>
  </w:style>
  <w:style w:type="paragraph" w:styleId="4">
    <w:name w:val="Body Text"/>
    <w:basedOn w:val="1"/>
    <w:next w:val="5"/>
    <w:qFormat/>
    <w:uiPriority w:val="0"/>
    <w:pPr>
      <w:spacing w:after="120" w:afterLines="0"/>
    </w:pPr>
  </w:style>
  <w:style w:type="paragraph" w:styleId="5">
    <w:name w:val="Body Text First Indent"/>
    <w:basedOn w:val="4"/>
    <w:qFormat/>
    <w:uiPriority w:val="0"/>
    <w:pPr>
      <w:ind w:firstLine="420" w:firstLineChars="100"/>
    </w:pPr>
    <w:rPr>
      <w:rFonts w:ascii="Calibri" w:hAnsi="Calibri"/>
    </w:rPr>
  </w:style>
  <w:style w:type="paragraph" w:styleId="6">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9">
    <w:name w:val="GW-正文"/>
    <w:basedOn w:val="1"/>
    <w:qFormat/>
    <w:uiPriority w:val="0"/>
    <w:pPr>
      <w:spacing w:line="360" w:lineRule="auto"/>
      <w:ind w:firstLine="200" w:firstLineChars="200"/>
    </w:pPr>
    <w:rPr>
      <w:rFonts w:ascii="Times New Roman" w:eastAsia="仿宋_GB2312"/>
      <w:kern w:val="2"/>
      <w:sz w:val="24"/>
      <w:szCs w:val="24"/>
    </w:r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font01"/>
    <w:basedOn w:val="8"/>
    <w:qFormat/>
    <w:uiPriority w:val="0"/>
    <w:rPr>
      <w:rFonts w:hint="eastAsia" w:ascii="宋体" w:hAnsi="宋体" w:eastAsia="宋体" w:cs="宋体"/>
      <w:color w:val="000000"/>
      <w:sz w:val="22"/>
      <w:szCs w:val="22"/>
      <w:u w:val="none"/>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4690</Words>
  <Characters>4884</Characters>
  <Lines>0</Lines>
  <Paragraphs>0</Paragraphs>
  <TotalTime>12</TotalTime>
  <ScaleCrop>false</ScaleCrop>
  <LinksUpToDate>false</LinksUpToDate>
  <CharactersWithSpaces>5236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2022-04-25T06:49:00Z</dcterms:created>
  <dc:creator>天啊娃娃</dc:creator>
  <cp:lastModifiedBy>罗珊珊</cp:lastModifiedBy>
  <dcterms:modified xsi:type="dcterms:W3CDTF">2022-05-17T03:50:33Z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36D8161B468F4904BCFBCD93BE98E5BD</vt:lpwstr>
  </property>
</Properties>
</file>