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附件1：门诊楼地下室消防报警系统线路维修项目招标要求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1.项目名称：门诊楼地下室消防报警系统线路维修采购项目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2.项目位置：成都市武侯区沙堰西二街290号（院本部）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二、项目要求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1、维修清单</w:t>
      </w:r>
    </w:p>
    <w:tbl>
      <w:tblPr>
        <w:tblStyle w:val="7"/>
        <w:tblW w:w="9510" w:type="dxa"/>
        <w:tblInd w:w="0" w:type="dxa"/>
        <w:tblLayout w:type="fixed"/>
        <w:tblCellMar>
          <w:top w:w="0" w:type="dxa"/>
          <w:left w:w="0" w:type="dxa"/>
          <w:bottom w:w="0" w:type="dxa"/>
          <w:right w:w="0" w:type="dxa"/>
        </w:tblCellMar>
      </w:tblPr>
      <w:tblGrid>
        <w:gridCol w:w="705"/>
        <w:gridCol w:w="2865"/>
        <w:gridCol w:w="2065"/>
        <w:gridCol w:w="2070"/>
        <w:gridCol w:w="870"/>
        <w:gridCol w:w="935"/>
      </w:tblGrid>
      <w:tr>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位置</w:t>
            </w:r>
          </w:p>
        </w:tc>
        <w:tc>
          <w:tcPr>
            <w:tcW w:w="2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材料名称</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r>
      <w:tr>
        <w:tblPrEx>
          <w:tblCellMar>
            <w:top w:w="0" w:type="dxa"/>
            <w:left w:w="0" w:type="dxa"/>
            <w:bottom w:w="0" w:type="dxa"/>
            <w:right w:w="0" w:type="dxa"/>
          </w:tblCellMar>
        </w:tblPrEx>
        <w:trPr>
          <w:trHeight w:val="395"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门诊楼</w:t>
            </w:r>
            <w:r>
              <w:rPr>
                <w:rFonts w:hint="eastAsia" w:ascii="宋体" w:hAnsi="宋体" w:eastAsia="宋体" w:cs="宋体"/>
                <w:i w:val="0"/>
                <w:color w:val="000000"/>
                <w:kern w:val="0"/>
                <w:sz w:val="22"/>
                <w:szCs w:val="22"/>
                <w:u w:val="none"/>
                <w:lang w:val="en-US" w:eastAsia="zh-CN" w:bidi="ar"/>
              </w:rPr>
              <w:t>地下室负一层、负二层消防报警系统线路由于被水淹没过，致使报警系统线路短路，需查线路并更换部分电线、更换部分报警设备，并做报警系统调试及消防联动调试，恢复报警系统正常使用。</w:t>
            </w:r>
          </w:p>
        </w:tc>
        <w:tc>
          <w:tcPr>
            <w:tcW w:w="206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电线管 </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JDG20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CellMar>
            <w:top w:w="0" w:type="dxa"/>
            <w:left w:w="0" w:type="dxa"/>
            <w:bottom w:w="0" w:type="dxa"/>
            <w:right w:w="0" w:type="dxa"/>
          </w:tblCellMar>
        </w:tblPrEx>
        <w:trPr>
          <w:trHeight w:val="387"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电线</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ZR-RVS-2*1.5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电线</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ZRBV-1.5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感烟探测器</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声光报警器</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输入输出模块</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手动报警按钮</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消火栓按钮</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安装辅材</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系统恢复测试及联动调试</w:t>
            </w:r>
          </w:p>
        </w:tc>
        <w:tc>
          <w:tcPr>
            <w:tcW w:w="2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bl>
    <w:p>
      <w:pPr>
        <w:rPr>
          <w:rFonts w:hint="default"/>
          <w:lang w:val="en-US" w:eastAsia="zh-CN"/>
        </w:rPr>
      </w:pPr>
    </w:p>
    <w:p>
      <w:pPr>
        <w:pStyle w:val="2"/>
        <w:rPr>
          <w:rFonts w:hint="default"/>
          <w:lang w:val="en-US" w:eastAsia="zh-CN"/>
        </w:rPr>
      </w:pPr>
      <w:r>
        <w:rPr>
          <w:rFonts w:hint="eastAsia"/>
          <w:lang w:val="en-US" w:eastAsia="zh-CN"/>
        </w:rPr>
        <w:t>详细参数见附件参数清单.</w:t>
      </w:r>
    </w:p>
    <w:p>
      <w:pPr>
        <w:keepNext w:val="0"/>
        <w:keepLines w:val="0"/>
        <w:pageBreakBefore w:val="0"/>
        <w:widowControl/>
        <w:numPr>
          <w:ilvl w:val="0"/>
          <w:numId w:val="1"/>
        </w:numPr>
        <w:kinsoku/>
        <w:wordWrap/>
        <w:overflowPunct/>
        <w:topLinePunct w:val="0"/>
        <w:autoSpaceDE/>
        <w:autoSpaceDN/>
        <w:bidi w:val="0"/>
        <w:adjustRightInd/>
        <w:snapToGrid/>
        <w:spacing w:after="100" w:line="600" w:lineRule="exact"/>
        <w:ind w:leftChars="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所供消防产品必须提供应急管理部消防产品合格评定中心或公安部消防产品合格评定中心等国家法定机构出具的“中国国家强制性产品认证证书”；</w:t>
      </w:r>
    </w:p>
    <w:p>
      <w:pPr>
        <w:keepNext w:val="0"/>
        <w:keepLines w:val="0"/>
        <w:pageBreakBefore w:val="0"/>
        <w:widowControl/>
        <w:numPr>
          <w:ilvl w:val="0"/>
          <w:numId w:val="1"/>
        </w:numPr>
        <w:kinsoku/>
        <w:wordWrap/>
        <w:overflowPunct/>
        <w:topLinePunct w:val="0"/>
        <w:autoSpaceDE/>
        <w:autoSpaceDN/>
        <w:bidi w:val="0"/>
        <w:adjustRightInd/>
        <w:snapToGrid/>
        <w:spacing w:after="100" w:line="600" w:lineRule="exact"/>
        <w:ind w:leftChars="0"/>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所供消防产品必须提供国家消防电子产品质量监督检验中心等国家法定机构出具的“检验报告”。</w:t>
      </w:r>
    </w:p>
    <w:p>
      <w:pPr>
        <w:pStyle w:val="3"/>
        <w:rPr>
          <w:rFonts w:hint="eastAsia" w:ascii="黑体" w:hAnsi="黑体" w:eastAsia="黑体" w:cs="黑体"/>
          <w:sz w:val="24"/>
          <w:szCs w:val="24"/>
        </w:rPr>
      </w:pPr>
      <w:r>
        <w:rPr>
          <w:rFonts w:hint="eastAsia" w:ascii="黑体" w:hAnsi="黑体" w:eastAsia="黑体" w:cs="黑体"/>
          <w:sz w:val="24"/>
          <w:szCs w:val="24"/>
        </w:rPr>
        <w:t>评标细则及标准</w:t>
      </w:r>
    </w:p>
    <w:tbl>
      <w:tblPr>
        <w:tblStyle w:val="7"/>
        <w:tblW w:w="9721" w:type="dxa"/>
        <w:jc w:val="center"/>
        <w:tblLayout w:type="fixed"/>
        <w:tblCellMar>
          <w:top w:w="0" w:type="dxa"/>
          <w:left w:w="108" w:type="dxa"/>
          <w:bottom w:w="0" w:type="dxa"/>
          <w:right w:w="108" w:type="dxa"/>
        </w:tblCellMar>
      </w:tblPr>
      <w:tblGrid>
        <w:gridCol w:w="775"/>
        <w:gridCol w:w="1296"/>
        <w:gridCol w:w="792"/>
        <w:gridCol w:w="5616"/>
        <w:gridCol w:w="1242"/>
      </w:tblGrid>
      <w:tr>
        <w:tblPrEx>
          <w:tblCellMar>
            <w:top w:w="0" w:type="dxa"/>
            <w:left w:w="108" w:type="dxa"/>
            <w:bottom w:w="0" w:type="dxa"/>
            <w:right w:w="108" w:type="dxa"/>
          </w:tblCellMar>
        </w:tblPrEx>
        <w:trPr>
          <w:trHeight w:val="393"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序号</w:t>
            </w: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评分因素</w:t>
            </w: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分值</w:t>
            </w:r>
          </w:p>
        </w:tc>
        <w:tc>
          <w:tcPr>
            <w:tcW w:w="5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评分标准</w:t>
            </w:r>
          </w:p>
        </w:tc>
        <w:tc>
          <w:tcPr>
            <w:tcW w:w="12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备注</w:t>
            </w:r>
          </w:p>
        </w:tc>
      </w:tr>
      <w:tr>
        <w:tblPrEx>
          <w:tblCellMar>
            <w:top w:w="0" w:type="dxa"/>
            <w:left w:w="108" w:type="dxa"/>
            <w:bottom w:w="0" w:type="dxa"/>
            <w:right w:w="108" w:type="dxa"/>
          </w:tblCellMar>
        </w:tblPrEx>
        <w:trPr>
          <w:trHeight w:val="530"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1</w:t>
            </w: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报价</w:t>
            </w: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30分</w:t>
            </w:r>
          </w:p>
        </w:tc>
        <w:tc>
          <w:tcPr>
            <w:tcW w:w="561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lang w:eastAsia="zh-CN"/>
              </w:rPr>
              <w:t>以</w:t>
            </w:r>
            <w:r>
              <w:rPr>
                <w:rFonts w:hint="eastAsia" w:ascii="黑体" w:hAnsi="黑体" w:eastAsia="黑体" w:cs="黑体"/>
                <w:sz w:val="24"/>
                <w:szCs w:val="24"/>
              </w:rPr>
              <w:t>满足磋商文件要求且报价最低的供应商价格</w:t>
            </w:r>
            <w:r>
              <w:rPr>
                <w:rFonts w:hint="eastAsia" w:ascii="黑体" w:hAnsi="黑体" w:eastAsia="黑体" w:cs="黑体"/>
                <w:sz w:val="24"/>
                <w:szCs w:val="24"/>
                <w:lang w:eastAsia="zh-CN"/>
              </w:rPr>
              <w:t>作</w:t>
            </w:r>
            <w:r>
              <w:rPr>
                <w:rFonts w:hint="eastAsia" w:ascii="黑体" w:hAnsi="黑体" w:eastAsia="黑体" w:cs="黑体"/>
                <w:sz w:val="24"/>
                <w:szCs w:val="24"/>
              </w:rPr>
              <w:t>为磋商基准价，其价格分为满分，其他</w:t>
            </w:r>
            <w:r>
              <w:rPr>
                <w:rFonts w:hint="eastAsia" w:ascii="黑体" w:hAnsi="黑体" w:eastAsia="黑体" w:cs="黑体"/>
                <w:sz w:val="24"/>
                <w:szCs w:val="24"/>
                <w:lang w:eastAsia="zh-CN"/>
              </w:rPr>
              <w:t>供应</w:t>
            </w:r>
            <w:r>
              <w:rPr>
                <w:rFonts w:hint="eastAsia" w:ascii="黑体" w:hAnsi="黑体" w:eastAsia="黑体" w:cs="黑体"/>
                <w:sz w:val="24"/>
                <w:szCs w:val="24"/>
              </w:rPr>
              <w:t>商报价得分=（磋商基准价/最后磋商报价）×权值</w:t>
            </w:r>
          </w:p>
        </w:tc>
        <w:tc>
          <w:tcPr>
            <w:tcW w:w="12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trHeight w:val="302"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2</w:t>
            </w: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技术</w:t>
            </w:r>
            <w:r>
              <w:rPr>
                <w:rFonts w:hint="eastAsia" w:ascii="黑体" w:hAnsi="黑体" w:eastAsia="黑体" w:cs="黑体"/>
                <w:sz w:val="24"/>
                <w:szCs w:val="24"/>
                <w:lang w:val="en-US" w:eastAsia="zh-CN"/>
              </w:rPr>
              <w:t>指标</w:t>
            </w: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25</w:t>
            </w:r>
            <w:r>
              <w:rPr>
                <w:rFonts w:hint="eastAsia" w:ascii="黑体" w:hAnsi="黑体" w:eastAsia="黑体" w:cs="黑体"/>
                <w:sz w:val="24"/>
                <w:szCs w:val="24"/>
              </w:rPr>
              <w:t>分</w:t>
            </w:r>
          </w:p>
        </w:tc>
        <w:tc>
          <w:tcPr>
            <w:tcW w:w="561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根据各投标人所投货物的质量、性能、技术参数等评分：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rPr>
              <w:t>1．投标人所投货物的质量、性能、技术参数等完全符合招标文件</w:t>
            </w:r>
            <w:r>
              <w:rPr>
                <w:rFonts w:hint="eastAsia" w:ascii="黑体" w:hAnsi="黑体" w:eastAsia="黑体" w:cs="黑体"/>
                <w:sz w:val="24"/>
                <w:szCs w:val="24"/>
                <w:lang w:val="en-US" w:eastAsia="zh-CN"/>
              </w:rPr>
              <w:t>技术</w:t>
            </w:r>
            <w:r>
              <w:rPr>
                <w:rFonts w:hint="eastAsia" w:ascii="黑体" w:hAnsi="黑体" w:eastAsia="黑体" w:cs="黑体"/>
                <w:sz w:val="24"/>
                <w:szCs w:val="24"/>
              </w:rPr>
              <w:t>要求且没有负偏离的得</w:t>
            </w:r>
            <w:r>
              <w:rPr>
                <w:rFonts w:hint="eastAsia" w:ascii="黑体" w:hAnsi="黑体" w:eastAsia="黑体" w:cs="黑体"/>
                <w:sz w:val="24"/>
                <w:szCs w:val="24"/>
                <w:lang w:val="en-US" w:eastAsia="zh-CN"/>
              </w:rPr>
              <w:t>25</w:t>
            </w:r>
            <w:r>
              <w:rPr>
                <w:rFonts w:hint="eastAsia" w:ascii="黑体" w:hAnsi="黑体" w:eastAsia="黑体" w:cs="黑体"/>
                <w:sz w:val="24"/>
                <w:szCs w:val="24"/>
              </w:rPr>
              <w:t>分</w:t>
            </w:r>
            <w:r>
              <w:rPr>
                <w:rFonts w:hint="eastAsia" w:ascii="黑体" w:hAnsi="黑体" w:eastAsia="黑体" w:cs="黑体"/>
                <w:sz w:val="24"/>
                <w:szCs w:val="24"/>
                <w:lang w:eastAsia="zh-CN"/>
              </w:rPr>
              <w:t>，有一项负偏离扣</w:t>
            </w:r>
            <w:r>
              <w:rPr>
                <w:rFonts w:hint="eastAsia" w:ascii="黑体" w:hAnsi="黑体" w:eastAsia="黑体" w:cs="黑体"/>
                <w:sz w:val="24"/>
                <w:szCs w:val="24"/>
                <w:lang w:val="en-US" w:eastAsia="zh-CN"/>
              </w:rPr>
              <w:t>5分，扣完为止；</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2.</w:t>
            </w:r>
            <w:r>
              <w:rPr>
                <w:rFonts w:hint="eastAsia" w:ascii="黑体" w:hAnsi="黑体" w:eastAsia="黑体" w:cs="黑体"/>
                <w:sz w:val="24"/>
                <w:szCs w:val="24"/>
                <w:lang w:eastAsia="zh-CN"/>
              </w:rPr>
              <w:t>未提供“中国国家强制性产品认证证书”和“检验报告”的此项</w:t>
            </w:r>
            <w:r>
              <w:rPr>
                <w:rFonts w:hint="eastAsia" w:ascii="黑体" w:hAnsi="黑体" w:eastAsia="黑体" w:cs="黑体"/>
                <w:sz w:val="24"/>
                <w:szCs w:val="24"/>
              </w:rPr>
              <w:t>不得分。</w:t>
            </w:r>
          </w:p>
        </w:tc>
        <w:tc>
          <w:tcPr>
            <w:tcW w:w="12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技术类评分因素</w:t>
            </w:r>
          </w:p>
        </w:tc>
      </w:tr>
      <w:tr>
        <w:tblPrEx>
          <w:tblCellMar>
            <w:top w:w="0" w:type="dxa"/>
            <w:left w:w="108" w:type="dxa"/>
            <w:bottom w:w="0" w:type="dxa"/>
            <w:right w:w="108" w:type="dxa"/>
          </w:tblCellMar>
        </w:tblPrEx>
        <w:trPr>
          <w:trHeight w:val="423"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3</w:t>
            </w: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质量保障</w:t>
            </w: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13</w:t>
            </w:r>
            <w:r>
              <w:rPr>
                <w:rFonts w:hint="eastAsia" w:ascii="黑体" w:hAnsi="黑体" w:eastAsia="黑体" w:cs="黑体"/>
                <w:sz w:val="24"/>
                <w:szCs w:val="24"/>
              </w:rPr>
              <w:t>分</w:t>
            </w:r>
          </w:p>
        </w:tc>
        <w:tc>
          <w:tcPr>
            <w:tcW w:w="5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1、</w:t>
            </w:r>
            <w:r>
              <w:rPr>
                <w:rFonts w:hint="eastAsia" w:ascii="黑体" w:hAnsi="黑体" w:eastAsia="黑体" w:cs="黑体"/>
                <w:sz w:val="24"/>
                <w:szCs w:val="24"/>
                <w:lang w:eastAsia="zh-CN"/>
              </w:rPr>
              <w:t>获得高新技术企业证书的得</w:t>
            </w:r>
            <w:r>
              <w:rPr>
                <w:rFonts w:hint="eastAsia" w:ascii="黑体" w:hAnsi="黑体" w:eastAsia="黑体" w:cs="黑体"/>
                <w:sz w:val="24"/>
                <w:szCs w:val="24"/>
                <w:lang w:val="en-US" w:eastAsia="zh-CN"/>
              </w:rPr>
              <w:t>2分</w:t>
            </w:r>
            <w:r>
              <w:rPr>
                <w:rFonts w:hint="eastAsia" w:ascii="黑体" w:hAnsi="黑体" w:eastAsia="黑体" w:cs="黑体"/>
                <w:sz w:val="24"/>
                <w:szCs w:val="24"/>
              </w:rPr>
              <w:t>。</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、获得企业信用等级证书得2分。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3</w:t>
            </w:r>
            <w:r>
              <w:rPr>
                <w:rFonts w:hint="eastAsia" w:ascii="黑体" w:hAnsi="黑体" w:eastAsia="黑体" w:cs="黑体"/>
                <w:sz w:val="24"/>
                <w:szCs w:val="24"/>
              </w:rPr>
              <w:t>、投标产品制造厂家获得IS09001质量管理体系认证证书、IS014001环境管理体系认证证书、OHSAS18001职业健康安全管理体系认证证书，</w:t>
            </w:r>
            <w:r>
              <w:rPr>
                <w:rFonts w:hint="eastAsia" w:ascii="黑体" w:hAnsi="黑体" w:eastAsia="黑体" w:cs="黑体"/>
                <w:sz w:val="24"/>
                <w:szCs w:val="24"/>
                <w:lang w:eastAsia="zh-CN"/>
              </w:rPr>
              <w:t>每具备一项证书得</w:t>
            </w:r>
            <w:r>
              <w:rPr>
                <w:rFonts w:hint="eastAsia" w:ascii="黑体" w:hAnsi="黑体" w:eastAsia="黑体" w:cs="黑体"/>
                <w:sz w:val="24"/>
                <w:szCs w:val="24"/>
                <w:lang w:val="en-US" w:eastAsia="zh-CN"/>
              </w:rPr>
              <w:t>3</w:t>
            </w:r>
            <w:r>
              <w:rPr>
                <w:rFonts w:hint="eastAsia" w:ascii="黑体" w:hAnsi="黑体" w:eastAsia="黑体" w:cs="黑体"/>
                <w:sz w:val="24"/>
                <w:szCs w:val="24"/>
              </w:rPr>
              <w:t>分。</w:t>
            </w:r>
          </w:p>
        </w:tc>
        <w:tc>
          <w:tcPr>
            <w:tcW w:w="12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trHeight w:val="423"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4</w:t>
            </w: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szCs w:val="24"/>
              </w:rPr>
              <w:t>项目实施</w:t>
            </w: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10</w:t>
            </w:r>
            <w:r>
              <w:rPr>
                <w:rFonts w:hint="eastAsia" w:ascii="黑体" w:hAnsi="黑体" w:eastAsia="黑体" w:cs="黑体"/>
                <w:sz w:val="24"/>
                <w:szCs w:val="24"/>
              </w:rPr>
              <w:t>分</w:t>
            </w:r>
          </w:p>
        </w:tc>
        <w:tc>
          <w:tcPr>
            <w:tcW w:w="5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投标人提供完善的项目实施方案（包括但不限于①质量保障措施；②安装难点及关键点；③验收方案；；④培训方案等）进行评审：方案完善、具有针对性且不存在不适用项目实际情况的情形，不存在凭空编造、逻辑漏洞以及不可能实现的夸大情形等方面进行综合评比：第一名得</w:t>
            </w:r>
            <w:r>
              <w:rPr>
                <w:rFonts w:hint="eastAsia" w:ascii="黑体" w:hAnsi="黑体" w:eastAsia="黑体" w:cs="黑体"/>
                <w:sz w:val="24"/>
                <w:szCs w:val="24"/>
                <w:lang w:val="en-US" w:eastAsia="zh-CN"/>
              </w:rPr>
              <w:t>10</w:t>
            </w:r>
            <w:r>
              <w:rPr>
                <w:rFonts w:hint="eastAsia" w:ascii="黑体" w:hAnsi="黑体" w:eastAsia="黑体" w:cs="黑体"/>
                <w:sz w:val="24"/>
                <w:szCs w:val="24"/>
              </w:rPr>
              <w:t>分，第二名得</w:t>
            </w:r>
            <w:r>
              <w:rPr>
                <w:rFonts w:hint="eastAsia" w:ascii="黑体" w:hAnsi="黑体" w:eastAsia="黑体" w:cs="黑体"/>
                <w:sz w:val="24"/>
                <w:szCs w:val="24"/>
                <w:lang w:val="en-US" w:eastAsia="zh-CN"/>
              </w:rPr>
              <w:t>7</w:t>
            </w:r>
            <w:r>
              <w:rPr>
                <w:rFonts w:hint="eastAsia" w:ascii="黑体" w:hAnsi="黑体" w:eastAsia="黑体" w:cs="黑体"/>
                <w:sz w:val="24"/>
                <w:szCs w:val="24"/>
              </w:rPr>
              <w:t>分，第三名得</w:t>
            </w:r>
            <w:r>
              <w:rPr>
                <w:rFonts w:hint="eastAsia" w:ascii="黑体" w:hAnsi="黑体" w:eastAsia="黑体" w:cs="黑体"/>
                <w:sz w:val="24"/>
                <w:szCs w:val="24"/>
                <w:lang w:val="en-US" w:eastAsia="zh-CN"/>
              </w:rPr>
              <w:t>4</w:t>
            </w:r>
            <w:r>
              <w:rPr>
                <w:rFonts w:hint="eastAsia" w:ascii="黑体" w:hAnsi="黑体" w:eastAsia="黑体" w:cs="黑体"/>
                <w:sz w:val="24"/>
                <w:szCs w:val="24"/>
              </w:rPr>
              <w:t>分，其余的得</w:t>
            </w:r>
            <w:r>
              <w:rPr>
                <w:rFonts w:hint="eastAsia" w:ascii="黑体" w:hAnsi="黑体" w:eastAsia="黑体" w:cs="黑体"/>
                <w:sz w:val="24"/>
                <w:szCs w:val="24"/>
                <w:lang w:val="en-US" w:eastAsia="zh-CN"/>
              </w:rPr>
              <w:t>2</w:t>
            </w:r>
            <w:r>
              <w:rPr>
                <w:rFonts w:hint="eastAsia" w:ascii="黑体" w:hAnsi="黑体" w:eastAsia="黑体" w:cs="黑体"/>
                <w:sz w:val="24"/>
                <w:szCs w:val="24"/>
              </w:rPr>
              <w:t>分。没有提供方案的不得分。</w:t>
            </w:r>
          </w:p>
        </w:tc>
        <w:tc>
          <w:tcPr>
            <w:tcW w:w="12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5</w:t>
            </w: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szCs w:val="24"/>
              </w:rPr>
              <w:t>售后服务</w:t>
            </w: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12分</w:t>
            </w:r>
          </w:p>
        </w:tc>
        <w:tc>
          <w:tcPr>
            <w:tcW w:w="5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1、提供厂家项目售后承诺函的得2分，未提供的本项不得分。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投标人提供完善的售后服务方案（内容包括：①售后服务呼叫中心和本地化售后服务网点；②现场服务支持能力；③售后巡检等）进行评审：方案完善、具有针对性且不存在不适用项目实际情况的情形，不存在凭空编造、逻辑漏洞以及不可能实现的夸大情形等方面进行综合评比：</w:t>
            </w:r>
            <w:r>
              <w:rPr>
                <w:rFonts w:hint="eastAsia" w:ascii="黑体" w:hAnsi="黑体" w:eastAsia="黑体" w:cs="黑体"/>
                <w:sz w:val="24"/>
                <w:szCs w:val="24"/>
              </w:rPr>
              <w:t>第一名得</w:t>
            </w:r>
            <w:r>
              <w:rPr>
                <w:rFonts w:hint="eastAsia" w:ascii="黑体" w:hAnsi="黑体" w:eastAsia="黑体" w:cs="黑体"/>
                <w:sz w:val="24"/>
                <w:szCs w:val="24"/>
                <w:lang w:val="en-US" w:eastAsia="zh-CN"/>
              </w:rPr>
              <w:t>10</w:t>
            </w:r>
            <w:r>
              <w:rPr>
                <w:rFonts w:hint="eastAsia" w:ascii="黑体" w:hAnsi="黑体" w:eastAsia="黑体" w:cs="黑体"/>
                <w:sz w:val="24"/>
                <w:szCs w:val="24"/>
              </w:rPr>
              <w:t>分，第二名得</w:t>
            </w:r>
            <w:r>
              <w:rPr>
                <w:rFonts w:hint="eastAsia" w:ascii="黑体" w:hAnsi="黑体" w:eastAsia="黑体" w:cs="黑体"/>
                <w:sz w:val="24"/>
                <w:szCs w:val="24"/>
                <w:lang w:val="en-US" w:eastAsia="zh-CN"/>
              </w:rPr>
              <w:t>6</w:t>
            </w:r>
            <w:r>
              <w:rPr>
                <w:rFonts w:hint="eastAsia" w:ascii="黑体" w:hAnsi="黑体" w:eastAsia="黑体" w:cs="黑体"/>
                <w:sz w:val="24"/>
                <w:szCs w:val="24"/>
              </w:rPr>
              <w:t>分，第三名得</w:t>
            </w:r>
            <w:r>
              <w:rPr>
                <w:rFonts w:hint="eastAsia" w:ascii="黑体" w:hAnsi="黑体" w:eastAsia="黑体" w:cs="黑体"/>
                <w:sz w:val="24"/>
                <w:szCs w:val="24"/>
                <w:lang w:val="en-US" w:eastAsia="zh-CN"/>
              </w:rPr>
              <w:t>2</w:t>
            </w:r>
            <w:r>
              <w:rPr>
                <w:rFonts w:hint="eastAsia" w:ascii="黑体" w:hAnsi="黑体" w:eastAsia="黑体" w:cs="黑体"/>
                <w:sz w:val="24"/>
                <w:szCs w:val="24"/>
              </w:rPr>
              <w:t>分，其余的得</w:t>
            </w:r>
            <w:r>
              <w:rPr>
                <w:rFonts w:hint="eastAsia" w:ascii="黑体" w:hAnsi="黑体" w:eastAsia="黑体" w:cs="黑体"/>
                <w:sz w:val="24"/>
                <w:szCs w:val="24"/>
                <w:lang w:val="en-US" w:eastAsia="zh-CN"/>
              </w:rPr>
              <w:t>1</w:t>
            </w:r>
            <w:r>
              <w:rPr>
                <w:rFonts w:hint="eastAsia" w:ascii="黑体" w:hAnsi="黑体" w:eastAsia="黑体" w:cs="黑体"/>
                <w:sz w:val="24"/>
                <w:szCs w:val="24"/>
              </w:rPr>
              <w:t>分。没有提供方案的不得分。</w:t>
            </w:r>
          </w:p>
        </w:tc>
        <w:tc>
          <w:tcPr>
            <w:tcW w:w="12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trHeight w:val="423"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6</w:t>
            </w: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业绩</w:t>
            </w:r>
          </w:p>
        </w:tc>
        <w:tc>
          <w:tcPr>
            <w:tcW w:w="7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10分</w:t>
            </w:r>
          </w:p>
        </w:tc>
        <w:tc>
          <w:tcPr>
            <w:tcW w:w="5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供应商自2017年1月1日以来每具有一个类似项目业绩（需提供合同复印件）得1分，最多得10分；未提供合同复印件不得分。</w:t>
            </w:r>
          </w:p>
        </w:tc>
        <w:tc>
          <w:tcPr>
            <w:tcW w:w="12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kern w:val="2"/>
                <w:sz w:val="24"/>
                <w:szCs w:val="24"/>
                <w:lang w:val="en-US" w:eastAsia="zh-CN" w:bidi="ar-SA"/>
              </w:rPr>
            </w:pPr>
            <w:r>
              <w:rPr>
                <w:rFonts w:hint="eastAsia" w:ascii="黑体" w:hAnsi="黑体" w:eastAsia="黑体" w:cs="黑体"/>
                <w:sz w:val="18"/>
                <w:szCs w:val="18"/>
                <w:lang w:val="en-US" w:eastAsia="zh-CN"/>
              </w:rPr>
              <w:t>需提供合作单位的合同复印件（盖章页），原件备查。</w:t>
            </w:r>
          </w:p>
        </w:tc>
      </w:tr>
    </w:tbl>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color w:val="000000"/>
          <w:sz w:val="24"/>
          <w:szCs w:val="24"/>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right="-420" w:rightChars="-200"/>
        <w:jc w:val="left"/>
        <w:textAlignment w:val="auto"/>
        <w:rPr>
          <w:rFonts w:hint="eastAsia" w:ascii="黑体" w:hAnsi="黑体" w:eastAsia="黑体" w:cs="黑体"/>
          <w:b w:val="0"/>
          <w:bCs w:val="0"/>
          <w:color w:val="333333"/>
          <w:kern w:val="0"/>
          <w:sz w:val="24"/>
          <w:szCs w:val="24"/>
        </w:rPr>
      </w:pPr>
      <w:r>
        <w:rPr>
          <w:rFonts w:hint="eastAsia" w:ascii="黑体" w:hAnsi="黑体" w:eastAsia="黑体" w:cs="黑体"/>
          <w:b/>
          <w:bCs/>
          <w:color w:val="333333"/>
          <w:kern w:val="0"/>
          <w:sz w:val="24"/>
          <w:szCs w:val="24"/>
        </w:rPr>
        <w:t>附件</w:t>
      </w:r>
      <w:r>
        <w:rPr>
          <w:rFonts w:hint="eastAsia" w:ascii="黑体" w:hAnsi="黑体" w:eastAsia="黑体" w:cs="黑体"/>
          <w:b/>
          <w:bCs/>
          <w:color w:val="333333"/>
          <w:kern w:val="0"/>
          <w:sz w:val="24"/>
          <w:szCs w:val="24"/>
          <w:lang w:val="en-US" w:eastAsia="zh-CN"/>
        </w:rPr>
        <w:t>2</w:t>
      </w:r>
      <w:r>
        <w:rPr>
          <w:rFonts w:hint="eastAsia" w:ascii="黑体" w:hAnsi="黑体" w:eastAsia="黑体" w:cs="黑体"/>
          <w:b/>
          <w:bCs/>
          <w:color w:val="333333"/>
          <w:kern w:val="0"/>
          <w:sz w:val="24"/>
          <w:szCs w:val="24"/>
        </w:rPr>
        <w:t>：采购文件书装订顺序</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1、封面（公司、项目、联系人、联系方式）。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2、目录。</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3、品目及报价表（格式见附件）。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4、规格型号、配置及偏离表（格式见附件）。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5、企业营业执照</w:t>
      </w:r>
      <w:r>
        <w:rPr>
          <w:rFonts w:hint="eastAsia" w:ascii="黑体" w:hAnsi="黑体" w:eastAsia="黑体" w:cs="黑体"/>
          <w:color w:val="333333"/>
          <w:spacing w:val="8"/>
          <w:kern w:val="0"/>
          <w:sz w:val="24"/>
          <w:szCs w:val="24"/>
          <w:lang w:eastAsia="zh-CN"/>
        </w:rPr>
        <w:t>、</w:t>
      </w:r>
      <w:r>
        <w:rPr>
          <w:rFonts w:hint="eastAsia" w:ascii="黑体" w:hAnsi="黑体" w:eastAsia="黑体" w:cs="黑体"/>
          <w:color w:val="333333"/>
          <w:kern w:val="0"/>
          <w:sz w:val="24"/>
          <w:szCs w:val="24"/>
        </w:rPr>
        <w:t>组织机构代码证、税务登记证</w:t>
      </w:r>
      <w:r>
        <w:rPr>
          <w:rFonts w:hint="eastAsia" w:ascii="黑体" w:hAnsi="黑体" w:eastAsia="黑体" w:cs="黑体"/>
          <w:color w:val="333333"/>
          <w:kern w:val="0"/>
          <w:sz w:val="24"/>
          <w:szCs w:val="24"/>
          <w:lang w:eastAsia="zh-CN"/>
        </w:rPr>
        <w:t>或三证合一</w:t>
      </w:r>
      <w:r>
        <w:rPr>
          <w:rFonts w:hint="eastAsia" w:ascii="黑体" w:hAnsi="黑体" w:eastAsia="黑体" w:cs="黑体"/>
          <w:color w:val="333333"/>
          <w:spacing w:val="8"/>
          <w:kern w:val="0"/>
          <w:sz w:val="24"/>
          <w:szCs w:val="24"/>
        </w:rPr>
        <w:t>（复印件）。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lang w:val="en-US" w:eastAsia="zh-CN"/>
        </w:rPr>
      </w:pPr>
      <w:r>
        <w:rPr>
          <w:rFonts w:hint="eastAsia" w:ascii="黑体" w:hAnsi="黑体" w:eastAsia="黑体" w:cs="黑体"/>
          <w:color w:val="333333"/>
          <w:kern w:val="0"/>
          <w:sz w:val="24"/>
          <w:szCs w:val="24"/>
        </w:rPr>
        <w:t>6、</w:t>
      </w:r>
      <w:r>
        <w:rPr>
          <w:rFonts w:hint="eastAsia" w:ascii="黑体" w:hAnsi="黑体" w:eastAsia="黑体" w:cs="黑体"/>
          <w:color w:val="333333"/>
          <w:kern w:val="0"/>
          <w:sz w:val="24"/>
          <w:szCs w:val="24"/>
          <w:lang w:val="en-US" w:eastAsia="zh-CN"/>
        </w:rPr>
        <w:t>消防设施工程专业承包贰级及其以上的建筑业企业资质证书、安全生产许可证；</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lang w:val="en-US" w:eastAsia="zh-CN"/>
        </w:rPr>
        <w:t>7、</w:t>
      </w:r>
      <w:r>
        <w:rPr>
          <w:rFonts w:hint="eastAsia" w:ascii="黑体" w:hAnsi="黑体" w:eastAsia="黑体" w:cs="黑体"/>
          <w:color w:val="333333"/>
          <w:kern w:val="0"/>
          <w:sz w:val="24"/>
          <w:szCs w:val="24"/>
        </w:rPr>
        <w:t>法定代表人授权书（原件，格式见附件）暨经办人授权书，法定代表人、经办人身份证（复印件）。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default" w:ascii="黑体" w:hAnsi="黑体" w:eastAsia="黑体" w:cs="黑体"/>
          <w:color w:val="333333"/>
          <w:kern w:val="0"/>
          <w:sz w:val="24"/>
          <w:szCs w:val="24"/>
          <w:lang w:val="en-US" w:eastAsia="zh-CN"/>
        </w:rPr>
      </w:pPr>
      <w:r>
        <w:rPr>
          <w:rFonts w:hint="eastAsia" w:ascii="黑体" w:hAnsi="黑体" w:eastAsia="黑体" w:cs="黑体"/>
          <w:color w:val="333333"/>
          <w:kern w:val="0"/>
          <w:sz w:val="24"/>
          <w:szCs w:val="24"/>
          <w:lang w:val="en-US" w:eastAsia="zh-CN"/>
        </w:rPr>
        <w:t>8、相关承诺函。</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lang w:val="en-US" w:eastAsia="zh-CN"/>
        </w:rPr>
        <w:t>9</w:t>
      </w:r>
      <w:r>
        <w:rPr>
          <w:rFonts w:hint="eastAsia" w:ascii="黑体" w:hAnsi="黑体" w:eastAsia="黑体" w:cs="黑体"/>
          <w:color w:val="333333"/>
          <w:kern w:val="0"/>
          <w:sz w:val="24"/>
          <w:szCs w:val="24"/>
        </w:rPr>
        <w:t>、生产厂家授权书（投标人不是生产厂家的）。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lang w:val="en-US" w:eastAsia="zh-CN"/>
        </w:rPr>
        <w:t>10</w:t>
      </w:r>
      <w:r>
        <w:rPr>
          <w:rFonts w:hint="eastAsia" w:ascii="黑体" w:hAnsi="黑体" w:eastAsia="黑体" w:cs="黑体"/>
          <w:color w:val="333333"/>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lang w:val="en-US" w:eastAsia="zh-CN"/>
        </w:rPr>
        <w:t>11</w:t>
      </w:r>
      <w:r>
        <w:rPr>
          <w:rFonts w:hint="eastAsia" w:ascii="黑体" w:hAnsi="黑体" w:eastAsia="黑体" w:cs="黑体"/>
          <w:color w:val="333333"/>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2</w:t>
      </w:r>
      <w:r>
        <w:rPr>
          <w:rFonts w:hint="eastAsia" w:ascii="黑体" w:hAnsi="黑体" w:eastAsia="黑体" w:cs="黑体"/>
          <w:color w:val="333333"/>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3</w:t>
      </w:r>
      <w:r>
        <w:rPr>
          <w:rFonts w:hint="eastAsia" w:ascii="黑体" w:hAnsi="黑体" w:eastAsia="黑体" w:cs="黑体"/>
          <w:color w:val="333333"/>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4</w:t>
      </w:r>
      <w:r>
        <w:rPr>
          <w:rFonts w:hint="eastAsia" w:ascii="黑体" w:hAnsi="黑体" w:eastAsia="黑体" w:cs="黑体"/>
          <w:color w:val="333333"/>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1</w:t>
      </w:r>
      <w:r>
        <w:rPr>
          <w:rFonts w:hint="eastAsia" w:ascii="黑体" w:hAnsi="黑体" w:eastAsia="黑体" w:cs="黑体"/>
          <w:color w:val="333333"/>
          <w:spacing w:val="8"/>
          <w:kern w:val="0"/>
          <w:sz w:val="24"/>
          <w:szCs w:val="24"/>
          <w:lang w:val="en-US" w:eastAsia="zh-CN"/>
        </w:rPr>
        <w:t>5</w:t>
      </w:r>
      <w:r>
        <w:rPr>
          <w:rFonts w:hint="eastAsia" w:ascii="黑体" w:hAnsi="黑体" w:eastAsia="黑体" w:cs="黑体"/>
          <w:color w:val="333333"/>
          <w:spacing w:val="8"/>
          <w:kern w:val="0"/>
          <w:sz w:val="24"/>
          <w:szCs w:val="24"/>
        </w:rPr>
        <w:t>、售后</w:t>
      </w:r>
      <w:r>
        <w:rPr>
          <w:rFonts w:hint="eastAsia" w:ascii="黑体" w:hAnsi="黑体" w:eastAsia="黑体" w:cs="黑体"/>
          <w:color w:val="333333"/>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1</w:t>
      </w:r>
      <w:r>
        <w:rPr>
          <w:rFonts w:hint="eastAsia" w:ascii="黑体" w:hAnsi="黑体" w:eastAsia="黑体" w:cs="黑体"/>
          <w:color w:val="333333"/>
          <w:spacing w:val="8"/>
          <w:kern w:val="0"/>
          <w:sz w:val="24"/>
          <w:szCs w:val="24"/>
          <w:lang w:val="en-US" w:eastAsia="zh-CN"/>
        </w:rPr>
        <w:t>6</w:t>
      </w:r>
      <w:r>
        <w:rPr>
          <w:rFonts w:hint="eastAsia" w:ascii="黑体" w:hAnsi="黑体" w:eastAsia="黑体" w:cs="黑体"/>
          <w:color w:val="333333"/>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1</w:t>
      </w:r>
      <w:r>
        <w:rPr>
          <w:rFonts w:hint="eastAsia" w:ascii="黑体" w:hAnsi="黑体" w:eastAsia="黑体" w:cs="黑体"/>
          <w:color w:val="333333"/>
          <w:spacing w:val="8"/>
          <w:kern w:val="0"/>
          <w:sz w:val="24"/>
          <w:szCs w:val="24"/>
          <w:lang w:val="en-US" w:eastAsia="zh-CN"/>
        </w:rPr>
        <w:t>7</w:t>
      </w:r>
      <w:r>
        <w:rPr>
          <w:rFonts w:hint="eastAsia" w:ascii="黑体" w:hAnsi="黑体" w:eastAsia="黑体" w:cs="黑体"/>
          <w:color w:val="333333"/>
          <w:spacing w:val="8"/>
          <w:kern w:val="0"/>
          <w:sz w:val="24"/>
          <w:szCs w:val="24"/>
        </w:rPr>
        <w:t>、产品说明书或</w:t>
      </w:r>
      <w:r>
        <w:rPr>
          <w:rFonts w:hint="eastAsia" w:ascii="黑体" w:hAnsi="黑体" w:eastAsia="黑体" w:cs="黑体"/>
          <w:color w:val="333333"/>
          <w:kern w:val="0"/>
          <w:sz w:val="24"/>
          <w:szCs w:val="24"/>
        </w:rPr>
        <w:t>与投标型号一致的产品彩页资料和其他有关介绍资料。业绩证明文件（</w:t>
      </w:r>
      <w:r>
        <w:rPr>
          <w:rFonts w:hint="eastAsia" w:ascii="黑体" w:hAnsi="黑体" w:eastAsia="黑体" w:cs="黑体"/>
          <w:color w:val="333333"/>
          <w:kern w:val="0"/>
          <w:sz w:val="24"/>
          <w:szCs w:val="24"/>
          <w:lang w:val="en-US" w:eastAsia="zh-CN"/>
        </w:rPr>
        <w:t>近三年</w:t>
      </w:r>
      <w:r>
        <w:rPr>
          <w:rFonts w:hint="eastAsia" w:ascii="黑体" w:hAnsi="黑体" w:eastAsia="黑体" w:cs="黑体"/>
          <w:color w:val="333333"/>
          <w:kern w:val="0"/>
          <w:sz w:val="24"/>
          <w:szCs w:val="24"/>
        </w:rPr>
        <w:t>用户名单及联系人与联系方式</w:t>
      </w:r>
      <w:r>
        <w:rPr>
          <w:rFonts w:hint="eastAsia" w:ascii="黑体" w:hAnsi="黑体" w:eastAsia="黑体" w:cs="黑体"/>
          <w:color w:val="333333"/>
          <w:kern w:val="0"/>
          <w:sz w:val="24"/>
          <w:szCs w:val="24"/>
          <w:lang w:val="en-US" w:eastAsia="zh-CN"/>
        </w:rPr>
        <w:t>及合同复印件</w:t>
      </w:r>
      <w:r>
        <w:rPr>
          <w:rFonts w:hint="eastAsia" w:ascii="黑体" w:hAnsi="黑体" w:eastAsia="黑体" w:cs="黑体"/>
          <w:color w:val="333333"/>
          <w:kern w:val="0"/>
          <w:sz w:val="24"/>
          <w:szCs w:val="24"/>
        </w:rPr>
        <w:t>，格式见附件3）。</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8</w:t>
      </w:r>
      <w:r>
        <w:rPr>
          <w:rFonts w:hint="eastAsia" w:ascii="黑体" w:hAnsi="黑体" w:eastAsia="黑体" w:cs="黑体"/>
          <w:color w:val="333333"/>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lang w:val="en-US" w:eastAsia="zh-CN"/>
        </w:rPr>
        <w:t>19</w:t>
      </w:r>
      <w:r>
        <w:rPr>
          <w:rFonts w:hint="eastAsia" w:ascii="黑体" w:hAnsi="黑体" w:eastAsia="黑体" w:cs="黑体"/>
          <w:color w:val="333333"/>
          <w:kern w:val="0"/>
          <w:sz w:val="24"/>
          <w:szCs w:val="24"/>
        </w:rPr>
        <w:t>、如有国家规定的其它相关资质证明文件或其它涉及特许经营许可的须提供相关证书。如：卫生许可证、药品经营许可证、生产批件或新药证书等。</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lang w:val="en-US" w:eastAsia="zh-CN"/>
        </w:rPr>
        <w:t>20</w:t>
      </w:r>
      <w:r>
        <w:rPr>
          <w:rFonts w:hint="eastAsia" w:ascii="黑体" w:hAnsi="黑体" w:eastAsia="黑体" w:cs="黑体"/>
          <w:color w:val="333333"/>
          <w:kern w:val="0"/>
          <w:sz w:val="24"/>
          <w:szCs w:val="24"/>
        </w:rPr>
        <w:t>、</w:t>
      </w:r>
      <w:r>
        <w:rPr>
          <w:rFonts w:hint="eastAsia" w:ascii="黑体" w:hAnsi="黑体" w:eastAsia="黑体" w:cs="黑体"/>
          <w:color w:val="333333"/>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r>
        <w:rPr>
          <w:rFonts w:hint="eastAsia" w:ascii="黑体" w:hAnsi="黑体" w:eastAsia="黑体" w:cs="黑体"/>
          <w:b/>
          <w:bCs/>
          <w:color w:val="333333"/>
          <w:kern w:val="0"/>
          <w:sz w:val="24"/>
          <w:szCs w:val="24"/>
        </w:rPr>
        <w:t>注：请务必按以上顺序装订资料，如有非中文资料，请同时提供中文翻译件。</w:t>
      </w:r>
    </w:p>
    <w:p>
      <w:pPr>
        <w:pStyle w:val="4"/>
        <w:rPr>
          <w:rFonts w:hint="eastAsia" w:ascii="黑体" w:hAnsi="黑体" w:eastAsia="黑体" w:cs="黑体"/>
          <w:b/>
          <w:bCs/>
          <w:color w:val="333333"/>
          <w:kern w:val="0"/>
          <w:sz w:val="24"/>
          <w:szCs w:val="24"/>
        </w:rPr>
      </w:pPr>
    </w:p>
    <w:p>
      <w:pPr>
        <w:rPr>
          <w:rFonts w:hint="eastAsia" w:ascii="黑体" w:hAnsi="黑体" w:eastAsia="黑体" w:cs="黑体"/>
          <w:sz w:val="24"/>
          <w:szCs w:val="24"/>
        </w:rPr>
      </w:pPr>
    </w:p>
    <w:p>
      <w:pPr>
        <w:pStyle w:val="4"/>
        <w:rPr>
          <w:rFonts w:hint="eastAsia" w:ascii="黑体" w:hAnsi="黑体" w:eastAsia="黑体" w:cs="黑体"/>
          <w:sz w:val="24"/>
          <w:szCs w:val="24"/>
        </w:rPr>
      </w:pPr>
    </w:p>
    <w:p>
      <w:pPr>
        <w:rPr>
          <w:rFonts w:hint="eastAsia" w:ascii="黑体" w:hAnsi="黑体" w:eastAsia="黑体" w:cs="黑体"/>
          <w:b/>
          <w:bCs/>
          <w:sz w:val="24"/>
          <w:szCs w:val="24"/>
        </w:rPr>
      </w:pPr>
    </w:p>
    <w:p>
      <w:pPr>
        <w:rPr>
          <w:rFonts w:hint="eastAsia" w:ascii="黑体" w:hAnsi="黑体" w:eastAsia="黑体" w:cs="黑体"/>
          <w:b/>
          <w:bCs/>
          <w:sz w:val="24"/>
          <w:szCs w:val="24"/>
        </w:rPr>
      </w:pPr>
    </w:p>
    <w:p>
      <w:pPr>
        <w:rPr>
          <w:rFonts w:hint="eastAsia" w:ascii="黑体" w:hAnsi="黑体" w:eastAsia="黑体" w:cs="黑体"/>
          <w:b/>
          <w:bCs/>
          <w:sz w:val="24"/>
          <w:szCs w:val="24"/>
        </w:rPr>
      </w:pPr>
      <w:r>
        <w:rPr>
          <w:rFonts w:hint="eastAsia" w:ascii="黑体" w:hAnsi="黑体" w:eastAsia="黑体" w:cs="黑体"/>
          <w:b/>
          <w:bCs/>
          <w:sz w:val="24"/>
          <w:szCs w:val="24"/>
        </w:rPr>
        <w:t>附件</w:t>
      </w:r>
      <w:r>
        <w:rPr>
          <w:rFonts w:hint="eastAsia" w:ascii="黑体" w:hAnsi="黑体" w:eastAsia="黑体" w:cs="黑体"/>
          <w:b/>
          <w:bCs/>
          <w:sz w:val="24"/>
          <w:szCs w:val="24"/>
          <w:lang w:val="en-US" w:eastAsia="zh-CN"/>
        </w:rPr>
        <w:t>3</w:t>
      </w:r>
      <w:r>
        <w:rPr>
          <w:rFonts w:hint="eastAsia" w:ascii="黑体" w:hAnsi="黑体" w:eastAsia="黑体" w:cs="黑体"/>
          <w:b/>
          <w:bCs/>
          <w:sz w:val="24"/>
          <w:szCs w:val="24"/>
        </w:rPr>
        <w:t>：</w:t>
      </w:r>
    </w:p>
    <w:p>
      <w:pPr>
        <w:adjustRightInd w:val="0"/>
        <w:spacing w:line="400" w:lineRule="exact"/>
        <w:jc w:val="center"/>
        <w:rPr>
          <w:rFonts w:hint="eastAsia" w:ascii="黑体" w:hAnsi="黑体" w:eastAsia="黑体" w:cs="黑体"/>
          <w:sz w:val="24"/>
          <w:szCs w:val="24"/>
        </w:rPr>
      </w:pPr>
      <w:r>
        <w:rPr>
          <w:rFonts w:hint="eastAsia" w:ascii="黑体" w:hAnsi="黑体" w:eastAsia="黑体" w:cs="黑体"/>
          <w:sz w:val="24"/>
          <w:szCs w:val="24"/>
        </w:rPr>
        <w:t>报价一览表</w:t>
      </w:r>
    </w:p>
    <w:p>
      <w:pPr>
        <w:jc w:val="center"/>
        <w:rPr>
          <w:rFonts w:hint="eastAsia" w:ascii="黑体" w:hAnsi="黑体" w:eastAsia="黑体" w:cs="黑体"/>
          <w:b/>
          <w:sz w:val="24"/>
          <w:szCs w:val="24"/>
        </w:rPr>
      </w:pPr>
    </w:p>
    <w:tbl>
      <w:tblPr>
        <w:tblStyle w:val="7"/>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序号</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项目名称</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单价（万元）</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金额（万元）</w:t>
            </w: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黑体" w:hAnsi="黑体" w:eastAsia="黑体" w:cs="黑体"/>
                <w:sz w:val="24"/>
                <w:szCs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黑体" w:hAnsi="黑体" w:eastAsia="黑体" w:cs="黑体"/>
                <w:sz w:val="24"/>
                <w:szCs w:val="24"/>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sz w:val="24"/>
                <w:szCs w:val="24"/>
              </w:rPr>
            </w:pPr>
            <w:r>
              <w:rPr>
                <w:rFonts w:hint="eastAsia" w:ascii="黑体" w:hAnsi="黑体" w:eastAsia="黑体" w:cs="黑体"/>
                <w:b/>
                <w:sz w:val="24"/>
                <w:szCs w:val="24"/>
              </w:rPr>
              <w:t>合计</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c>
          <w:tcPr>
            <w:tcW w:w="27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p>
        </w:tc>
      </w:tr>
    </w:tbl>
    <w:p>
      <w:pPr>
        <w:spacing w:line="400" w:lineRule="exact"/>
        <w:ind w:firstLine="480"/>
        <w:jc w:val="left"/>
        <w:rPr>
          <w:rFonts w:hint="eastAsia" w:ascii="黑体" w:hAnsi="黑体" w:eastAsia="黑体" w:cs="黑体"/>
          <w:sz w:val="24"/>
          <w:szCs w:val="24"/>
        </w:rPr>
      </w:pPr>
      <w:r>
        <w:rPr>
          <w:rFonts w:hint="eastAsia" w:ascii="黑体" w:hAnsi="黑体" w:eastAsia="黑体" w:cs="黑体"/>
          <w:sz w:val="24"/>
          <w:szCs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黑体" w:hAnsi="黑体" w:eastAsia="黑体" w:cs="黑体"/>
          <w:sz w:val="24"/>
          <w:szCs w:val="24"/>
        </w:rPr>
      </w:pPr>
      <w:r>
        <w:rPr>
          <w:rFonts w:hint="eastAsia" w:ascii="黑体" w:hAnsi="黑体" w:eastAsia="黑体" w:cs="黑体"/>
          <w:sz w:val="24"/>
          <w:szCs w:val="24"/>
        </w:rPr>
        <w:t xml:space="preserve">    2.其它服务：请供应商根据内容或公司提供的服务内容分项进行填写，并说明各项服务的名称、服务内容及价格。</w:t>
      </w:r>
    </w:p>
    <w:p>
      <w:pPr>
        <w:spacing w:line="400" w:lineRule="exact"/>
        <w:jc w:val="left"/>
        <w:rPr>
          <w:rFonts w:hint="eastAsia" w:ascii="黑体" w:hAnsi="黑体" w:eastAsia="黑体" w:cs="黑体"/>
          <w:sz w:val="24"/>
          <w:szCs w:val="24"/>
        </w:rPr>
      </w:pPr>
      <w:r>
        <w:rPr>
          <w:rFonts w:hint="eastAsia" w:ascii="黑体" w:hAnsi="黑体" w:eastAsia="黑体" w:cs="黑体"/>
          <w:sz w:val="24"/>
          <w:szCs w:val="24"/>
        </w:rPr>
        <w:t xml:space="preserve">    3.“品目及报价表”为多页的，每页均需由法定代表人或授权代表签字并盖投标人印章。</w:t>
      </w:r>
    </w:p>
    <w:p>
      <w:pPr>
        <w:spacing w:line="400" w:lineRule="exact"/>
        <w:ind w:firstLine="480"/>
        <w:jc w:val="left"/>
        <w:rPr>
          <w:rFonts w:hint="eastAsia" w:ascii="黑体" w:hAnsi="黑体" w:eastAsia="黑体" w:cs="黑体"/>
          <w:sz w:val="24"/>
          <w:szCs w:val="24"/>
        </w:rPr>
      </w:pPr>
      <w:r>
        <w:rPr>
          <w:rFonts w:hint="eastAsia" w:ascii="黑体" w:hAnsi="黑体" w:eastAsia="黑体" w:cs="黑体"/>
          <w:sz w:val="24"/>
          <w:szCs w:val="24"/>
        </w:rPr>
        <w:t>4.“品目及报价表”需单独密封。</w:t>
      </w:r>
    </w:p>
    <w:p>
      <w:pPr>
        <w:adjustRightInd w:val="0"/>
        <w:spacing w:line="400" w:lineRule="exact"/>
        <w:jc w:val="left"/>
        <w:rPr>
          <w:rFonts w:hint="eastAsia" w:ascii="黑体" w:hAnsi="黑体" w:eastAsia="黑体" w:cs="黑体"/>
          <w:sz w:val="24"/>
          <w:szCs w:val="24"/>
        </w:rPr>
      </w:pPr>
      <w:r>
        <w:rPr>
          <w:rFonts w:hint="eastAsia" w:ascii="黑体" w:hAnsi="黑体" w:eastAsia="黑体" w:cs="黑体"/>
          <w:sz w:val="24"/>
          <w:szCs w:val="24"/>
        </w:rPr>
        <w:t xml:space="preserve">    供应商名称（盖章）：        </w:t>
      </w:r>
    </w:p>
    <w:p>
      <w:pPr>
        <w:adjustRightInd w:val="0"/>
        <w:spacing w:line="400" w:lineRule="exact"/>
        <w:jc w:val="left"/>
        <w:rPr>
          <w:rFonts w:hint="eastAsia" w:ascii="黑体" w:hAnsi="黑体" w:eastAsia="黑体" w:cs="黑体"/>
          <w:sz w:val="24"/>
          <w:szCs w:val="24"/>
        </w:rPr>
      </w:pPr>
      <w:r>
        <w:rPr>
          <w:rFonts w:hint="eastAsia" w:ascii="黑体" w:hAnsi="黑体" w:eastAsia="黑体" w:cs="黑体"/>
          <w:sz w:val="24"/>
          <w:szCs w:val="24"/>
        </w:rPr>
        <w:t xml:space="preserve">    法定代表人或授权代表（签字）：                   </w:t>
      </w:r>
      <w:r>
        <w:rPr>
          <w:rFonts w:hint="eastAsia" w:ascii="黑体" w:hAnsi="黑体" w:eastAsia="黑体" w:cs="黑体"/>
          <w:bCs/>
          <w:sz w:val="24"/>
          <w:szCs w:val="24"/>
        </w:rPr>
        <w:t>联系方式：</w:t>
      </w:r>
      <w:r>
        <w:rPr>
          <w:rFonts w:hint="eastAsia" w:ascii="黑体" w:hAnsi="黑体" w:eastAsia="黑体" w:cs="黑体"/>
          <w:bCs/>
          <w:sz w:val="24"/>
          <w:szCs w:val="24"/>
          <w:u w:val="single"/>
        </w:rPr>
        <w:t xml:space="preserve">        </w:t>
      </w:r>
    </w:p>
    <w:p>
      <w:pPr>
        <w:spacing w:line="400" w:lineRule="exact"/>
        <w:ind w:firstLine="480"/>
        <w:rPr>
          <w:rFonts w:hint="eastAsia" w:ascii="黑体" w:hAnsi="黑体" w:eastAsia="黑体" w:cs="黑体"/>
          <w:sz w:val="24"/>
          <w:szCs w:val="24"/>
        </w:rPr>
      </w:pPr>
      <w:r>
        <w:rPr>
          <w:rFonts w:hint="eastAsia" w:ascii="黑体" w:hAnsi="黑体" w:eastAsia="黑体" w:cs="黑体"/>
          <w:sz w:val="24"/>
          <w:szCs w:val="24"/>
        </w:rPr>
        <w:t>日期：</w:t>
      </w:r>
    </w:p>
    <w:p>
      <w:pPr>
        <w:pStyle w:val="6"/>
        <w:rPr>
          <w:rFonts w:hint="eastAsia" w:ascii="黑体" w:hAnsi="黑体" w:eastAsia="黑体" w:cs="黑体"/>
          <w:sz w:val="24"/>
          <w:szCs w:val="24"/>
        </w:rPr>
      </w:pPr>
    </w:p>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规格型号、配置及偏离表</w:t>
      </w:r>
    </w:p>
    <w:p>
      <w:pPr>
        <w:spacing w:line="360" w:lineRule="auto"/>
        <w:jc w:val="center"/>
        <w:rPr>
          <w:rFonts w:hint="eastAsia" w:ascii="黑体" w:hAnsi="黑体" w:eastAsia="黑体" w:cs="黑体"/>
          <w:bCs/>
          <w:sz w:val="24"/>
          <w:szCs w:val="24"/>
        </w:rPr>
      </w:pPr>
    </w:p>
    <w:tbl>
      <w:tblPr>
        <w:tblStyle w:val="7"/>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序号</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招标要求</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投标响应</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 w:val="24"/>
                <w:szCs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 w:val="24"/>
                <w:szCs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 w:val="24"/>
                <w:szCs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 w:val="24"/>
                <w:szCs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 w:val="24"/>
                <w:szCs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 w:val="24"/>
                <w:szCs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 w:val="24"/>
                <w:szCs w:val="24"/>
              </w:rPr>
            </w:pPr>
          </w:p>
        </w:tc>
      </w:tr>
    </w:tbl>
    <w:p>
      <w:pPr>
        <w:spacing w:line="360" w:lineRule="auto"/>
        <w:ind w:firstLine="480" w:firstLineChars="200"/>
        <w:rPr>
          <w:rFonts w:hint="eastAsia" w:ascii="黑体" w:hAnsi="黑体" w:eastAsia="黑体" w:cs="黑体"/>
          <w:b/>
          <w:sz w:val="24"/>
          <w:szCs w:val="24"/>
        </w:rPr>
      </w:pPr>
      <w:r>
        <w:rPr>
          <w:rFonts w:hint="eastAsia" w:ascii="黑体" w:hAnsi="黑体" w:eastAsia="黑体" w:cs="黑体"/>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黑体" w:hAnsi="黑体" w:eastAsia="黑体" w:cs="黑体"/>
          <w:bCs/>
          <w:sz w:val="24"/>
          <w:szCs w:val="24"/>
        </w:rPr>
      </w:pPr>
      <w:r>
        <w:rPr>
          <w:rFonts w:hint="eastAsia" w:ascii="黑体" w:hAnsi="黑体" w:eastAsia="黑体" w:cs="黑体"/>
          <w:bCs/>
          <w:sz w:val="24"/>
          <w:szCs w:val="24"/>
        </w:rPr>
        <w:t>法定代表人或授权代表签字：</w:t>
      </w:r>
    </w:p>
    <w:p>
      <w:pPr>
        <w:spacing w:line="360" w:lineRule="auto"/>
        <w:ind w:firstLine="360" w:firstLineChars="150"/>
        <w:jc w:val="left"/>
        <w:rPr>
          <w:rFonts w:hint="eastAsia" w:ascii="黑体" w:hAnsi="黑体" w:eastAsia="黑体" w:cs="黑体"/>
          <w:bCs/>
          <w:sz w:val="24"/>
          <w:szCs w:val="24"/>
        </w:rPr>
      </w:pPr>
      <w:r>
        <w:rPr>
          <w:rFonts w:hint="eastAsia" w:ascii="黑体" w:hAnsi="黑体" w:eastAsia="黑体" w:cs="黑体"/>
          <w:bCs/>
          <w:sz w:val="24"/>
          <w:szCs w:val="24"/>
        </w:rPr>
        <w:t>日期:</w:t>
      </w:r>
    </w:p>
    <w:p>
      <w:pPr>
        <w:pStyle w:val="4"/>
        <w:rPr>
          <w:rFonts w:hint="eastAsia" w:ascii="黑体" w:hAnsi="黑体" w:eastAsia="黑体" w:cs="黑体"/>
          <w:bCs/>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用户情况表</w:t>
      </w:r>
    </w:p>
    <w:p>
      <w:pPr>
        <w:jc w:val="center"/>
        <w:rPr>
          <w:rFonts w:hint="eastAsia" w:ascii="黑体" w:hAnsi="黑体" w:eastAsia="黑体" w:cs="黑体"/>
          <w:sz w:val="24"/>
          <w:szCs w:val="24"/>
        </w:rPr>
      </w:pPr>
    </w:p>
    <w:tbl>
      <w:tblPr>
        <w:tblStyle w:val="7"/>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省外省级以上单位用户</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用户名称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供货期限</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联系人及联系方式</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省内省级单位用户</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省内其他用户</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szCs w:val="24"/>
              </w:rPr>
            </w:pPr>
          </w:p>
        </w:tc>
      </w:tr>
    </w:tbl>
    <w:p>
      <w:pPr>
        <w:spacing w:line="360" w:lineRule="auto"/>
        <w:rPr>
          <w:rFonts w:hint="eastAsia" w:ascii="黑体" w:hAnsi="黑体" w:eastAsia="黑体" w:cs="黑体"/>
          <w:b/>
          <w:bCs/>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说明：1、表中产品为近三年销售，用户仍在使用的货物；2、只填写本次投标产品型号或与本次投标产品相当的型号。</w:t>
      </w:r>
    </w:p>
    <w:p>
      <w:pPr>
        <w:adjustRightInd w:val="0"/>
        <w:spacing w:line="360" w:lineRule="auto"/>
        <w:jc w:val="left"/>
        <w:rPr>
          <w:rFonts w:hint="eastAsia" w:ascii="黑体" w:hAnsi="黑体" w:eastAsia="黑体" w:cs="黑体"/>
          <w:bCs/>
          <w:sz w:val="24"/>
          <w:szCs w:val="24"/>
        </w:rPr>
      </w:pPr>
      <w:r>
        <w:rPr>
          <w:rFonts w:hint="eastAsia" w:ascii="黑体" w:hAnsi="黑体" w:eastAsia="黑体" w:cs="黑体"/>
          <w:bCs/>
          <w:sz w:val="24"/>
          <w:szCs w:val="24"/>
        </w:rPr>
        <w:t>法定代表人或授权代表签字：</w:t>
      </w:r>
    </w:p>
    <w:p>
      <w:pPr>
        <w:spacing w:line="360" w:lineRule="auto"/>
        <w:ind w:firstLine="448" w:firstLineChars="187"/>
        <w:jc w:val="left"/>
        <w:rPr>
          <w:rFonts w:hint="eastAsia" w:ascii="黑体" w:hAnsi="黑体" w:eastAsia="黑体" w:cs="黑体"/>
          <w:b/>
          <w:sz w:val="24"/>
          <w:szCs w:val="24"/>
        </w:rPr>
      </w:pPr>
      <w:r>
        <w:rPr>
          <w:rFonts w:hint="eastAsia" w:ascii="黑体" w:hAnsi="黑体" w:eastAsia="黑体" w:cs="黑体"/>
          <w:sz w:val="24"/>
          <w:szCs w:val="24"/>
        </w:rPr>
        <w:t>日期</w:t>
      </w:r>
      <w:r>
        <w:rPr>
          <w:rFonts w:hint="eastAsia" w:ascii="黑体" w:hAnsi="黑体" w:eastAsia="黑体" w:cs="黑体"/>
          <w:b/>
          <w:sz w:val="24"/>
          <w:szCs w:val="24"/>
        </w:rPr>
        <w:t>:</w:t>
      </w:r>
    </w:p>
    <w:p>
      <w:pPr>
        <w:pStyle w:val="3"/>
        <w:tabs>
          <w:tab w:val="left" w:pos="540"/>
        </w:tabs>
        <w:ind w:left="720" w:hanging="720"/>
        <w:rPr>
          <w:rFonts w:hint="eastAsia" w:ascii="黑体" w:hAnsi="黑体" w:eastAsia="黑体" w:cs="黑体"/>
          <w:b w:val="0"/>
          <w:sz w:val="24"/>
          <w:szCs w:val="24"/>
          <w:lang w:val="zh-CN"/>
        </w:rPr>
      </w:pPr>
      <w:bookmarkStart w:id="0" w:name="_Toc95295163"/>
      <w:bookmarkStart w:id="1" w:name="_Toc237343703"/>
      <w:bookmarkStart w:id="2" w:name="_Toc174767233"/>
      <w:r>
        <w:rPr>
          <w:rFonts w:hint="eastAsia" w:ascii="黑体" w:hAnsi="黑体" w:eastAsia="黑体" w:cs="黑体"/>
          <w:b w:val="0"/>
          <w:sz w:val="24"/>
          <w:szCs w:val="24"/>
          <w:lang w:val="zh-CN"/>
        </w:rPr>
        <w:t>法定代表人身份授权书</w:t>
      </w:r>
    </w:p>
    <w:p>
      <w:pPr>
        <w:tabs>
          <w:tab w:val="left" w:pos="6300"/>
        </w:tabs>
        <w:spacing w:line="360" w:lineRule="auto"/>
        <w:rPr>
          <w:rFonts w:hint="eastAsia" w:ascii="黑体" w:hAnsi="黑体" w:eastAsia="黑体" w:cs="黑体"/>
          <w:sz w:val="24"/>
          <w:szCs w:val="24"/>
          <w:lang w:val="zh-CN"/>
        </w:rPr>
      </w:pPr>
      <w:r>
        <w:rPr>
          <w:rFonts w:hint="eastAsia" w:ascii="黑体" w:hAnsi="黑体" w:eastAsia="黑体" w:cs="黑体"/>
          <w:sz w:val="24"/>
          <w:szCs w:val="24"/>
          <w:u w:val="single"/>
          <w:lang w:val="zh-CN"/>
        </w:rPr>
        <w:t xml:space="preserve">                                      </w:t>
      </w:r>
      <w:r>
        <w:rPr>
          <w:rFonts w:hint="eastAsia" w:ascii="黑体" w:hAnsi="黑体" w:eastAsia="黑体" w:cs="黑体"/>
          <w:sz w:val="24"/>
          <w:szCs w:val="24"/>
          <w:lang w:val="zh-CN"/>
        </w:rPr>
        <w:t>（采购单位名称）：</w:t>
      </w:r>
    </w:p>
    <w:p>
      <w:pPr>
        <w:tabs>
          <w:tab w:val="left" w:pos="720"/>
          <w:tab w:val="left" w:pos="6300"/>
        </w:tabs>
        <w:spacing w:line="360" w:lineRule="auto"/>
        <w:ind w:firstLine="573"/>
        <w:rPr>
          <w:rFonts w:hint="eastAsia" w:ascii="黑体" w:hAnsi="黑体" w:eastAsia="黑体" w:cs="黑体"/>
          <w:sz w:val="24"/>
          <w:szCs w:val="24"/>
          <w:u w:val="single"/>
          <w:lang w:val="zh-CN"/>
        </w:rPr>
      </w:pPr>
      <w:r>
        <w:rPr>
          <w:rFonts w:hint="eastAsia" w:ascii="黑体" w:hAnsi="黑体" w:eastAsia="黑体" w:cs="黑体"/>
          <w:sz w:val="24"/>
          <w:szCs w:val="24"/>
          <w:lang w:val="zh-CN"/>
        </w:rPr>
        <w:t xml:space="preserve">   本授权声明：</w:t>
      </w:r>
      <w:r>
        <w:rPr>
          <w:rFonts w:hint="eastAsia" w:ascii="黑体" w:hAnsi="黑体" w:eastAsia="黑体" w:cs="黑体"/>
          <w:sz w:val="24"/>
          <w:szCs w:val="24"/>
          <w:u w:val="single"/>
          <w:lang w:val="zh-CN"/>
        </w:rPr>
        <w:t xml:space="preserve">                         </w:t>
      </w:r>
      <w:r>
        <w:rPr>
          <w:rFonts w:hint="eastAsia" w:ascii="黑体" w:hAnsi="黑体" w:eastAsia="黑体" w:cs="黑体"/>
          <w:sz w:val="24"/>
          <w:szCs w:val="24"/>
          <w:lang w:val="zh-CN"/>
        </w:rPr>
        <w:t>（投标人名称）</w:t>
      </w:r>
      <w:r>
        <w:rPr>
          <w:rFonts w:hint="eastAsia" w:ascii="黑体" w:hAnsi="黑体" w:eastAsia="黑体" w:cs="黑体"/>
          <w:sz w:val="24"/>
          <w:szCs w:val="24"/>
          <w:u w:val="single"/>
          <w:lang w:val="zh-CN"/>
        </w:rPr>
        <w:t xml:space="preserve">           </w:t>
      </w:r>
    </w:p>
    <w:p>
      <w:pPr>
        <w:tabs>
          <w:tab w:val="left" w:pos="720"/>
          <w:tab w:val="left" w:pos="6300"/>
        </w:tabs>
        <w:spacing w:line="360" w:lineRule="auto"/>
        <w:rPr>
          <w:rFonts w:hint="eastAsia" w:ascii="黑体" w:hAnsi="黑体" w:eastAsia="黑体" w:cs="黑体"/>
          <w:sz w:val="24"/>
          <w:szCs w:val="24"/>
        </w:rPr>
      </w:pPr>
      <w:r>
        <w:rPr>
          <w:rFonts w:hint="eastAsia" w:ascii="黑体" w:hAnsi="黑体" w:eastAsia="黑体" w:cs="黑体"/>
          <w:sz w:val="24"/>
          <w:szCs w:val="24"/>
          <w:u w:val="single"/>
          <w:lang w:val="zh-CN"/>
        </w:rPr>
        <w:t xml:space="preserve">       </w:t>
      </w:r>
      <w:r>
        <w:rPr>
          <w:rFonts w:hint="eastAsia" w:ascii="黑体" w:hAnsi="黑体" w:eastAsia="黑体" w:cs="黑体"/>
          <w:sz w:val="24"/>
          <w:szCs w:val="24"/>
          <w:lang w:val="zh-CN"/>
        </w:rPr>
        <w:t>（法定代表人姓名、职务）授权</w:t>
      </w:r>
      <w:r>
        <w:rPr>
          <w:rFonts w:hint="eastAsia" w:ascii="黑体" w:hAnsi="黑体" w:eastAsia="黑体" w:cs="黑体"/>
          <w:sz w:val="24"/>
          <w:szCs w:val="24"/>
          <w:u w:val="single"/>
          <w:lang w:val="zh-CN"/>
        </w:rPr>
        <w:t xml:space="preserve">                          </w:t>
      </w:r>
      <w:r>
        <w:rPr>
          <w:rFonts w:hint="eastAsia" w:ascii="黑体" w:hAnsi="黑体" w:eastAsia="黑体" w:cs="黑体"/>
          <w:sz w:val="24"/>
          <w:szCs w:val="24"/>
          <w:lang w:val="zh-CN"/>
        </w:rPr>
        <w:t>（被授权人姓名、职务）为我方</w:t>
      </w:r>
      <w:r>
        <w:rPr>
          <w:rFonts w:hint="eastAsia" w:ascii="黑体" w:hAnsi="黑体" w:eastAsia="黑体" w:cs="黑体"/>
          <w:sz w:val="24"/>
          <w:szCs w:val="24"/>
          <w:u w:val="single"/>
          <w:lang w:val="zh-CN"/>
        </w:rPr>
        <w:t xml:space="preserve"> “                                          ”</w:t>
      </w:r>
      <w:r>
        <w:rPr>
          <w:rFonts w:hint="eastAsia" w:ascii="黑体" w:hAnsi="黑体" w:eastAsia="黑体" w:cs="黑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黑体" w:hAnsi="黑体" w:eastAsia="黑体" w:cs="黑体"/>
          <w:sz w:val="24"/>
          <w:szCs w:val="24"/>
        </w:rPr>
      </w:pPr>
      <w:r>
        <w:rPr>
          <w:rFonts w:hint="eastAsia" w:ascii="黑体" w:hAnsi="黑体" w:eastAsia="黑体" w:cs="黑体"/>
          <w:sz w:val="24"/>
          <w:szCs w:val="24"/>
        </w:rPr>
        <w:t>特此声明。</w:t>
      </w:r>
    </w:p>
    <w:p>
      <w:pPr>
        <w:tabs>
          <w:tab w:val="left" w:pos="6300"/>
        </w:tabs>
        <w:spacing w:line="360" w:lineRule="auto"/>
        <w:ind w:firstLine="573"/>
        <w:rPr>
          <w:rFonts w:hint="eastAsia" w:ascii="黑体" w:hAnsi="黑体" w:eastAsia="黑体" w:cs="黑体"/>
          <w:sz w:val="24"/>
          <w:szCs w:val="24"/>
        </w:rPr>
      </w:pPr>
      <w:r>
        <w:rPr>
          <w:rFonts w:hint="eastAsia" w:ascii="黑体" w:hAnsi="黑体" w:eastAsia="黑体" w:cs="黑体"/>
          <w:sz w:val="24"/>
          <w:szCs w:val="24"/>
        </w:rPr>
        <w:t>法定代表人签字：</w:t>
      </w:r>
    </w:p>
    <w:p>
      <w:pPr>
        <w:tabs>
          <w:tab w:val="left" w:pos="6300"/>
        </w:tabs>
        <w:spacing w:line="360" w:lineRule="auto"/>
        <w:ind w:firstLine="573"/>
        <w:rPr>
          <w:rFonts w:hint="eastAsia" w:ascii="黑体" w:hAnsi="黑体" w:eastAsia="黑体" w:cs="黑体"/>
          <w:sz w:val="24"/>
          <w:szCs w:val="24"/>
        </w:rPr>
      </w:pPr>
      <w:r>
        <w:rPr>
          <w:rFonts w:hint="eastAsia" w:ascii="黑体" w:hAnsi="黑体" w:eastAsia="黑体" w:cs="黑体"/>
          <w:sz w:val="24"/>
          <w:szCs w:val="24"/>
        </w:rPr>
        <w:t>授权代表签字：</w:t>
      </w:r>
    </w:p>
    <w:p>
      <w:pPr>
        <w:spacing w:line="360" w:lineRule="auto"/>
        <w:ind w:firstLine="480"/>
        <w:rPr>
          <w:rFonts w:hint="eastAsia" w:ascii="黑体" w:hAnsi="黑体" w:eastAsia="黑体" w:cs="黑体"/>
          <w:sz w:val="24"/>
          <w:szCs w:val="24"/>
        </w:rPr>
      </w:pPr>
      <w:r>
        <w:rPr>
          <w:rFonts w:hint="eastAsia" w:ascii="黑体" w:hAnsi="黑体" w:eastAsia="黑体" w:cs="黑体"/>
          <w:sz w:val="24"/>
          <w:szCs w:val="24"/>
        </w:rPr>
        <w:t>投标人名称：</w:t>
      </w:r>
      <w:r>
        <w:rPr>
          <w:rFonts w:hint="eastAsia" w:ascii="黑体" w:hAnsi="黑体" w:eastAsia="黑体" w:cs="黑体"/>
          <w:sz w:val="24"/>
          <w:szCs w:val="24"/>
        </w:rPr>
        <w:tab/>
      </w:r>
      <w:r>
        <w:rPr>
          <w:rFonts w:hint="eastAsia" w:ascii="黑体" w:hAnsi="黑体" w:eastAsia="黑体" w:cs="黑体"/>
          <w:sz w:val="24"/>
          <w:szCs w:val="24"/>
        </w:rPr>
        <w:tab/>
      </w:r>
      <w:r>
        <w:rPr>
          <w:rFonts w:hint="eastAsia" w:ascii="黑体" w:hAnsi="黑体" w:eastAsia="黑体" w:cs="黑体"/>
          <w:sz w:val="24"/>
          <w:szCs w:val="24"/>
        </w:rPr>
        <w:tab/>
      </w:r>
      <w:r>
        <w:rPr>
          <w:rFonts w:hint="eastAsia" w:ascii="黑体" w:hAnsi="黑体" w:eastAsia="黑体" w:cs="黑体"/>
          <w:sz w:val="24"/>
          <w:szCs w:val="24"/>
        </w:rPr>
        <w:tab/>
      </w:r>
      <w:r>
        <w:rPr>
          <w:rFonts w:hint="eastAsia" w:ascii="黑体" w:hAnsi="黑体" w:eastAsia="黑体" w:cs="黑体"/>
          <w:sz w:val="24"/>
          <w:szCs w:val="24"/>
        </w:rPr>
        <w:tab/>
      </w:r>
      <w:r>
        <w:rPr>
          <w:rFonts w:hint="eastAsia" w:ascii="黑体" w:hAnsi="黑体" w:eastAsia="黑体" w:cs="黑体"/>
          <w:sz w:val="24"/>
          <w:szCs w:val="24"/>
        </w:rPr>
        <w:t xml:space="preserve">      （加盖公章）</w:t>
      </w:r>
    </w:p>
    <w:p>
      <w:pPr>
        <w:spacing w:line="360" w:lineRule="auto"/>
        <w:ind w:firstLine="480"/>
        <w:rPr>
          <w:rFonts w:hint="eastAsia" w:ascii="黑体" w:hAnsi="黑体" w:eastAsia="黑体" w:cs="黑体"/>
          <w:sz w:val="24"/>
          <w:szCs w:val="24"/>
        </w:rPr>
      </w:pPr>
      <w:r>
        <w:rPr>
          <w:rFonts w:hint="eastAsia" w:ascii="黑体" w:hAnsi="黑体" w:eastAsia="黑体" w:cs="黑体"/>
          <w:sz w:val="24"/>
          <w:szCs w:val="24"/>
        </w:rPr>
        <w:t>日期：</w:t>
      </w:r>
    </w:p>
    <w:p>
      <w:pPr>
        <w:numPr>
          <w:ilvl w:val="0"/>
          <w:numId w:val="2"/>
        </w:numPr>
        <w:tabs>
          <w:tab w:val="left" w:pos="6300"/>
        </w:tabs>
        <w:spacing w:after="0" w:line="360" w:lineRule="auto"/>
        <w:rPr>
          <w:rFonts w:hint="eastAsia" w:ascii="黑体" w:hAnsi="黑体" w:eastAsia="黑体" w:cs="黑体"/>
          <w:sz w:val="24"/>
          <w:szCs w:val="24"/>
        </w:rPr>
      </w:pPr>
      <w:r>
        <w:rPr>
          <w:rFonts w:hint="eastAsia" w:ascii="黑体" w:hAnsi="黑体" w:eastAsia="黑体" w:cs="黑体"/>
          <w:sz w:val="24"/>
          <w:szCs w:val="24"/>
        </w:rPr>
        <w:t>说明：上述证明文件附有法定代表人、被授权代表身份证复印件（加盖公章）时才能生效。</w:t>
      </w:r>
      <w:bookmarkEnd w:id="0"/>
      <w:bookmarkEnd w:id="1"/>
      <w:bookmarkEnd w:id="2"/>
    </w:p>
    <w:p>
      <w:pPr>
        <w:pStyle w:val="2"/>
        <w:rPr>
          <w:rFonts w:hint="eastAsia" w:ascii="黑体" w:hAnsi="黑体" w:eastAsia="黑体" w:cs="黑体"/>
          <w:sz w:val="24"/>
          <w:szCs w:val="24"/>
        </w:rPr>
      </w:pPr>
    </w:p>
    <w:p>
      <w:pPr>
        <w:rPr>
          <w:rFonts w:hint="eastAsia" w:ascii="黑体" w:hAnsi="黑体" w:eastAsia="黑体" w:cs="黑体"/>
          <w:sz w:val="24"/>
          <w:szCs w:val="24"/>
        </w:rPr>
      </w:pPr>
    </w:p>
    <w:p>
      <w:pPr>
        <w:pStyle w:val="4"/>
        <w:jc w:val="cente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b/>
          <w:bCs/>
          <w:sz w:val="32"/>
          <w:szCs w:val="32"/>
          <w:lang w:val="en-US" w:eastAsia="zh-CN"/>
        </w:rPr>
        <w:t>无围标、串标行为承诺书</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2.不同供应商委托同一单位或者个人办理投标事宜；</w:t>
      </w:r>
    </w:p>
    <w:p>
      <w:pPr>
        <w:pStyle w:val="4"/>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4.不同供应商的投标文件异常一致或者投标报价呈规律性差异；</w:t>
      </w:r>
    </w:p>
    <w:p>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7.不同供应商的董事、监事、高管、单位负责人为同一人或者存在控股、管理关系的不同单位参加同一采购项目；</w:t>
      </w:r>
    </w:p>
    <w:p>
      <w:pPr>
        <w:pStyle w:val="4"/>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8.供应商之间事先约定由某一特定供应商中标、成交；</w:t>
      </w:r>
    </w:p>
    <w:p>
      <w:pPr>
        <w:ind w:firstLine="640" w:firstLineChars="200"/>
        <w:rPr>
          <w:rFonts w:hint="default"/>
          <w:lang w:val="en-US" w:eastAsia="zh-CN"/>
        </w:rPr>
      </w:pPr>
      <w:r>
        <w:rPr>
          <w:rFonts w:hint="eastAsia" w:ascii="仿宋_GB2312" w:hAnsi="仿宋_GB2312" w:eastAsia="仿宋_GB2312" w:cs="仿宋_GB2312"/>
          <w:sz w:val="32"/>
          <w:szCs w:val="32"/>
          <w:lang w:val="en-US" w:eastAsia="zh-CN"/>
        </w:rPr>
        <w:t>9.供应商之间商定部分供应商放弃参加采购活动或者放弃中标、成交；</w:t>
      </w:r>
    </w:p>
    <w:p>
      <w:pPr>
        <w:pStyle w:val="4"/>
        <w:keepNext w:val="0"/>
        <w:keepLines w:val="0"/>
        <w:pageBreakBefore w:val="0"/>
        <w:widowControl w:val="0"/>
        <w:kinsoku/>
        <w:wordWrap/>
        <w:overflowPunct/>
        <w:topLinePunct w:val="0"/>
        <w:autoSpaceDE/>
        <w:autoSpaceDN/>
        <w:bidi w:val="0"/>
        <w:adjustRightInd/>
        <w:snapToGrid/>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 xml:space="preserve">    10.法律法规界定的其他围标串标行为。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rPr>
          <w:rFonts w:hint="eastAsia"/>
          <w:lang w:val="en-US" w:eastAsia="zh-CN"/>
        </w:rPr>
      </w:pPr>
    </w:p>
    <w:p>
      <w:pPr>
        <w:pStyle w:val="4"/>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投标人法人代表或委托代理人（承诺人） ：</w:t>
      </w:r>
    </w:p>
    <w:p>
      <w:pPr>
        <w:pStyle w:val="4"/>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投标人：（公章）  </w:t>
      </w:r>
    </w:p>
    <w:p>
      <w:pPr>
        <w:pStyle w:val="4"/>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p/>
    <w:p>
      <w:pPr>
        <w:pStyle w:val="2"/>
        <w:rPr>
          <w:rFonts w:hint="eastAsia"/>
        </w:rPr>
      </w:pPr>
    </w:p>
    <w:p>
      <w:pPr>
        <w:tabs>
          <w:tab w:val="left" w:pos="6645"/>
        </w:tabs>
        <w:spacing w:line="360" w:lineRule="auto"/>
        <w:rPr>
          <w:rFonts w:hint="eastAsia" w:ascii="黑体" w:hAnsi="黑体" w:eastAsia="黑体" w:cs="黑体"/>
          <w:b/>
          <w:bCs/>
          <w:sz w:val="24"/>
          <w:szCs w:val="24"/>
        </w:rPr>
      </w:pPr>
    </w:p>
    <w:p>
      <w:pPr>
        <w:tabs>
          <w:tab w:val="left" w:pos="6645"/>
        </w:tabs>
        <w:spacing w:line="360" w:lineRule="auto"/>
        <w:rPr>
          <w:rFonts w:hint="eastAsia" w:ascii="黑体" w:hAnsi="黑体" w:eastAsia="黑体" w:cs="黑体"/>
          <w:b/>
          <w:bCs/>
          <w:sz w:val="24"/>
          <w:szCs w:val="24"/>
        </w:rPr>
      </w:pPr>
    </w:p>
    <w:p>
      <w:pPr>
        <w:tabs>
          <w:tab w:val="left" w:pos="6645"/>
        </w:tabs>
        <w:spacing w:line="360" w:lineRule="auto"/>
        <w:rPr>
          <w:rFonts w:hint="eastAsia" w:ascii="黑体" w:hAnsi="黑体" w:eastAsia="黑体" w:cs="黑体"/>
          <w:b/>
          <w:bCs/>
          <w:sz w:val="24"/>
          <w:szCs w:val="24"/>
        </w:rPr>
      </w:pPr>
    </w:p>
    <w:p>
      <w:pPr>
        <w:pStyle w:val="2"/>
        <w:rPr>
          <w:rFonts w:hint="eastAsia" w:ascii="黑体" w:hAnsi="黑体" w:eastAsia="黑体" w:cs="黑体"/>
          <w:b/>
          <w:bCs/>
          <w:sz w:val="24"/>
          <w:szCs w:val="24"/>
        </w:rPr>
      </w:pPr>
    </w:p>
    <w:p>
      <w:pPr>
        <w:rPr>
          <w:rFonts w:hint="eastAsia" w:ascii="黑体" w:hAnsi="黑体" w:eastAsia="黑体" w:cs="黑体"/>
          <w:b/>
          <w:bCs/>
          <w:sz w:val="24"/>
          <w:szCs w:val="24"/>
        </w:rPr>
      </w:pPr>
    </w:p>
    <w:p>
      <w:pPr>
        <w:pStyle w:val="2"/>
        <w:rPr>
          <w:rFonts w:hint="eastAsia" w:ascii="黑体" w:hAnsi="黑体" w:eastAsia="黑体" w:cs="黑体"/>
          <w:b/>
          <w:bCs/>
          <w:sz w:val="24"/>
          <w:szCs w:val="24"/>
        </w:rPr>
      </w:pPr>
    </w:p>
    <w:p>
      <w:pPr>
        <w:rPr>
          <w:rFonts w:hint="eastAsia" w:ascii="黑体" w:hAnsi="黑体" w:eastAsia="黑体" w:cs="黑体"/>
          <w:b/>
          <w:bCs/>
          <w:sz w:val="24"/>
          <w:szCs w:val="24"/>
        </w:rPr>
      </w:pPr>
    </w:p>
    <w:p>
      <w:pPr>
        <w:pStyle w:val="2"/>
        <w:rPr>
          <w:rFonts w:hint="eastAsia" w:ascii="黑体" w:hAnsi="黑体" w:eastAsia="黑体" w:cs="黑体"/>
          <w:b/>
          <w:bCs/>
          <w:sz w:val="24"/>
          <w:szCs w:val="24"/>
        </w:rPr>
      </w:pPr>
    </w:p>
    <w:p>
      <w:pPr>
        <w:rPr>
          <w:rFonts w:hint="eastAsia" w:ascii="黑体" w:hAnsi="黑体" w:eastAsia="黑体" w:cs="黑体"/>
          <w:b/>
          <w:bCs/>
          <w:sz w:val="24"/>
          <w:szCs w:val="24"/>
        </w:rPr>
      </w:pPr>
    </w:p>
    <w:p>
      <w:pPr>
        <w:pStyle w:val="2"/>
        <w:rPr>
          <w:rFonts w:hint="eastAsia" w:ascii="黑体" w:hAnsi="黑体" w:eastAsia="黑体" w:cs="黑体"/>
          <w:b/>
          <w:bCs/>
          <w:sz w:val="24"/>
          <w:szCs w:val="24"/>
        </w:rPr>
      </w:pPr>
    </w:p>
    <w:p>
      <w:pPr>
        <w:rPr>
          <w:rFonts w:hint="eastAsia" w:ascii="黑体" w:hAnsi="黑体" w:eastAsia="黑体" w:cs="黑体"/>
          <w:b/>
          <w:bCs/>
          <w:sz w:val="24"/>
          <w:szCs w:val="24"/>
        </w:rPr>
      </w:pPr>
    </w:p>
    <w:p>
      <w:pPr>
        <w:pStyle w:val="2"/>
        <w:rPr>
          <w:rFonts w:hint="eastAsia" w:ascii="黑体" w:hAnsi="黑体" w:eastAsia="黑体" w:cs="黑体"/>
          <w:b/>
          <w:bCs/>
          <w:sz w:val="24"/>
          <w:szCs w:val="24"/>
        </w:rPr>
      </w:pPr>
    </w:p>
    <w:p>
      <w:pPr>
        <w:rPr>
          <w:rFonts w:hint="eastAsia" w:ascii="黑体" w:hAnsi="黑体" w:eastAsia="黑体" w:cs="黑体"/>
          <w:b/>
          <w:bCs/>
          <w:sz w:val="24"/>
          <w:szCs w:val="24"/>
        </w:rPr>
      </w:pPr>
    </w:p>
    <w:p>
      <w:pPr>
        <w:pStyle w:val="2"/>
        <w:rPr>
          <w:rFonts w:hint="eastAsia" w:ascii="黑体" w:hAnsi="黑体" w:eastAsia="黑体" w:cs="黑体"/>
          <w:b/>
          <w:bCs/>
          <w:sz w:val="24"/>
          <w:szCs w:val="24"/>
        </w:rPr>
      </w:pPr>
    </w:p>
    <w:p>
      <w:pPr>
        <w:rPr>
          <w:rFonts w:hint="eastAsia" w:ascii="黑体" w:hAnsi="黑体" w:eastAsia="黑体" w:cs="黑体"/>
          <w:b/>
          <w:bCs/>
          <w:sz w:val="24"/>
          <w:szCs w:val="24"/>
        </w:rPr>
      </w:pPr>
    </w:p>
    <w:p>
      <w:pPr>
        <w:tabs>
          <w:tab w:val="left" w:pos="6645"/>
        </w:tabs>
        <w:spacing w:line="360" w:lineRule="auto"/>
        <w:rPr>
          <w:rFonts w:hint="eastAsia" w:ascii="黑体" w:hAnsi="黑体" w:eastAsia="黑体" w:cs="黑体"/>
          <w:b/>
          <w:bCs/>
          <w:sz w:val="24"/>
          <w:szCs w:val="24"/>
        </w:rPr>
      </w:pPr>
    </w:p>
    <w:p>
      <w:pPr>
        <w:tabs>
          <w:tab w:val="left" w:pos="6645"/>
        </w:tabs>
        <w:spacing w:line="360" w:lineRule="auto"/>
        <w:rPr>
          <w:rFonts w:hint="eastAsia" w:ascii="黑体" w:hAnsi="黑体" w:eastAsia="黑体" w:cs="黑体"/>
          <w:b/>
          <w:bCs/>
          <w:sz w:val="24"/>
          <w:szCs w:val="24"/>
        </w:rPr>
      </w:pPr>
    </w:p>
    <w:p>
      <w:pPr>
        <w:tabs>
          <w:tab w:val="left" w:pos="6645"/>
        </w:tabs>
        <w:spacing w:line="360" w:lineRule="auto"/>
        <w:rPr>
          <w:rFonts w:hint="eastAsia" w:ascii="黑体" w:hAnsi="黑体" w:eastAsia="黑体" w:cs="黑体"/>
          <w:b/>
          <w:bCs/>
          <w:sz w:val="24"/>
          <w:szCs w:val="24"/>
        </w:rPr>
      </w:pPr>
      <w:r>
        <w:rPr>
          <w:rFonts w:hint="eastAsia" w:ascii="黑体" w:hAnsi="黑体" w:eastAsia="黑体" w:cs="黑体"/>
          <w:b/>
          <w:bCs/>
          <w:sz w:val="24"/>
          <w:szCs w:val="24"/>
        </w:rPr>
        <w:t>附件</w:t>
      </w:r>
      <w:r>
        <w:rPr>
          <w:rFonts w:hint="eastAsia" w:ascii="黑体" w:hAnsi="黑体" w:eastAsia="黑体" w:cs="黑体"/>
          <w:b/>
          <w:bCs/>
          <w:sz w:val="24"/>
          <w:szCs w:val="24"/>
          <w:lang w:val="en-US" w:eastAsia="zh-CN"/>
        </w:rPr>
        <w:t>4</w:t>
      </w:r>
      <w:r>
        <w:rPr>
          <w:rFonts w:hint="eastAsia" w:ascii="黑体" w:hAnsi="黑体" w:eastAsia="黑体" w:cs="黑体"/>
          <w:b/>
          <w:bCs/>
          <w:sz w:val="24"/>
          <w:szCs w:val="24"/>
        </w:rPr>
        <w:t>：</w:t>
      </w:r>
    </w:p>
    <w:p>
      <w:pPr>
        <w:tabs>
          <w:tab w:val="left" w:pos="6645"/>
        </w:tabs>
        <w:spacing w:line="360" w:lineRule="auto"/>
        <w:jc w:val="center"/>
        <w:rPr>
          <w:rFonts w:hint="eastAsia" w:ascii="黑体" w:hAnsi="黑体" w:eastAsia="黑体" w:cs="黑体"/>
          <w:sz w:val="24"/>
          <w:szCs w:val="24"/>
        </w:rPr>
      </w:pPr>
      <w:r>
        <w:rPr>
          <w:rFonts w:hint="eastAsia" w:ascii="黑体" w:hAnsi="黑体" w:eastAsia="黑体" w:cs="黑体"/>
          <w:sz w:val="24"/>
          <w:szCs w:val="24"/>
        </w:rPr>
        <w:t>反商业贿赂承诺书</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二、本厂家、商家、公司保证在药品、医疗器械、设备、物资、基建工程竞标工作及药品、试剂销售等工作中承诺做到：</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1、不与其他投标人相互串通投标报价，损害贵院的合法权益；</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2、不与招标人串通投标，损害国家利益、社会公共利益或他人的合法权益；</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3、不以向招标人或者评标委员会成员行贿的手段谋取中标；</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4、竞标报价不违反相关法律的规定，也不以他人名义投标或者以其他方式弄虚作假，骗取中标；</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5、保证不以其他任何方式扰乱贵院的招标工作；</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6、保证不在药品销售、医疗器械、设备、物资、基建工程竞标中采取账外暗中给予回扣的手段腐蚀、贿赂医护、药剂人员、干部等其他相关人员；</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8、保证不让贵院临床科室、药剂部门以及有关人员登记、统计医生处方或为此提供方便，干扰贵院的正常工作秩序；</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9、保证不以其他任何不正当竞争手段推销药品、医疗器械、设备、物资。</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三、 本厂家、商家、公司保证竭力维护贵院的声誉，不做任何有损贵院形象的事情。</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五、 对本厂家、商家、公司及本厂家、商家、公司工作人员采取以上手段竞标、促销等，干扰贵院正常工作秩序，损害贵院形象的，本厂家、商家、公司保证：</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2、对本厂家、商家、公司相关工作人员作出严肃处理；</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3、对由于本厂家、商家、公司或本厂家、商家、公司工作人员的上述行为给贵院造成经济或名誉损失的，由本厂家、商家、公司负责，并愿意承担全部民事赔偿责任。</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 xml:space="preserve">六、 采购物资名称：                                   </w:t>
      </w:r>
    </w:p>
    <w:p>
      <w:pPr>
        <w:spacing w:line="360" w:lineRule="auto"/>
        <w:rPr>
          <w:rFonts w:hint="eastAsia" w:ascii="黑体" w:hAnsi="黑体" w:eastAsia="黑体" w:cs="黑体"/>
          <w:sz w:val="24"/>
          <w:szCs w:val="24"/>
        </w:rPr>
      </w:pP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本《承诺书》一式二份（一份由承诺人自存；一份随竞价书传递）</w:t>
      </w:r>
    </w:p>
    <w:p>
      <w:pPr>
        <w:pStyle w:val="4"/>
        <w:rPr>
          <w:rFonts w:hint="eastAsia" w:ascii="黑体" w:hAnsi="黑体" w:eastAsia="黑体" w:cs="黑体"/>
          <w:sz w:val="24"/>
          <w:szCs w:val="24"/>
        </w:rPr>
      </w:pPr>
    </w:p>
    <w:p>
      <w:pPr>
        <w:pStyle w:val="6"/>
        <w:rPr>
          <w:rFonts w:hint="eastAsia" w:ascii="黑体" w:hAnsi="黑体" w:eastAsia="黑体" w:cs="黑体"/>
          <w:sz w:val="24"/>
          <w:szCs w:val="24"/>
        </w:rPr>
      </w:pPr>
      <w:r>
        <w:rPr>
          <w:rFonts w:hint="eastAsia" w:ascii="黑体" w:hAnsi="黑体" w:eastAsia="黑体" w:cs="黑体"/>
          <w:sz w:val="24"/>
          <w:szCs w:val="24"/>
        </w:rPr>
        <w:t xml:space="preserve">承诺企业名称（公章）                     </w:t>
      </w:r>
    </w:p>
    <w:p>
      <w:pPr>
        <w:pStyle w:val="6"/>
        <w:rPr>
          <w:rFonts w:hint="eastAsia" w:ascii="黑体" w:hAnsi="黑体" w:eastAsia="黑体" w:cs="黑体"/>
          <w:sz w:val="24"/>
          <w:szCs w:val="24"/>
        </w:rPr>
      </w:pPr>
      <w:r>
        <w:rPr>
          <w:rFonts w:hint="eastAsia" w:ascii="黑体" w:hAnsi="黑体" w:eastAsia="黑体" w:cs="黑体"/>
          <w:sz w:val="24"/>
          <w:szCs w:val="24"/>
        </w:rPr>
        <w:t>法人代表或委托代理人（承诺人）</w:t>
      </w:r>
    </w:p>
    <w:p>
      <w:pPr>
        <w:pStyle w:val="6"/>
        <w:rPr>
          <w:rFonts w:hint="eastAsia" w:ascii="黑体" w:hAnsi="黑体" w:eastAsia="黑体" w:cs="黑体"/>
          <w:sz w:val="24"/>
          <w:szCs w:val="24"/>
        </w:rPr>
      </w:pPr>
    </w:p>
    <w:p>
      <w:pPr>
        <w:pStyle w:val="6"/>
        <w:rPr>
          <w:rFonts w:hint="eastAsia" w:ascii="黑体" w:hAnsi="黑体" w:eastAsia="黑体" w:cs="黑体"/>
          <w:sz w:val="24"/>
          <w:szCs w:val="24"/>
        </w:rPr>
      </w:pPr>
    </w:p>
    <w:p>
      <w:pPr>
        <w:pStyle w:val="6"/>
        <w:rPr>
          <w:rFonts w:hint="eastAsia" w:ascii="黑体" w:hAnsi="黑体" w:eastAsia="黑体" w:cs="黑体"/>
          <w:sz w:val="24"/>
          <w:szCs w:val="24"/>
        </w:rPr>
      </w:pPr>
    </w:p>
    <w:p>
      <w:pPr>
        <w:pStyle w:val="6"/>
        <w:rPr>
          <w:rFonts w:hint="eastAsia" w:ascii="黑体" w:hAnsi="黑体" w:eastAsia="黑体" w:cs="黑体"/>
          <w:sz w:val="24"/>
          <w:szCs w:val="24"/>
        </w:rPr>
      </w:pPr>
    </w:p>
    <w:p>
      <w:pPr>
        <w:pStyle w:val="6"/>
        <w:rPr>
          <w:rFonts w:hint="eastAsia" w:ascii="黑体" w:hAnsi="黑体" w:eastAsia="黑体" w:cs="黑体"/>
          <w:sz w:val="24"/>
          <w:szCs w:val="24"/>
        </w:rPr>
      </w:pPr>
    </w:p>
    <w:p>
      <w:pPr>
        <w:pStyle w:val="6"/>
        <w:rPr>
          <w:rFonts w:hint="eastAsia" w:ascii="黑体" w:hAnsi="黑体" w:eastAsia="黑体" w:cs="黑体"/>
          <w:sz w:val="24"/>
          <w:szCs w:val="24"/>
        </w:rPr>
      </w:pPr>
    </w:p>
    <w:p>
      <w:pPr>
        <w:pStyle w:val="6"/>
        <w:rPr>
          <w:rFonts w:hint="eastAsia" w:ascii="黑体" w:hAnsi="黑体" w:eastAsia="黑体" w:cs="黑体"/>
          <w:sz w:val="24"/>
          <w:szCs w:val="24"/>
        </w:rPr>
      </w:pPr>
    </w:p>
    <w:p>
      <w:pPr>
        <w:pStyle w:val="6"/>
        <w:rPr>
          <w:rFonts w:hint="eastAsia" w:ascii="黑体" w:hAnsi="黑体" w:eastAsia="黑体" w:cs="黑体"/>
          <w:sz w:val="24"/>
          <w:szCs w:val="24"/>
        </w:rPr>
      </w:pPr>
    </w:p>
    <w:p>
      <w:pPr>
        <w:pStyle w:val="6"/>
        <w:rPr>
          <w:rFonts w:hint="eastAsia" w:ascii="黑体" w:hAnsi="黑体" w:eastAsia="黑体" w:cs="黑体"/>
          <w:sz w:val="24"/>
          <w:szCs w:val="24"/>
        </w:rPr>
      </w:pPr>
    </w:p>
    <w:p>
      <w:pPr>
        <w:pStyle w:val="6"/>
        <w:rPr>
          <w:rFonts w:hint="eastAsia" w:ascii="黑体" w:hAnsi="黑体" w:eastAsia="黑体" w:cs="黑体"/>
          <w:sz w:val="24"/>
          <w:szCs w:val="24"/>
        </w:rPr>
      </w:pPr>
    </w:p>
    <w:p>
      <w:pPr>
        <w:pStyle w:val="6"/>
        <w:rPr>
          <w:rFonts w:hint="eastAsia" w:ascii="黑体" w:hAnsi="黑体" w:eastAsia="黑体" w:cs="黑体"/>
          <w:sz w:val="24"/>
          <w:szCs w:val="24"/>
        </w:rPr>
      </w:pPr>
    </w:p>
    <w:p>
      <w:pPr>
        <w:pStyle w:val="6"/>
        <w:rPr>
          <w:rFonts w:hint="eastAsia" w:ascii="黑体" w:hAnsi="黑体" w:eastAsia="黑体" w:cs="黑体"/>
          <w:sz w:val="24"/>
          <w:szCs w:val="24"/>
        </w:rPr>
      </w:pPr>
    </w:p>
    <w:p>
      <w:pPr>
        <w:pStyle w:val="6"/>
        <w:rPr>
          <w:rFonts w:hint="default" w:ascii="黑体" w:hAnsi="黑体" w:eastAsia="黑体" w:cs="黑体"/>
          <w:sz w:val="24"/>
          <w:szCs w:val="24"/>
          <w:lang w:val="en-US" w:eastAsia="zh-CN"/>
        </w:rPr>
      </w:pPr>
      <w:bookmarkStart w:id="3" w:name="_GoBack"/>
      <w:bookmarkEnd w:id="3"/>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color w:val="000000"/>
          <w:sz w:val="24"/>
          <w:szCs w:val="24"/>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3EB2B"/>
    <w:multiLevelType w:val="singleLevel"/>
    <w:tmpl w:val="8CB3EB2B"/>
    <w:lvl w:ilvl="0" w:tentative="0">
      <w:start w:val="2"/>
      <w:numFmt w:val="decimal"/>
      <w:suff w:val="nothing"/>
      <w:lvlText w:val="%1、"/>
      <w:lvlJc w:val="left"/>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1FAC3DAE"/>
    <w:rsid w:val="1FAC3DAE"/>
    <w:rsid w:val="219102C9"/>
    <w:rsid w:val="481F072C"/>
    <w:rsid w:val="4CD067D6"/>
    <w:rsid w:val="63B749A0"/>
    <w:rsid w:val="71537D77"/>
    <w:rsid w:val="78E8332F"/>
    <w:rsid w:val="7B61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spacing w:before="240" w:after="60"/>
      <w:jc w:val="center"/>
      <w:outlineLvl w:val="1"/>
    </w:pPr>
    <w:rPr>
      <w:rFonts w:ascii="Arial" w:hAnsi="Arial" w:eastAsia="宋体" w:cs="Times New Roman"/>
      <w:b/>
      <w:sz w:val="30"/>
      <w:szCs w:val="22"/>
    </w:rPr>
  </w:style>
  <w:style w:type="paragraph" w:styleId="2">
    <w:name w:val="heading 4"/>
    <w:basedOn w:val="1"/>
    <w:next w:val="1"/>
    <w:qFormat/>
    <w:uiPriority w:val="9"/>
    <w:pPr>
      <w:keepNext/>
      <w:spacing w:before="240" w:after="60"/>
      <w:outlineLvl w:val="3"/>
    </w:pPr>
    <w:rPr>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widowControl w:val="0"/>
      <w:spacing w:after="120" w:line="259" w:lineRule="auto"/>
      <w:jc w:val="both"/>
    </w:pPr>
    <w:rPr>
      <w:rFonts w:ascii="Calibri" w:hAnsi="Calibri" w:eastAsia="宋体"/>
      <w:kern w:val="2"/>
      <w:sz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4"/>
    <w:unhideWhenUsed/>
    <w:qFormat/>
    <w:uiPriority w:val="99"/>
    <w:pPr>
      <w:widowControl/>
      <w:spacing w:line="240" w:lineRule="auto"/>
      <w:ind w:firstLine="420" w:firstLineChars="100"/>
      <w:jc w:val="left"/>
    </w:pPr>
    <w:rPr>
      <w:rFonts w:ascii="等线" w:hAnsi="等线" w:eastAsia="等线"/>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3763</Words>
  <Characters>3860</Characters>
  <Lines>0</Lines>
  <Paragraphs>0</Paragraphs>
  <TotalTime>1</TotalTime>
  <ScaleCrop>false</ScaleCrop>
  <LinksUpToDate>false</LinksUpToDate>
  <CharactersWithSpaces>4139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2022-04-19T01:54:00Z</dcterms:created>
  <dc:creator>WPS_1641450240</dc:creator>
  <cp:lastModifiedBy>罗珊珊</cp:lastModifiedBy>
  <dcterms:modified xsi:type="dcterms:W3CDTF">2022-05-19T01:01:27Z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A5D0DFFB5D1C4F779F1EA64A42AAB6B2</vt:lpwstr>
  </property>
</Properties>
</file>