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2B" w:rsidRPr="0027789A" w:rsidRDefault="00DF3D2B" w:rsidP="00DF3D2B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27789A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DF3D2B" w:rsidRPr="00DE3929" w:rsidRDefault="00DF3D2B" w:rsidP="00DF3D2B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Calibri" w:cs="Times New Roman"/>
          <w:b/>
          <w:bCs/>
          <w:kern w:val="2"/>
          <w:sz w:val="36"/>
          <w:szCs w:val="36"/>
        </w:rPr>
      </w:pPr>
      <w:r w:rsidRPr="00DF3D2B">
        <w:rPr>
          <w:rFonts w:ascii="仿宋_GB2312" w:eastAsia="仿宋_GB2312" w:hAnsi="Calibri" w:cs="Times New Roman" w:hint="eastAsia"/>
          <w:b/>
          <w:bCs/>
          <w:kern w:val="2"/>
          <w:sz w:val="36"/>
          <w:szCs w:val="36"/>
        </w:rPr>
        <w:t>四川省妇幼保健院（四川省妇女儿童医院）天府院区二期建设工程全过程跟踪审计、造价控制及竣工结算审核服务采购项目</w:t>
      </w:r>
      <w:r>
        <w:rPr>
          <w:rFonts w:ascii="仿宋_GB2312" w:eastAsia="仿宋_GB2312" w:hAnsi="Calibri" w:cs="Times New Roman"/>
          <w:b/>
          <w:bCs/>
          <w:kern w:val="2"/>
          <w:sz w:val="36"/>
          <w:szCs w:val="36"/>
        </w:rPr>
        <w:t>需求调查</w:t>
      </w:r>
      <w:r w:rsidRPr="00DE3929">
        <w:rPr>
          <w:rFonts w:ascii="仿宋_GB2312" w:eastAsia="仿宋_GB2312" w:hAnsi="Calibri" w:cs="Times New Roman"/>
          <w:b/>
          <w:bCs/>
          <w:kern w:val="2"/>
          <w:sz w:val="36"/>
          <w:szCs w:val="36"/>
        </w:rPr>
        <w:t>要求</w:t>
      </w:r>
    </w:p>
    <w:p w:rsidR="00DF3D2B" w:rsidRDefault="00DF3D2B" w:rsidP="00DF3D2B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DF3D2B" w:rsidRPr="00A0358E" w:rsidRDefault="00DF3D2B" w:rsidP="00DF3D2B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 w:rsidRPr="00A0358E">
        <w:rPr>
          <w:rFonts w:ascii="黑体" w:eastAsia="黑体" w:hAnsi="黑体" w:hint="eastAsia"/>
          <w:bCs/>
          <w:sz w:val="32"/>
          <w:szCs w:val="32"/>
        </w:rPr>
        <w:t>项目概况</w:t>
      </w:r>
    </w:p>
    <w:p w:rsidR="00DF3D2B" w:rsidRDefault="00DF3D2B" w:rsidP="00DF3D2B">
      <w:pPr>
        <w:pStyle w:val="a4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1.项目名称：</w:t>
      </w:r>
      <w:r w:rsidRPr="00DF3D2B">
        <w:rPr>
          <w:rFonts w:ascii="仿宋_GB2312" w:eastAsia="仿宋_GB2312" w:hint="eastAsia"/>
          <w:color w:val="000000"/>
          <w:sz w:val="32"/>
          <w:szCs w:val="32"/>
        </w:rPr>
        <w:t>四川省妇幼保健院（四川省妇女儿童医院）天府院区二期建设工程全过程跟踪审计、造价控制及竣工结算审核服务采购项目</w:t>
      </w:r>
    </w:p>
    <w:p w:rsidR="00DF3D2B" w:rsidRDefault="00DF3D2B" w:rsidP="00DF3D2B">
      <w:pPr>
        <w:pStyle w:val="a3"/>
        <w:spacing w:line="560" w:lineRule="exact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2.项目位置：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成都市天府国际生物城（双流区永安镇松柏村6组岐黄二路1515号）</w:t>
      </w:r>
    </w:p>
    <w:p w:rsidR="00DF3D2B" w:rsidRPr="0027789A" w:rsidRDefault="00DF3D2B" w:rsidP="00DF3D2B">
      <w:pPr>
        <w:pStyle w:val="a3"/>
        <w:spacing w:line="560" w:lineRule="exact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7789A">
        <w:rPr>
          <w:rFonts w:ascii="仿宋_GB2312" w:eastAsia="仿宋_GB2312" w:hint="eastAsia"/>
          <w:sz w:val="32"/>
          <w:szCs w:val="32"/>
        </w:rPr>
        <w:t>.项目预算：</w:t>
      </w:r>
      <w:r>
        <w:rPr>
          <w:rFonts w:ascii="仿宋_GB2312" w:eastAsia="仿宋_GB2312" w:hint="eastAsia"/>
          <w:sz w:val="32"/>
          <w:szCs w:val="32"/>
        </w:rPr>
        <w:t>3500</w:t>
      </w:r>
      <w:r w:rsidRPr="0027789A">
        <w:rPr>
          <w:rFonts w:ascii="仿宋_GB2312" w:eastAsia="仿宋_GB2312" w:hint="eastAsia"/>
          <w:sz w:val="32"/>
          <w:szCs w:val="32"/>
        </w:rPr>
        <w:t>000元</w:t>
      </w:r>
    </w:p>
    <w:p w:rsidR="00DF3D2B" w:rsidRPr="00E62BDB" w:rsidRDefault="00DF3D2B" w:rsidP="00DF3D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2BDB">
        <w:rPr>
          <w:rFonts w:ascii="黑体" w:eastAsia="黑体" w:hAnsi="黑体" w:hint="eastAsia"/>
          <w:sz w:val="32"/>
          <w:szCs w:val="32"/>
        </w:rPr>
        <w:t>二、项目服务内容</w:t>
      </w:r>
    </w:p>
    <w:p w:rsidR="00AB1F6B" w:rsidRDefault="00AB1F6B" w:rsidP="00AB1F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本工程项目全过程跟踪审计、造价控制及竣工结算审核服务。</w:t>
      </w:r>
      <w:r w:rsidR="00DF3D2B" w:rsidRPr="00997140">
        <w:rPr>
          <w:rFonts w:ascii="仿宋_GB2312" w:eastAsia="仿宋_GB2312" w:hint="eastAsia"/>
          <w:sz w:val="32"/>
          <w:szCs w:val="32"/>
        </w:rPr>
        <w:t>中标人协助或代表业主完成包括但不限于</w:t>
      </w:r>
      <w:r>
        <w:rPr>
          <w:rFonts w:ascii="仿宋_GB2312" w:eastAsia="仿宋_GB2312" w:hint="eastAsia"/>
          <w:sz w:val="32"/>
          <w:szCs w:val="32"/>
        </w:rPr>
        <w:t>以下工作</w:t>
      </w:r>
      <w:r w:rsidR="00DF3D2B" w:rsidRPr="00997140">
        <w:rPr>
          <w:rFonts w:ascii="仿宋_GB2312" w:eastAsia="仿宋_GB2312" w:hint="eastAsia"/>
          <w:sz w:val="32"/>
          <w:szCs w:val="32"/>
        </w:rPr>
        <w:t>：</w:t>
      </w:r>
    </w:p>
    <w:p w:rsidR="00E94A3A" w:rsidRPr="00E94A3A" w:rsidRDefault="00E94A3A" w:rsidP="00E94A3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AB1F6B" w:rsidRPr="00E94A3A">
        <w:rPr>
          <w:rFonts w:ascii="仿宋_GB2312" w:eastAsia="仿宋_GB2312" w:hAnsi="仿宋" w:hint="eastAsia"/>
          <w:sz w:val="32"/>
          <w:szCs w:val="32"/>
        </w:rPr>
        <w:t>全过程跟踪审计。</w:t>
      </w:r>
      <w:r w:rsidRPr="00E94A3A">
        <w:rPr>
          <w:rFonts w:ascii="仿宋_GB2312" w:eastAsia="仿宋_GB2312" w:hAnsi="仿宋" w:hint="eastAsia"/>
          <w:sz w:val="32"/>
          <w:szCs w:val="32"/>
        </w:rPr>
        <w:t>复核施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hint="eastAsia"/>
          <w:sz w:val="32"/>
          <w:szCs w:val="32"/>
        </w:rPr>
        <w:t>图预算；对整个项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⽬</w:t>
      </w:r>
      <w:r w:rsidRPr="00E94A3A">
        <w:rPr>
          <w:rFonts w:ascii="仿宋_GB2312" w:eastAsia="仿宋_GB2312" w:hAnsi="仿宋" w:hint="eastAsia"/>
          <w:sz w:val="32"/>
          <w:szCs w:val="32"/>
        </w:rPr>
        <w:t>进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⾏</w:t>
      </w:r>
      <w:r w:rsidRPr="00E94A3A">
        <w:rPr>
          <w:rFonts w:ascii="仿宋_GB2312" w:eastAsia="仿宋_GB2312" w:hAnsi="仿宋" w:hint="eastAsia"/>
          <w:sz w:val="32"/>
          <w:szCs w:val="32"/>
        </w:rPr>
        <w:t>施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⼯</w:t>
      </w:r>
      <w:r w:rsidRPr="00E94A3A">
        <w:rPr>
          <w:rFonts w:ascii="仿宋_GB2312" w:eastAsia="仿宋_GB2312" w:hAnsi="仿宋" w:hint="eastAsia"/>
          <w:sz w:val="32"/>
          <w:szCs w:val="32"/>
        </w:rPr>
        <w:t>阶段的现场跟踪勘察;审查勘察设计合同、施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合同、监理合同、设备材料购货合同、分包合同</w:t>
      </w:r>
      <w:r w:rsidRPr="00E94A3A">
        <w:rPr>
          <w:rFonts w:ascii="仿宋_GB2312" w:eastAsia="仿宋_GB2312" w:hAnsi="仿宋" w:hint="eastAsia"/>
          <w:sz w:val="32"/>
          <w:szCs w:val="32"/>
        </w:rPr>
        <w:t>;复核施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组织设计</w:t>
      </w:r>
      <w:r w:rsidRPr="00E94A3A">
        <w:rPr>
          <w:rFonts w:ascii="仿宋_GB2312" w:eastAsia="仿宋_GB2312" w:hAnsi="仿宋" w:hint="eastAsia"/>
          <w:sz w:val="32"/>
          <w:szCs w:val="32"/>
        </w:rPr>
        <w:t>(施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⽅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案</w:t>
      </w:r>
      <w:r w:rsidRPr="00E94A3A">
        <w:rPr>
          <w:rFonts w:ascii="仿宋_GB2312" w:eastAsia="仿宋_GB2312" w:hAnsi="仿宋" w:hint="eastAsia"/>
          <w:sz w:val="32"/>
          <w:szCs w:val="32"/>
        </w:rPr>
        <w:t>)中涉及造价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⽅⾯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的经济技术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⽅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案</w:t>
      </w:r>
      <w:r w:rsidRPr="00E94A3A">
        <w:rPr>
          <w:rFonts w:ascii="仿宋_GB2312" w:eastAsia="仿宋_GB2312" w:hAnsi="仿宋" w:hint="eastAsia"/>
          <w:sz w:val="32"/>
          <w:szCs w:val="32"/>
        </w:rPr>
        <w:t>;复核监理单位投资控制计划;提供有关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程投资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⽅⾯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的咨询</w:t>
      </w:r>
      <w:r w:rsidRPr="00E94A3A">
        <w:rPr>
          <w:rFonts w:ascii="仿宋_GB2312" w:eastAsia="仿宋_GB2312" w:hAnsi="仿宋" w:hint="eastAsia"/>
          <w:sz w:val="32"/>
          <w:szCs w:val="32"/>
        </w:rPr>
        <w:t>;复核</w:t>
      </w:r>
      <w:r w:rsidRPr="00E94A3A">
        <w:rPr>
          <w:rFonts w:ascii="Microsoft JhengHei" w:eastAsia="Microsoft JhengHei" w:hAnsi="Microsoft JhengHei" w:cs="Microsoft JhengHei" w:hint="eastAsia"/>
          <w:sz w:val="32"/>
          <w:szCs w:val="32"/>
        </w:rPr>
        <w:t>⼯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程经济签证</w:t>
      </w:r>
      <w:r w:rsidRPr="00E94A3A">
        <w:rPr>
          <w:rFonts w:ascii="仿宋_GB2312" w:eastAsia="仿宋_GB2312" w:hAnsi="仿宋" w:hint="eastAsia"/>
          <w:sz w:val="32"/>
          <w:szCs w:val="32"/>
        </w:rPr>
        <w:t>;复核经建设监理单位确认的</w:t>
      </w:r>
      <w:r w:rsidR="00E2732E">
        <w:rPr>
          <w:rFonts w:ascii="Microsoft JhengHei" w:eastAsia="Microsoft JhengHei" w:hAnsi="Microsoft JhengHei" w:cs="Microsoft JhengHei" w:hint="eastAsia"/>
          <w:sz w:val="32"/>
          <w:szCs w:val="32"/>
        </w:rPr>
        <w:t>月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结算、年度结算，为建设单位调整投资计划、动态控制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程款拨付提供参考意见</w:t>
      </w:r>
      <w:r w:rsidRPr="00E94A3A">
        <w:rPr>
          <w:rFonts w:ascii="仿宋_GB2312" w:eastAsia="仿宋_GB2312" w:hAnsi="仿宋" w:hint="eastAsia"/>
          <w:sz w:val="32"/>
          <w:szCs w:val="32"/>
        </w:rPr>
        <w:t>;为保证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程节约投资提供合理化建议</w:t>
      </w:r>
      <w:r w:rsidRPr="00E94A3A">
        <w:rPr>
          <w:rFonts w:ascii="仿宋_GB2312" w:eastAsia="仿宋_GB2312" w:hAnsi="仿宋" w:hint="eastAsia"/>
          <w:sz w:val="32"/>
          <w:szCs w:val="32"/>
        </w:rPr>
        <w:t>;审核</w:t>
      </w:r>
      <w:r w:rsidRPr="00E94A3A">
        <w:rPr>
          <w:rFonts w:asciiTheme="minorEastAsia" w:eastAsiaTheme="minorEastAsia" w:hAnsiTheme="minorEastAsia" w:cs="Microsoft JhengHei" w:hint="eastAsia"/>
          <w:sz w:val="32"/>
          <w:szCs w:val="32"/>
        </w:rPr>
        <w:t>工</w:t>
      </w:r>
      <w:r w:rsidRPr="00E94A3A">
        <w:rPr>
          <w:rFonts w:ascii="仿宋_GB2312" w:eastAsia="仿宋_GB2312" w:hAnsi="仿宋" w:cs="仿宋_GB2312" w:hint="eastAsia"/>
          <w:sz w:val="32"/>
          <w:szCs w:val="32"/>
        </w:rPr>
        <w:t>程</w:t>
      </w:r>
      <w:r w:rsidRPr="00E94A3A">
        <w:rPr>
          <w:rFonts w:ascii="仿宋_GB2312" w:eastAsia="仿宋_GB2312" w:hAnsi="仿宋" w:hint="eastAsia"/>
          <w:sz w:val="32"/>
          <w:szCs w:val="32"/>
        </w:rPr>
        <w:t>最终结算。</w:t>
      </w:r>
    </w:p>
    <w:p w:rsidR="00A20A36" w:rsidRDefault="00A20A36" w:rsidP="00A20A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="00E94A3A" w:rsidRPr="00A20A36">
        <w:rPr>
          <w:rFonts w:ascii="仿宋_GB2312" w:eastAsia="仿宋_GB2312" w:hint="eastAsia"/>
          <w:sz w:val="32"/>
          <w:szCs w:val="32"/>
        </w:rPr>
        <w:t>造价控制。</w:t>
      </w:r>
      <w:r>
        <w:rPr>
          <w:rFonts w:ascii="仿宋_GB2312" w:eastAsia="仿宋_GB2312" w:hint="eastAsia"/>
          <w:sz w:val="32"/>
          <w:szCs w:val="32"/>
        </w:rPr>
        <w:t>设计阶段推进标准设计、限额设计、进行价值工程分析，结合</w:t>
      </w:r>
      <w:r w:rsidRPr="00A20A36">
        <w:rPr>
          <w:rFonts w:ascii="仿宋_GB2312" w:eastAsia="仿宋_GB2312" w:hint="eastAsia"/>
          <w:sz w:val="32"/>
          <w:szCs w:val="32"/>
        </w:rPr>
        <w:t>投资估算控制</w:t>
      </w:r>
      <w:r>
        <w:rPr>
          <w:rFonts w:ascii="仿宋_GB2312" w:eastAsia="仿宋_GB2312" w:hint="eastAsia"/>
          <w:sz w:val="32"/>
          <w:szCs w:val="32"/>
        </w:rPr>
        <w:t>项目</w:t>
      </w:r>
      <w:r w:rsidRPr="00A20A36">
        <w:rPr>
          <w:rFonts w:ascii="仿宋_GB2312" w:eastAsia="仿宋_GB2312" w:hint="eastAsia"/>
          <w:sz w:val="32"/>
          <w:szCs w:val="32"/>
        </w:rPr>
        <w:t>初步设计，</w:t>
      </w:r>
      <w:r>
        <w:rPr>
          <w:rFonts w:ascii="仿宋_GB2312" w:eastAsia="仿宋_GB2312" w:hint="eastAsia"/>
          <w:sz w:val="32"/>
          <w:szCs w:val="32"/>
        </w:rPr>
        <w:t>审核</w:t>
      </w:r>
      <w:r w:rsidRPr="00A20A36">
        <w:rPr>
          <w:rFonts w:ascii="仿宋_GB2312" w:eastAsia="仿宋_GB2312" w:hint="eastAsia"/>
          <w:sz w:val="32"/>
          <w:szCs w:val="32"/>
        </w:rPr>
        <w:t>设计概算，</w:t>
      </w:r>
      <w:r>
        <w:rPr>
          <w:rFonts w:ascii="仿宋_GB2312" w:eastAsia="仿宋_GB2312" w:hint="eastAsia"/>
          <w:sz w:val="32"/>
          <w:szCs w:val="32"/>
        </w:rPr>
        <w:t>结合</w:t>
      </w:r>
      <w:r w:rsidRPr="00A20A36"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 w:hint="eastAsia"/>
          <w:sz w:val="32"/>
          <w:szCs w:val="32"/>
        </w:rPr>
        <w:t>计概算</w:t>
      </w:r>
      <w:r w:rsidRPr="00A20A36">
        <w:rPr>
          <w:rFonts w:ascii="仿宋_GB2312" w:eastAsia="仿宋_GB2312" w:hint="eastAsia"/>
          <w:sz w:val="32"/>
          <w:szCs w:val="32"/>
        </w:rPr>
        <w:t>控制施工图设计，</w:t>
      </w:r>
      <w:r>
        <w:rPr>
          <w:rFonts w:ascii="仿宋_GB2312" w:eastAsia="仿宋_GB2312" w:hint="eastAsia"/>
          <w:sz w:val="32"/>
          <w:szCs w:val="32"/>
        </w:rPr>
        <w:t>并审核工程量清单和招标控制价；协助</w:t>
      </w:r>
      <w:r w:rsidRPr="00A20A36">
        <w:rPr>
          <w:rFonts w:ascii="仿宋_GB2312" w:eastAsia="仿宋_GB2312" w:hint="eastAsia"/>
          <w:sz w:val="32"/>
          <w:szCs w:val="32"/>
        </w:rPr>
        <w:t>招标代理机构编制</w:t>
      </w:r>
      <w:r>
        <w:rPr>
          <w:rFonts w:ascii="仿宋_GB2312" w:eastAsia="仿宋_GB2312" w:hint="eastAsia"/>
          <w:sz w:val="32"/>
          <w:szCs w:val="32"/>
        </w:rPr>
        <w:t>施工总承包</w:t>
      </w:r>
      <w:r w:rsidRPr="00A20A36">
        <w:rPr>
          <w:rFonts w:ascii="仿宋_GB2312" w:eastAsia="仿宋_GB2312" w:hint="eastAsia"/>
          <w:sz w:val="32"/>
          <w:szCs w:val="32"/>
        </w:rPr>
        <w:t>招标文件和招标工程的评标原则</w:t>
      </w:r>
      <w:r>
        <w:rPr>
          <w:rFonts w:ascii="仿宋_GB2312" w:eastAsia="仿宋_GB2312" w:hint="eastAsia"/>
          <w:sz w:val="32"/>
          <w:szCs w:val="32"/>
        </w:rPr>
        <w:t>；</w:t>
      </w:r>
      <w:r w:rsidRPr="00A20A36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施工</w:t>
      </w:r>
      <w:r w:rsidRPr="00A20A36">
        <w:rPr>
          <w:rFonts w:ascii="仿宋_GB2312" w:eastAsia="仿宋_GB2312" w:hint="eastAsia"/>
          <w:sz w:val="32"/>
          <w:szCs w:val="32"/>
        </w:rPr>
        <w:t>合同标价的工程量清单，基本单价及其他有关文件</w:t>
      </w:r>
      <w:r>
        <w:rPr>
          <w:rFonts w:ascii="仿宋_GB2312" w:eastAsia="仿宋_GB2312" w:hint="eastAsia"/>
          <w:sz w:val="32"/>
          <w:szCs w:val="32"/>
        </w:rPr>
        <w:t>；</w:t>
      </w:r>
      <w:r w:rsidRPr="00A20A36">
        <w:rPr>
          <w:rFonts w:ascii="仿宋_GB2312" w:eastAsia="仿宋_GB2312" w:hint="eastAsia"/>
          <w:sz w:val="32"/>
          <w:szCs w:val="32"/>
        </w:rPr>
        <w:t>编制资金使用计划</w:t>
      </w:r>
      <w:r>
        <w:rPr>
          <w:rFonts w:ascii="仿宋_GB2312" w:eastAsia="仿宋_GB2312" w:hint="eastAsia"/>
          <w:sz w:val="32"/>
          <w:szCs w:val="32"/>
        </w:rPr>
        <w:t>；</w:t>
      </w:r>
      <w:r w:rsidRPr="00A20A36">
        <w:rPr>
          <w:rFonts w:ascii="仿宋_GB2312" w:eastAsia="仿宋_GB2312" w:hint="eastAsia"/>
          <w:sz w:val="32"/>
          <w:szCs w:val="32"/>
        </w:rPr>
        <w:t>正确进行工程量计算，复核工程付款</w:t>
      </w:r>
      <w:proofErr w:type="gramStart"/>
      <w:r w:rsidRPr="00A20A36">
        <w:rPr>
          <w:rFonts w:ascii="仿宋_GB2312" w:eastAsia="仿宋_GB2312" w:hint="eastAsia"/>
          <w:sz w:val="32"/>
          <w:szCs w:val="32"/>
        </w:rPr>
        <w:t>帐单</w:t>
      </w:r>
      <w:proofErr w:type="gramEnd"/>
      <w:r w:rsidRPr="00A20A36">
        <w:rPr>
          <w:rFonts w:ascii="仿宋_GB2312" w:eastAsia="仿宋_GB2312" w:hint="eastAsia"/>
          <w:sz w:val="32"/>
          <w:szCs w:val="32"/>
        </w:rPr>
        <w:t>，按规定进行工程造价款结算</w:t>
      </w:r>
      <w:r>
        <w:rPr>
          <w:rFonts w:ascii="仿宋_GB2312" w:eastAsia="仿宋_GB2312" w:hint="eastAsia"/>
          <w:sz w:val="32"/>
          <w:szCs w:val="32"/>
        </w:rPr>
        <w:t>；</w:t>
      </w:r>
      <w:r w:rsidRPr="00A20A36">
        <w:rPr>
          <w:rFonts w:ascii="仿宋_GB2312" w:eastAsia="仿宋_GB2312" w:hint="eastAsia"/>
          <w:sz w:val="32"/>
          <w:szCs w:val="32"/>
        </w:rPr>
        <w:t>严格控制设计变更，合理进行现场签证</w:t>
      </w:r>
      <w:r>
        <w:rPr>
          <w:rFonts w:ascii="仿宋_GB2312" w:eastAsia="仿宋_GB2312" w:hint="eastAsia"/>
          <w:sz w:val="32"/>
          <w:szCs w:val="32"/>
        </w:rPr>
        <w:t>；</w:t>
      </w:r>
      <w:r w:rsidRPr="00A20A36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施工方</w:t>
      </w:r>
      <w:r w:rsidRPr="00A20A36">
        <w:rPr>
          <w:rFonts w:ascii="仿宋_GB2312" w:eastAsia="仿宋_GB2312" w:hint="eastAsia"/>
          <w:sz w:val="32"/>
          <w:szCs w:val="32"/>
        </w:rPr>
        <w:t>编制的施工组织设计</w:t>
      </w:r>
      <w:r>
        <w:rPr>
          <w:rFonts w:ascii="仿宋_GB2312" w:eastAsia="仿宋_GB2312" w:hint="eastAsia"/>
          <w:sz w:val="32"/>
          <w:szCs w:val="32"/>
        </w:rPr>
        <w:t>；配合业主进行</w:t>
      </w:r>
      <w:r w:rsidRPr="00A20A36">
        <w:rPr>
          <w:rFonts w:ascii="仿宋_GB2312" w:eastAsia="仿宋_GB2312" w:hint="eastAsia"/>
          <w:sz w:val="32"/>
          <w:szCs w:val="32"/>
        </w:rPr>
        <w:t>工程变更和索赔的处理</w:t>
      </w:r>
      <w:r>
        <w:rPr>
          <w:rFonts w:ascii="仿宋_GB2312" w:eastAsia="仿宋_GB2312" w:hint="eastAsia"/>
          <w:sz w:val="32"/>
          <w:szCs w:val="32"/>
        </w:rPr>
        <w:t>；进行</w:t>
      </w:r>
      <w:r w:rsidRPr="00A20A36">
        <w:rPr>
          <w:rFonts w:ascii="仿宋_GB2312" w:eastAsia="仿宋_GB2312" w:hint="eastAsia"/>
          <w:sz w:val="32"/>
          <w:szCs w:val="32"/>
        </w:rPr>
        <w:t>投资偏差分析</w:t>
      </w:r>
      <w:r>
        <w:rPr>
          <w:rFonts w:ascii="仿宋_GB2312" w:eastAsia="仿宋_GB2312" w:hint="eastAsia"/>
          <w:sz w:val="32"/>
          <w:szCs w:val="32"/>
        </w:rPr>
        <w:t>；参与</w:t>
      </w:r>
      <w:r w:rsidRPr="00A20A36">
        <w:rPr>
          <w:rFonts w:ascii="仿宋_GB2312" w:eastAsia="仿宋_GB2312" w:hint="eastAsia"/>
          <w:sz w:val="32"/>
          <w:szCs w:val="32"/>
        </w:rPr>
        <w:t>竣工验收</w:t>
      </w:r>
      <w:r w:rsidR="008909C0">
        <w:rPr>
          <w:rFonts w:ascii="仿宋_GB2312" w:eastAsia="仿宋_GB2312" w:hint="eastAsia"/>
          <w:sz w:val="32"/>
          <w:szCs w:val="32"/>
        </w:rPr>
        <w:t>，</w:t>
      </w:r>
      <w:r w:rsidRPr="00A20A36">
        <w:rPr>
          <w:rFonts w:ascii="仿宋_GB2312" w:eastAsia="仿宋_GB2312" w:hint="eastAsia"/>
          <w:sz w:val="32"/>
          <w:szCs w:val="32"/>
        </w:rPr>
        <w:t>及时组织竣工决算，协助业主完成审计工作</w:t>
      </w:r>
      <w:r w:rsidR="008909C0">
        <w:rPr>
          <w:rFonts w:ascii="仿宋_GB2312" w:eastAsia="仿宋_GB2312" w:hint="eastAsia"/>
          <w:sz w:val="32"/>
          <w:szCs w:val="32"/>
        </w:rPr>
        <w:t>；</w:t>
      </w:r>
      <w:r w:rsidRPr="00A20A36">
        <w:rPr>
          <w:rFonts w:ascii="仿宋_GB2312" w:eastAsia="仿宋_GB2312" w:hint="eastAsia"/>
          <w:sz w:val="32"/>
          <w:szCs w:val="32"/>
        </w:rPr>
        <w:t>做好项目回访与保修工作，以使项目达到最佳的使用状况，发挥最大的经济效益。</w:t>
      </w:r>
    </w:p>
    <w:p w:rsidR="008909C0" w:rsidRDefault="008909C0" w:rsidP="00A20A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竣工结算审核。完成项目竣工结算审核，并编制符合相关要求的竣工结算审核报告。</w:t>
      </w:r>
    </w:p>
    <w:p w:rsidR="00737E13" w:rsidRPr="00600E1E" w:rsidRDefault="008909C0" w:rsidP="00600E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中选供应商应</w:t>
      </w:r>
      <w:r w:rsidR="00737E13" w:rsidRPr="00600E1E"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项目设计</w:t>
      </w:r>
      <w:r w:rsidR="00737E13" w:rsidRPr="00600E1E">
        <w:rPr>
          <w:rFonts w:ascii="仿宋_GB2312" w:eastAsia="仿宋_GB2312" w:hint="eastAsia"/>
          <w:sz w:val="32"/>
          <w:szCs w:val="32"/>
        </w:rPr>
        <w:t>开始到</w:t>
      </w:r>
      <w:r>
        <w:rPr>
          <w:rFonts w:ascii="仿宋_GB2312" w:eastAsia="仿宋_GB2312" w:hint="eastAsia"/>
          <w:sz w:val="32"/>
          <w:szCs w:val="32"/>
        </w:rPr>
        <w:t>工程缺陷期结束，</w:t>
      </w:r>
      <w:r w:rsidRPr="00600E1E">
        <w:rPr>
          <w:rFonts w:ascii="仿宋_GB2312" w:eastAsia="仿宋_GB2312" w:hint="eastAsia"/>
          <w:sz w:val="32"/>
          <w:szCs w:val="32"/>
        </w:rPr>
        <w:t>及时找出项目</w:t>
      </w:r>
      <w:r>
        <w:rPr>
          <w:rFonts w:ascii="仿宋_GB2312" w:eastAsia="仿宋_GB2312" w:hint="eastAsia"/>
          <w:sz w:val="32"/>
          <w:szCs w:val="32"/>
        </w:rPr>
        <w:t>推进</w:t>
      </w:r>
      <w:r w:rsidRPr="00600E1E">
        <w:rPr>
          <w:rFonts w:ascii="仿宋_GB2312" w:eastAsia="仿宋_GB2312" w:hint="eastAsia"/>
          <w:sz w:val="32"/>
          <w:szCs w:val="32"/>
        </w:rPr>
        <w:t>过程中出现的</w:t>
      </w:r>
      <w:r>
        <w:rPr>
          <w:rFonts w:ascii="仿宋_GB2312" w:eastAsia="仿宋_GB2312" w:hint="eastAsia"/>
          <w:sz w:val="32"/>
          <w:szCs w:val="32"/>
        </w:rPr>
        <w:t>各类</w:t>
      </w:r>
      <w:r w:rsidRPr="00600E1E">
        <w:rPr>
          <w:rFonts w:ascii="仿宋_GB2312" w:eastAsia="仿宋_GB2312" w:hint="eastAsia"/>
          <w:sz w:val="32"/>
          <w:szCs w:val="32"/>
        </w:rPr>
        <w:t>问题，</w:t>
      </w:r>
      <w:r w:rsidRPr="00DF3D2B">
        <w:rPr>
          <w:rFonts w:ascii="仿宋_GB2312" w:eastAsia="仿宋_GB2312" w:hint="eastAsia"/>
          <w:sz w:val="32"/>
          <w:szCs w:val="32"/>
        </w:rPr>
        <w:t>确保项目建设流程、资金使用等合法合</w:t>
      </w:r>
      <w:proofErr w:type="gramStart"/>
      <w:r w:rsidRPr="00DF3D2B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DF3D2B">
        <w:rPr>
          <w:rFonts w:ascii="仿宋_GB2312" w:eastAsia="仿宋_GB2312" w:hint="eastAsia"/>
          <w:sz w:val="32"/>
          <w:szCs w:val="32"/>
        </w:rPr>
        <w:t>，确保项目不超概不超标</w:t>
      </w:r>
      <w:r>
        <w:rPr>
          <w:rFonts w:ascii="仿宋_GB2312" w:eastAsia="仿宋_GB2312" w:hint="eastAsia"/>
          <w:sz w:val="32"/>
          <w:szCs w:val="32"/>
        </w:rPr>
        <w:t>，保障</w:t>
      </w:r>
      <w:r w:rsidRPr="00600E1E">
        <w:rPr>
          <w:rFonts w:ascii="仿宋_GB2312" w:eastAsia="仿宋_GB2312" w:hint="eastAsia"/>
          <w:sz w:val="32"/>
          <w:szCs w:val="32"/>
        </w:rPr>
        <w:t>项目质量</w:t>
      </w:r>
      <w:r>
        <w:rPr>
          <w:rFonts w:ascii="仿宋_GB2312" w:eastAsia="仿宋_GB2312" w:hint="eastAsia"/>
          <w:sz w:val="32"/>
          <w:szCs w:val="32"/>
        </w:rPr>
        <w:t>、进度及投资等</w:t>
      </w:r>
      <w:r w:rsidRPr="00600E1E">
        <w:rPr>
          <w:rFonts w:ascii="仿宋_GB2312" w:eastAsia="仿宋_GB2312" w:hint="eastAsia"/>
          <w:sz w:val="32"/>
          <w:szCs w:val="32"/>
        </w:rPr>
        <w:t>。</w:t>
      </w:r>
      <w:r w:rsidRPr="00600E1E">
        <w:rPr>
          <w:rFonts w:ascii="仿宋_GB2312" w:eastAsia="仿宋_GB2312"/>
          <w:sz w:val="32"/>
          <w:szCs w:val="32"/>
        </w:rPr>
        <w:t xml:space="preserve"> </w:t>
      </w:r>
    </w:p>
    <w:p w:rsidR="00DF3D2B" w:rsidRPr="00A0358E" w:rsidRDefault="00DF3D2B" w:rsidP="00DF3D2B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 w:rsidRPr="00A0358E">
        <w:rPr>
          <w:rFonts w:ascii="黑体" w:eastAsia="黑体" w:hAnsi="黑体" w:hint="eastAsia"/>
          <w:bCs/>
          <w:sz w:val="32"/>
          <w:szCs w:val="32"/>
        </w:rPr>
        <w:t>项目要求</w:t>
      </w:r>
    </w:p>
    <w:p w:rsidR="00DF3D2B" w:rsidRPr="00BB2F70" w:rsidRDefault="00DF3D2B" w:rsidP="00DF3D2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（一）单位</w:t>
      </w:r>
      <w:r w:rsidRPr="00BB2F70">
        <w:rPr>
          <w:rFonts w:ascii="仿宋_GB2312" w:eastAsia="仿宋_GB2312" w:hint="eastAsia"/>
          <w:b/>
          <w:sz w:val="32"/>
          <w:szCs w:val="32"/>
        </w:rPr>
        <w:t>要求</w:t>
      </w:r>
    </w:p>
    <w:p w:rsidR="00DF3D2B" w:rsidRDefault="00DF3D2B" w:rsidP="00DF3D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满足公告正文“5.1-5.7”</w:t>
      </w:r>
      <w:proofErr w:type="gramStart"/>
      <w:r>
        <w:rPr>
          <w:rFonts w:ascii="仿宋_GB2312" w:eastAsia="仿宋_GB2312" w:hint="eastAsia"/>
          <w:sz w:val="32"/>
          <w:szCs w:val="32"/>
        </w:rPr>
        <w:t>条相关</w:t>
      </w:r>
      <w:proofErr w:type="gramEnd"/>
      <w:r>
        <w:rPr>
          <w:rFonts w:ascii="仿宋_GB2312" w:eastAsia="仿宋_GB2312" w:hint="eastAsia"/>
          <w:sz w:val="32"/>
          <w:szCs w:val="32"/>
        </w:rPr>
        <w:t>要求。</w:t>
      </w:r>
    </w:p>
    <w:p w:rsidR="00DF3D2B" w:rsidRDefault="00DF3D2B" w:rsidP="00DF3D2B">
      <w:pPr>
        <w:pStyle w:val="4"/>
        <w:spacing w:before="0" w:after="0"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（二）报价要求</w:t>
      </w:r>
    </w:p>
    <w:p w:rsidR="00DF3D2B" w:rsidRDefault="00DF3D2B" w:rsidP="00DF3D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1.报价组成：人工费、材料费、企业管理费、利润，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费，税金及等综合费用。</w:t>
      </w:r>
    </w:p>
    <w:p w:rsidR="00DF3D2B" w:rsidRDefault="00DF3D2B" w:rsidP="00DF3D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2.报价方式：包干固定总价。</w:t>
      </w:r>
    </w:p>
    <w:p w:rsidR="00DF3D2B" w:rsidRDefault="00DF3D2B" w:rsidP="00DF3D2B">
      <w:pPr>
        <w:pStyle w:val="a3"/>
        <w:spacing w:line="560" w:lineRule="exact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534A3">
        <w:rPr>
          <w:rFonts w:ascii="仿宋_GB2312" w:eastAsia="仿宋_GB2312" w:hint="eastAsia"/>
          <w:sz w:val="32"/>
          <w:szCs w:val="32"/>
        </w:rPr>
        <w:t>.本项目最高限价</w:t>
      </w:r>
      <w:r w:rsidR="008909C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500</w:t>
      </w:r>
      <w:r w:rsidRPr="009534A3">
        <w:rPr>
          <w:rFonts w:ascii="仿宋_GB2312" w:eastAsia="仿宋_GB2312" w:hint="eastAsia"/>
          <w:sz w:val="32"/>
          <w:szCs w:val="32"/>
        </w:rPr>
        <w:t>000元</w:t>
      </w:r>
      <w:r>
        <w:rPr>
          <w:rFonts w:ascii="仿宋_GB2312" w:eastAsia="仿宋_GB2312" w:hint="eastAsia"/>
          <w:sz w:val="32"/>
          <w:szCs w:val="32"/>
        </w:rPr>
        <w:t>，投标报价高于限价视为无效响应。</w:t>
      </w:r>
    </w:p>
    <w:p w:rsidR="00DF3D2B" w:rsidRDefault="00DF3D2B" w:rsidP="00DF3D2B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E62BDB">
        <w:rPr>
          <w:rFonts w:ascii="黑体" w:eastAsia="黑体" w:hAnsi="黑体" w:hint="eastAsia"/>
          <w:bCs/>
          <w:color w:val="000000"/>
          <w:sz w:val="32"/>
          <w:szCs w:val="32"/>
        </w:rPr>
        <w:t>四、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调研内容</w:t>
      </w:r>
    </w:p>
    <w:p w:rsidR="00DF3D2B" w:rsidRPr="00147EF2" w:rsidRDefault="00DF3D2B" w:rsidP="00DF3D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147EF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本单位相关资质证书以及对</w:t>
      </w:r>
      <w:r w:rsidRPr="00147EF2">
        <w:rPr>
          <w:rFonts w:ascii="仿宋_GB2312" w:eastAsia="仿宋_GB2312" w:hint="eastAsia"/>
          <w:sz w:val="32"/>
          <w:szCs w:val="32"/>
        </w:rPr>
        <w:t>本项目服务单位应当具备的资质建议</w:t>
      </w:r>
      <w:r>
        <w:rPr>
          <w:rFonts w:ascii="仿宋_GB2312" w:eastAsia="仿宋_GB2312" w:hint="eastAsia"/>
          <w:sz w:val="32"/>
          <w:szCs w:val="32"/>
        </w:rPr>
        <w:t>及理由；</w:t>
      </w:r>
    </w:p>
    <w:p w:rsidR="00DF3D2B" w:rsidRPr="00147EF2" w:rsidRDefault="00DF3D2B" w:rsidP="00DF3D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147EF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本单位针对本项目的</w:t>
      </w:r>
      <w:r w:rsidRPr="00147EF2">
        <w:rPr>
          <w:rFonts w:ascii="仿宋_GB2312" w:eastAsia="仿宋_GB2312" w:hint="eastAsia"/>
          <w:sz w:val="32"/>
          <w:szCs w:val="32"/>
        </w:rPr>
        <w:t>服务方案大纲，仅需大体内容，无需提供</w:t>
      </w:r>
      <w:proofErr w:type="gramStart"/>
      <w:r w:rsidRPr="00147EF2">
        <w:rPr>
          <w:rFonts w:ascii="仿宋_GB2312" w:eastAsia="仿宋_GB2312" w:hint="eastAsia"/>
          <w:sz w:val="32"/>
          <w:szCs w:val="32"/>
        </w:rPr>
        <w:t>完整服务</w:t>
      </w:r>
      <w:proofErr w:type="gramEnd"/>
      <w:r w:rsidRPr="00147EF2"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。根据本项目</w:t>
      </w:r>
      <w:r w:rsidR="008909C0" w:rsidRPr="00E94A3A">
        <w:rPr>
          <w:rFonts w:ascii="仿宋_GB2312" w:eastAsia="仿宋_GB2312" w:hAnsi="仿宋" w:hint="eastAsia"/>
          <w:sz w:val="32"/>
          <w:szCs w:val="32"/>
        </w:rPr>
        <w:t>全过程跟踪审计</w:t>
      </w:r>
      <w:r>
        <w:rPr>
          <w:rFonts w:ascii="仿宋_GB2312" w:eastAsia="仿宋_GB2312" w:hint="eastAsia"/>
          <w:sz w:val="32"/>
          <w:szCs w:val="32"/>
        </w:rPr>
        <w:t>、</w:t>
      </w:r>
      <w:r w:rsidR="008909C0">
        <w:rPr>
          <w:rFonts w:ascii="仿宋_GB2312" w:eastAsia="仿宋_GB2312" w:hint="eastAsia"/>
          <w:sz w:val="32"/>
          <w:szCs w:val="32"/>
        </w:rPr>
        <w:t>造价控制</w:t>
      </w:r>
      <w:r>
        <w:rPr>
          <w:rFonts w:ascii="仿宋_GB2312" w:eastAsia="仿宋_GB2312" w:hint="eastAsia"/>
          <w:sz w:val="32"/>
          <w:szCs w:val="32"/>
        </w:rPr>
        <w:t>、</w:t>
      </w:r>
      <w:r w:rsidR="008909C0">
        <w:rPr>
          <w:rFonts w:ascii="仿宋_GB2312" w:eastAsia="仿宋_GB2312" w:hint="eastAsia"/>
          <w:sz w:val="32"/>
          <w:szCs w:val="32"/>
        </w:rPr>
        <w:t>竣工结算审核</w:t>
      </w:r>
      <w:r>
        <w:rPr>
          <w:rFonts w:ascii="仿宋_GB2312" w:eastAsia="仿宋_GB2312" w:hint="eastAsia"/>
          <w:sz w:val="32"/>
          <w:szCs w:val="32"/>
        </w:rPr>
        <w:t>服务内容分项提供；</w:t>
      </w:r>
    </w:p>
    <w:p w:rsidR="00DF3D2B" w:rsidRPr="00147EF2" w:rsidRDefault="00DF3D2B" w:rsidP="00DF3D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147EF2">
        <w:rPr>
          <w:rFonts w:ascii="仿宋_GB2312" w:eastAsia="仿宋_GB2312" w:hint="eastAsia"/>
          <w:sz w:val="32"/>
          <w:szCs w:val="32"/>
        </w:rPr>
        <w:t>.本项目应当具备的相关专业人员及其执业资格、职称等建议</w:t>
      </w:r>
      <w:r>
        <w:rPr>
          <w:rFonts w:ascii="仿宋_GB2312" w:eastAsia="仿宋_GB2312" w:hint="eastAsia"/>
          <w:sz w:val="32"/>
          <w:szCs w:val="32"/>
        </w:rPr>
        <w:t>及理由；</w:t>
      </w:r>
    </w:p>
    <w:p w:rsidR="00DB47B7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147EF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本单位相关</w:t>
      </w:r>
      <w:r w:rsidRPr="00147EF2">
        <w:rPr>
          <w:rFonts w:ascii="仿宋_GB2312" w:eastAsia="仿宋_GB2312" w:hint="eastAsia"/>
          <w:sz w:val="32"/>
          <w:szCs w:val="32"/>
        </w:rPr>
        <w:t>服务经验介绍</w:t>
      </w:r>
      <w:r>
        <w:rPr>
          <w:rFonts w:ascii="仿宋_GB2312" w:eastAsia="仿宋_GB2312" w:hint="eastAsia"/>
          <w:sz w:val="32"/>
          <w:szCs w:val="32"/>
        </w:rPr>
        <w:t>及</w:t>
      </w:r>
      <w:r w:rsidRPr="006F045F">
        <w:rPr>
          <w:rFonts w:ascii="仿宋_GB2312" w:eastAsia="仿宋_GB2312" w:hint="eastAsia"/>
          <w:sz w:val="32"/>
          <w:szCs w:val="32"/>
        </w:rPr>
        <w:t>同类</w:t>
      </w:r>
      <w:r>
        <w:rPr>
          <w:rFonts w:ascii="仿宋_GB2312" w:eastAsia="仿宋_GB2312" w:hint="eastAsia"/>
          <w:sz w:val="32"/>
          <w:szCs w:val="32"/>
        </w:rPr>
        <w:t>服务</w:t>
      </w:r>
      <w:r w:rsidRPr="006F045F">
        <w:rPr>
          <w:rFonts w:ascii="仿宋_GB2312" w:eastAsia="仿宋_GB2312" w:hint="eastAsia"/>
          <w:sz w:val="32"/>
          <w:szCs w:val="32"/>
        </w:rPr>
        <w:t>项目历史成交情况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Pr="006F045F" w:rsidRDefault="00DB47B7" w:rsidP="00DB47B7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6F045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全过程工程咨询服务行业大体</w:t>
      </w:r>
      <w:r w:rsidRPr="006F045F">
        <w:rPr>
          <w:rFonts w:ascii="仿宋_GB2312" w:eastAsia="仿宋_GB2312" w:hint="eastAsia"/>
          <w:sz w:val="32"/>
          <w:szCs w:val="32"/>
        </w:rPr>
        <w:t>发展情况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Pr="006F045F" w:rsidRDefault="00DB47B7" w:rsidP="00DB47B7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F045F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本项目所在行业</w:t>
      </w:r>
      <w:r w:rsidRPr="006F045F">
        <w:rPr>
          <w:rFonts w:ascii="仿宋_GB2312" w:eastAsia="仿宋_GB2312" w:hint="eastAsia"/>
          <w:sz w:val="32"/>
          <w:szCs w:val="32"/>
        </w:rPr>
        <w:t>市场供给</w:t>
      </w:r>
      <w:r>
        <w:rPr>
          <w:rFonts w:ascii="仿宋_GB2312" w:eastAsia="仿宋_GB2312" w:hint="eastAsia"/>
          <w:sz w:val="32"/>
          <w:szCs w:val="32"/>
        </w:rPr>
        <w:t>大体</w:t>
      </w:r>
      <w:r w:rsidRPr="006F045F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7.潜在供应商认为</w:t>
      </w:r>
      <w:r w:rsidRPr="00147EF2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可提供的调查资料。</w:t>
      </w:r>
    </w:p>
    <w:p w:rsidR="00DF3D2B" w:rsidRPr="006A6AF9" w:rsidRDefault="00DF3D2B" w:rsidP="00DF3D2B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6A6AF9">
        <w:rPr>
          <w:rFonts w:ascii="黑体" w:eastAsia="黑体" w:hAnsi="黑体" w:hint="eastAsia"/>
          <w:bCs/>
          <w:color w:val="000000"/>
          <w:sz w:val="32"/>
          <w:szCs w:val="32"/>
        </w:rPr>
        <w:t>五、其他事项</w:t>
      </w:r>
    </w:p>
    <w:p w:rsidR="00DF3D2B" w:rsidRDefault="00DF3D2B" w:rsidP="00DF3D2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有意愿参与本项目的潜在供应商可来院踏勘、洽谈。上班时间8：00—12：00，14：00—17：30。</w:t>
      </w:r>
    </w:p>
    <w:p w:rsidR="00DF3D2B" w:rsidRPr="00A977C9" w:rsidRDefault="00DF3D2B" w:rsidP="00DF3D2B">
      <w:pPr>
        <w:pStyle w:val="a3"/>
        <w:spacing w:line="560" w:lineRule="exact"/>
        <w:ind w:leftChars="0" w:left="199" w:firstLineChars="0" w:firstLine="0"/>
        <w:rPr>
          <w:rFonts w:ascii="黑体" w:eastAsia="黑体" w:hAnsi="黑体"/>
          <w:sz w:val="32"/>
          <w:szCs w:val="32"/>
        </w:rPr>
      </w:pPr>
      <w:r>
        <w:br w:type="page"/>
      </w:r>
      <w:r w:rsidRPr="00A977C9">
        <w:rPr>
          <w:rFonts w:ascii="黑体" w:eastAsia="黑体" w:hAnsi="黑体" w:hint="eastAsia"/>
          <w:sz w:val="32"/>
          <w:szCs w:val="32"/>
        </w:rPr>
        <w:lastRenderedPageBreak/>
        <w:t>附件2</w:t>
      </w:r>
      <w:r w:rsidRPr="00A977C9">
        <w:rPr>
          <w:rFonts w:ascii="黑体" w:eastAsia="黑体" w:hAnsi="黑体"/>
          <w:sz w:val="32"/>
          <w:szCs w:val="32"/>
        </w:rPr>
        <w:t xml:space="preserve"> </w:t>
      </w:r>
    </w:p>
    <w:p w:rsidR="00DF3D2B" w:rsidRPr="00F36B25" w:rsidRDefault="00DF3D2B" w:rsidP="00DF3D2B">
      <w:pPr>
        <w:spacing w:line="560" w:lineRule="exact"/>
        <w:rPr>
          <w:rFonts w:ascii="黑体" w:eastAsia="黑体" w:hAnsi="黑体"/>
          <w:sz w:val="32"/>
          <w:szCs w:val="32"/>
        </w:rPr>
      </w:pPr>
      <w:r w:rsidRPr="00F36B25">
        <w:rPr>
          <w:rFonts w:ascii="黑体" w:eastAsia="黑体" w:hAnsi="黑体" w:hint="eastAsia"/>
          <w:sz w:val="32"/>
          <w:szCs w:val="32"/>
        </w:rPr>
        <w:t xml:space="preserve"> </w:t>
      </w:r>
    </w:p>
    <w:p w:rsidR="00DF3D2B" w:rsidRPr="00F36B25" w:rsidRDefault="00DF3D2B" w:rsidP="00DF3D2B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F36B25">
        <w:rPr>
          <w:rFonts w:ascii="仿宋" w:eastAsia="仿宋" w:hAnsi="仿宋" w:hint="eastAsia"/>
          <w:b/>
          <w:bCs/>
          <w:sz w:val="36"/>
          <w:szCs w:val="36"/>
        </w:rPr>
        <w:t>采购</w:t>
      </w:r>
      <w:r>
        <w:rPr>
          <w:rFonts w:ascii="仿宋" w:eastAsia="仿宋" w:hAnsi="仿宋" w:hint="eastAsia"/>
          <w:b/>
          <w:bCs/>
          <w:sz w:val="36"/>
          <w:szCs w:val="36"/>
        </w:rPr>
        <w:t>投标文件</w:t>
      </w:r>
      <w:r w:rsidRPr="00F36B25">
        <w:rPr>
          <w:rFonts w:ascii="仿宋" w:eastAsia="仿宋" w:hAnsi="仿宋" w:hint="eastAsia"/>
          <w:b/>
          <w:bCs/>
          <w:sz w:val="36"/>
          <w:szCs w:val="36"/>
        </w:rPr>
        <w:t>装订顺序</w:t>
      </w:r>
    </w:p>
    <w:p w:rsidR="00DB47B7" w:rsidRPr="00F36B25" w:rsidRDefault="00DB47B7" w:rsidP="00DB47B7">
      <w:pPr>
        <w:spacing w:line="560" w:lineRule="exact"/>
        <w:ind w:firstLineChars="200" w:firstLine="672"/>
        <w:rPr>
          <w:rFonts w:ascii="仿宋" w:eastAsia="仿宋" w:hAnsi="仿宋"/>
          <w:bCs/>
          <w:color w:val="000000"/>
          <w:spacing w:val="8"/>
          <w:sz w:val="32"/>
          <w:szCs w:val="32"/>
        </w:rPr>
      </w:pPr>
      <w:r w:rsidRPr="00F36B25"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>1</w:t>
      </w:r>
      <w:r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>.封面（公司名称</w:t>
      </w:r>
      <w:r w:rsidRPr="00F36B25"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>、联系人、联系方式）；</w:t>
      </w:r>
    </w:p>
    <w:p w:rsidR="00DB47B7" w:rsidRPr="00F36B25" w:rsidRDefault="00DB47B7" w:rsidP="00DB47B7">
      <w:pPr>
        <w:spacing w:line="560" w:lineRule="exact"/>
        <w:ind w:firstLineChars="200" w:firstLine="672"/>
        <w:rPr>
          <w:rFonts w:ascii="仿宋" w:eastAsia="仿宋" w:hAnsi="仿宋"/>
          <w:bCs/>
          <w:color w:val="000000"/>
          <w:spacing w:val="8"/>
          <w:sz w:val="32"/>
          <w:szCs w:val="32"/>
        </w:rPr>
      </w:pPr>
      <w:r w:rsidRPr="00F36B25"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>.</w:t>
      </w:r>
      <w:r w:rsidRPr="00F36B25">
        <w:rPr>
          <w:rFonts w:ascii="仿宋" w:eastAsia="仿宋" w:hAnsi="仿宋" w:hint="eastAsia"/>
          <w:bCs/>
          <w:color w:val="000000"/>
          <w:spacing w:val="8"/>
          <w:sz w:val="32"/>
          <w:szCs w:val="32"/>
        </w:rPr>
        <w:t>目录；</w:t>
      </w:r>
    </w:p>
    <w:p w:rsidR="00DB47B7" w:rsidRPr="00F36B25" w:rsidRDefault="00DB47B7" w:rsidP="00DB47B7">
      <w:pPr>
        <w:adjustRightInd w:val="0"/>
        <w:spacing w:line="560" w:lineRule="exact"/>
        <w:ind w:firstLineChars="200" w:firstLine="672"/>
        <w:rPr>
          <w:rFonts w:ascii="仿宋" w:eastAsia="仿宋" w:hAnsi="仿宋"/>
          <w:b/>
          <w:sz w:val="32"/>
          <w:szCs w:val="32"/>
        </w:rPr>
      </w:pPr>
      <w:r w:rsidRPr="00F36B25">
        <w:rPr>
          <w:rFonts w:ascii="仿宋" w:eastAsia="仿宋" w:hAnsi="仿宋" w:hint="eastAsia"/>
          <w:bCs/>
          <w:spacing w:val="8"/>
          <w:sz w:val="32"/>
          <w:szCs w:val="32"/>
        </w:rPr>
        <w:t>3</w:t>
      </w:r>
      <w:r>
        <w:rPr>
          <w:rFonts w:ascii="仿宋" w:eastAsia="仿宋" w:hAnsi="仿宋" w:hint="eastAsia"/>
          <w:bCs/>
          <w:spacing w:val="8"/>
          <w:sz w:val="32"/>
          <w:szCs w:val="32"/>
        </w:rPr>
        <w:t>.</w:t>
      </w:r>
      <w:r w:rsidRPr="00F36B25">
        <w:rPr>
          <w:rFonts w:ascii="仿宋" w:eastAsia="仿宋" w:hAnsi="仿宋" w:hint="eastAsia"/>
          <w:bCs/>
          <w:color w:val="C00000"/>
          <w:spacing w:val="8"/>
          <w:sz w:val="32"/>
          <w:szCs w:val="32"/>
        </w:rPr>
        <w:t>企业营业执照（复印件）</w:t>
      </w:r>
    </w:p>
    <w:p w:rsidR="00DB47B7" w:rsidRPr="00147EF2" w:rsidRDefault="00DB47B7" w:rsidP="00DB47B7">
      <w:pPr>
        <w:spacing w:line="560" w:lineRule="exact"/>
        <w:ind w:firstLineChars="200" w:firstLine="672"/>
        <w:rPr>
          <w:rFonts w:ascii="仿宋_GB2312" w:eastAsia="仿宋_GB2312"/>
          <w:sz w:val="32"/>
          <w:szCs w:val="32"/>
        </w:rPr>
      </w:pPr>
      <w:r w:rsidRPr="00F36B25">
        <w:rPr>
          <w:rFonts w:ascii="仿宋" w:eastAsia="仿宋" w:hAnsi="仿宋" w:hint="eastAsia"/>
          <w:bCs/>
          <w:color w:val="C00000"/>
          <w:spacing w:val="8"/>
          <w:sz w:val="32"/>
          <w:szCs w:val="32"/>
        </w:rPr>
        <w:t>4</w:t>
      </w:r>
      <w:r>
        <w:rPr>
          <w:rFonts w:ascii="仿宋" w:eastAsia="仿宋" w:hAnsi="仿宋" w:hint="eastAsia"/>
          <w:bCs/>
          <w:color w:val="C00000"/>
          <w:spacing w:val="8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本单位相关资质证书以及对</w:t>
      </w:r>
      <w:r w:rsidRPr="00147EF2">
        <w:rPr>
          <w:rFonts w:ascii="仿宋_GB2312" w:eastAsia="仿宋_GB2312" w:hint="eastAsia"/>
          <w:sz w:val="32"/>
          <w:szCs w:val="32"/>
        </w:rPr>
        <w:t>本项目服务单位应当具备的资质建议</w:t>
      </w:r>
      <w:r>
        <w:rPr>
          <w:rFonts w:ascii="仿宋_GB2312" w:eastAsia="仿宋_GB2312" w:hint="eastAsia"/>
          <w:sz w:val="32"/>
          <w:szCs w:val="32"/>
        </w:rPr>
        <w:t>及理由；</w:t>
      </w:r>
    </w:p>
    <w:p w:rsidR="00DB47B7" w:rsidRPr="00147EF2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147EF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本单位针对本项目的</w:t>
      </w:r>
      <w:r w:rsidRPr="00147EF2">
        <w:rPr>
          <w:rFonts w:ascii="仿宋_GB2312" w:eastAsia="仿宋_GB2312" w:hint="eastAsia"/>
          <w:sz w:val="32"/>
          <w:szCs w:val="32"/>
        </w:rPr>
        <w:t>服务方案大纲，仅需大体内容，无需提供</w:t>
      </w:r>
      <w:proofErr w:type="gramStart"/>
      <w:r w:rsidRPr="00147EF2">
        <w:rPr>
          <w:rFonts w:ascii="仿宋_GB2312" w:eastAsia="仿宋_GB2312" w:hint="eastAsia"/>
          <w:sz w:val="32"/>
          <w:szCs w:val="32"/>
        </w:rPr>
        <w:t>完整服务</w:t>
      </w:r>
      <w:proofErr w:type="gramEnd"/>
      <w:r w:rsidRPr="00147EF2"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Pr="00147EF2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147EF2">
        <w:rPr>
          <w:rFonts w:ascii="仿宋_GB2312" w:eastAsia="仿宋_GB2312" w:hint="eastAsia"/>
          <w:sz w:val="32"/>
          <w:szCs w:val="32"/>
        </w:rPr>
        <w:t>.本项目应当具备的相关专业人员及其执业资格、职称等建议</w:t>
      </w:r>
      <w:r>
        <w:rPr>
          <w:rFonts w:ascii="仿宋_GB2312" w:eastAsia="仿宋_GB2312" w:hint="eastAsia"/>
          <w:sz w:val="32"/>
          <w:szCs w:val="32"/>
        </w:rPr>
        <w:t>及理由；</w:t>
      </w:r>
    </w:p>
    <w:p w:rsidR="00DB47B7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147EF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本单位相关</w:t>
      </w:r>
      <w:r w:rsidRPr="00147EF2">
        <w:rPr>
          <w:rFonts w:ascii="仿宋_GB2312" w:eastAsia="仿宋_GB2312" w:hint="eastAsia"/>
          <w:sz w:val="32"/>
          <w:szCs w:val="32"/>
        </w:rPr>
        <w:t>服务经验介绍</w:t>
      </w:r>
      <w:r>
        <w:rPr>
          <w:rFonts w:ascii="仿宋_GB2312" w:eastAsia="仿宋_GB2312" w:hint="eastAsia"/>
          <w:sz w:val="32"/>
          <w:szCs w:val="32"/>
        </w:rPr>
        <w:t>及</w:t>
      </w:r>
      <w:r w:rsidRPr="006F045F">
        <w:rPr>
          <w:rFonts w:ascii="仿宋_GB2312" w:eastAsia="仿宋_GB2312" w:hint="eastAsia"/>
          <w:sz w:val="32"/>
          <w:szCs w:val="32"/>
        </w:rPr>
        <w:t>同类</w:t>
      </w:r>
      <w:r>
        <w:rPr>
          <w:rFonts w:ascii="仿宋_GB2312" w:eastAsia="仿宋_GB2312" w:hint="eastAsia"/>
          <w:sz w:val="32"/>
          <w:szCs w:val="32"/>
        </w:rPr>
        <w:t>服务</w:t>
      </w:r>
      <w:r w:rsidRPr="006F045F">
        <w:rPr>
          <w:rFonts w:ascii="仿宋_GB2312" w:eastAsia="仿宋_GB2312" w:hint="eastAsia"/>
          <w:sz w:val="32"/>
          <w:szCs w:val="32"/>
        </w:rPr>
        <w:t>项目历史成交情况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Pr="006F045F" w:rsidRDefault="00DB47B7" w:rsidP="00DB47B7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6F045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全过程工程咨询服务行业大体</w:t>
      </w:r>
      <w:r w:rsidRPr="006F045F">
        <w:rPr>
          <w:rFonts w:ascii="仿宋_GB2312" w:eastAsia="仿宋_GB2312" w:hint="eastAsia"/>
          <w:sz w:val="32"/>
          <w:szCs w:val="32"/>
        </w:rPr>
        <w:t>发展情况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Pr="00147EF2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6F045F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本项目所在行业</w:t>
      </w:r>
      <w:r w:rsidRPr="006F045F">
        <w:rPr>
          <w:rFonts w:ascii="仿宋_GB2312" w:eastAsia="仿宋_GB2312" w:hint="eastAsia"/>
          <w:sz w:val="32"/>
          <w:szCs w:val="32"/>
        </w:rPr>
        <w:t>市场供给</w:t>
      </w:r>
      <w:r>
        <w:rPr>
          <w:rFonts w:ascii="仿宋_GB2312" w:eastAsia="仿宋_GB2312" w:hint="eastAsia"/>
          <w:sz w:val="32"/>
          <w:szCs w:val="32"/>
        </w:rPr>
        <w:t>大体</w:t>
      </w:r>
      <w:r w:rsidRPr="006F045F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47B7" w:rsidRPr="00147EF2" w:rsidRDefault="00DB47B7" w:rsidP="00DB47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147EF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潜在供应商认为</w:t>
      </w:r>
      <w:r w:rsidRPr="00147EF2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可提供的调研资料；</w:t>
      </w:r>
    </w:p>
    <w:p w:rsidR="00DB47B7" w:rsidRPr="00F36B25" w:rsidRDefault="00DB47B7" w:rsidP="00DB47B7">
      <w:pPr>
        <w:tabs>
          <w:tab w:val="left" w:pos="0"/>
        </w:tabs>
        <w:spacing w:line="560" w:lineRule="exact"/>
        <w:ind w:firstLineChars="200" w:firstLine="67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8"/>
          <w:sz w:val="32"/>
          <w:szCs w:val="32"/>
        </w:rPr>
        <w:t>11.</w:t>
      </w:r>
      <w:r w:rsidRPr="00F36B25">
        <w:rPr>
          <w:rFonts w:ascii="仿宋" w:eastAsia="仿宋" w:hAnsi="仿宋" w:hint="eastAsia"/>
          <w:bCs/>
          <w:spacing w:val="8"/>
          <w:sz w:val="32"/>
          <w:szCs w:val="32"/>
        </w:rPr>
        <w:t>封底</w:t>
      </w:r>
    </w:p>
    <w:p w:rsidR="00DB47B7" w:rsidRDefault="00DB47B7" w:rsidP="00DB47B7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36B25">
        <w:rPr>
          <w:rFonts w:ascii="仿宋" w:eastAsia="仿宋" w:hAnsi="仿宋" w:hint="eastAsia"/>
          <w:b/>
          <w:bCs/>
          <w:sz w:val="32"/>
          <w:szCs w:val="32"/>
        </w:rPr>
        <w:t>注：请</w:t>
      </w:r>
      <w:proofErr w:type="gramStart"/>
      <w:r w:rsidRPr="00F36B25">
        <w:rPr>
          <w:rFonts w:ascii="仿宋" w:eastAsia="仿宋" w:hAnsi="仿宋" w:hint="eastAsia"/>
          <w:b/>
          <w:bCs/>
          <w:sz w:val="32"/>
          <w:szCs w:val="32"/>
        </w:rPr>
        <w:t>务必按</w:t>
      </w:r>
      <w:proofErr w:type="gramEnd"/>
      <w:r w:rsidRPr="00F36B25">
        <w:rPr>
          <w:rFonts w:ascii="仿宋" w:eastAsia="仿宋" w:hAnsi="仿宋" w:hint="eastAsia"/>
          <w:b/>
          <w:bCs/>
          <w:sz w:val="32"/>
          <w:szCs w:val="32"/>
        </w:rPr>
        <w:t>以上顺序装订资料，如有非中文资料，请同时提供中文翻译件。</w:t>
      </w:r>
    </w:p>
    <w:p w:rsidR="00A8680E" w:rsidRPr="00DF3D2B" w:rsidRDefault="00AE3D8D" w:rsidP="00DB47B7">
      <w:pPr>
        <w:spacing w:line="560" w:lineRule="exact"/>
        <w:ind w:firstLineChars="200" w:firstLine="420"/>
      </w:pPr>
    </w:p>
    <w:sectPr w:rsidR="00A8680E" w:rsidRPr="00DF3D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8D" w:rsidRDefault="00AE3D8D" w:rsidP="00DB47B7">
      <w:r>
        <w:separator/>
      </w:r>
    </w:p>
  </w:endnote>
  <w:endnote w:type="continuationSeparator" w:id="0">
    <w:p w:rsidR="00AE3D8D" w:rsidRDefault="00AE3D8D" w:rsidP="00DB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8D" w:rsidRDefault="00AE3D8D" w:rsidP="00DB47B7">
      <w:r>
        <w:separator/>
      </w:r>
    </w:p>
  </w:footnote>
  <w:footnote w:type="continuationSeparator" w:id="0">
    <w:p w:rsidR="00AE3D8D" w:rsidRDefault="00AE3D8D" w:rsidP="00DB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11A"/>
    <w:multiLevelType w:val="hybridMultilevel"/>
    <w:tmpl w:val="BB96DBA4"/>
    <w:lvl w:ilvl="0" w:tplc="2D9C222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9B1208"/>
    <w:multiLevelType w:val="hybridMultilevel"/>
    <w:tmpl w:val="9B7ECCC2"/>
    <w:lvl w:ilvl="0" w:tplc="EC448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89C5E71"/>
    <w:multiLevelType w:val="hybridMultilevel"/>
    <w:tmpl w:val="F474B7FA"/>
    <w:lvl w:ilvl="0" w:tplc="052A5BB0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2B"/>
    <w:rsid w:val="00313B1E"/>
    <w:rsid w:val="00343671"/>
    <w:rsid w:val="003D1CA5"/>
    <w:rsid w:val="00600E1E"/>
    <w:rsid w:val="00737E13"/>
    <w:rsid w:val="008909C0"/>
    <w:rsid w:val="00A11AC5"/>
    <w:rsid w:val="00A20A36"/>
    <w:rsid w:val="00AA7D85"/>
    <w:rsid w:val="00AB1F6B"/>
    <w:rsid w:val="00AE3D8D"/>
    <w:rsid w:val="00BF7086"/>
    <w:rsid w:val="00DB47B7"/>
    <w:rsid w:val="00DF3D2B"/>
    <w:rsid w:val="00E2732E"/>
    <w:rsid w:val="00E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2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F3D2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link w:val="4Char"/>
    <w:semiHidden/>
    <w:unhideWhenUsed/>
    <w:qFormat/>
    <w:rsid w:val="00DF3D2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3D2B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semiHidden/>
    <w:rsid w:val="00DF3D2B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table of figures"/>
    <w:basedOn w:val="a"/>
    <w:next w:val="a"/>
    <w:qFormat/>
    <w:rsid w:val="00DF3D2B"/>
    <w:pPr>
      <w:ind w:leftChars="200" w:left="200" w:hangingChars="200" w:hanging="200"/>
    </w:pPr>
  </w:style>
  <w:style w:type="paragraph" w:styleId="a4">
    <w:name w:val="Normal (Web)"/>
    <w:basedOn w:val="a"/>
    <w:uiPriority w:val="99"/>
    <w:unhideWhenUsed/>
    <w:rsid w:val="00DF3D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737E13"/>
    <w:pPr>
      <w:ind w:firstLineChars="200" w:firstLine="420"/>
    </w:pPr>
  </w:style>
  <w:style w:type="paragraph" w:customStyle="1" w:styleId="western">
    <w:name w:val="western"/>
    <w:basedOn w:val="a"/>
    <w:rsid w:val="00737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DB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B47B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B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B47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2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F3D2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link w:val="4Char"/>
    <w:semiHidden/>
    <w:unhideWhenUsed/>
    <w:qFormat/>
    <w:rsid w:val="00DF3D2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3D2B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semiHidden/>
    <w:rsid w:val="00DF3D2B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table of figures"/>
    <w:basedOn w:val="a"/>
    <w:next w:val="a"/>
    <w:qFormat/>
    <w:rsid w:val="00DF3D2B"/>
    <w:pPr>
      <w:ind w:leftChars="200" w:left="200" w:hangingChars="200" w:hanging="200"/>
    </w:pPr>
  </w:style>
  <w:style w:type="paragraph" w:styleId="a4">
    <w:name w:val="Normal (Web)"/>
    <w:basedOn w:val="a"/>
    <w:uiPriority w:val="99"/>
    <w:unhideWhenUsed/>
    <w:rsid w:val="00DF3D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737E13"/>
    <w:pPr>
      <w:ind w:firstLineChars="200" w:firstLine="420"/>
    </w:pPr>
  </w:style>
  <w:style w:type="paragraph" w:customStyle="1" w:styleId="western">
    <w:name w:val="western"/>
    <w:basedOn w:val="a"/>
    <w:rsid w:val="00737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DB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B47B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B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B47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240</Words>
  <Characters>1374</Characters>
  <Application>Microsoft Office Word</Application>
  <DocSecurity>0</DocSecurity>
  <Lines>11</Lines>
  <Paragraphs>3</Paragraphs>
  <ScaleCrop>false</ScaleCrop>
  <Company>Organization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吴京珉</dc:creator>
  <cp:lastModifiedBy>吴京珉</cp:lastModifiedBy>
  <cp:revision>6</cp:revision>
  <dcterms:created xsi:type="dcterms:W3CDTF">2022-05-24T02:56:00Z</dcterms:created>
  <dcterms:modified xsi:type="dcterms:W3CDTF">2022-05-24T09:57:00Z</dcterms:modified>
</cp:coreProperties>
</file>