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ind w:firstLine="320" w:firstLineChars="10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1"/>
        </w:numPr>
        <w:shd w:val="clear" w:color="auto" w:fill="FFFFFF"/>
        <w:spacing w:line="600" w:lineRule="exact"/>
        <w:ind w:left="0" w:leftChars="0" w:firstLine="0" w:firstLineChars="0"/>
        <w:jc w:val="left"/>
        <w:rPr>
          <w:rFonts w:hint="eastAsia" w:ascii="仿宋" w:hAnsi="仿宋" w:eastAsia="仿宋" w:cs="Segoe UI"/>
          <w:color w:val="auto"/>
          <w:spacing w:val="8"/>
          <w:kern w:val="0"/>
          <w:sz w:val="32"/>
          <w:szCs w:val="32"/>
        </w:rPr>
      </w:pPr>
      <w:r>
        <w:rPr>
          <w:rFonts w:hint="eastAsia" w:ascii="仿宋" w:hAnsi="仿宋" w:eastAsia="仿宋" w:cs="Segoe UI"/>
          <w:color w:val="333333"/>
          <w:spacing w:val="8"/>
          <w:kern w:val="0"/>
          <w:sz w:val="32"/>
          <w:szCs w:val="32"/>
        </w:rPr>
        <w:t>产品名称：一次性使用呼吸过滤器（第</w:t>
      </w:r>
      <w:r>
        <w:rPr>
          <w:rFonts w:hint="eastAsia" w:ascii="仿宋" w:hAnsi="仿宋" w:eastAsia="仿宋" w:cs="Segoe UI"/>
          <w:color w:val="333333"/>
          <w:spacing w:val="8"/>
          <w:kern w:val="0"/>
          <w:sz w:val="32"/>
          <w:szCs w:val="32"/>
          <w:lang w:eastAsia="zh-CN"/>
        </w:rPr>
        <w:t>二</w:t>
      </w:r>
      <w:r>
        <w:rPr>
          <w:rFonts w:hint="eastAsia" w:ascii="仿宋" w:hAnsi="仿宋" w:eastAsia="仿宋" w:cs="Segoe UI"/>
          <w:color w:val="333333"/>
          <w:spacing w:val="8"/>
          <w:kern w:val="0"/>
          <w:sz w:val="32"/>
          <w:szCs w:val="32"/>
        </w:rPr>
        <w:t>包）</w:t>
      </w:r>
    </w:p>
    <w:p>
      <w:pPr>
        <w:widowControl/>
        <w:numPr>
          <w:ilvl w:val="0"/>
          <w:numId w:val="1"/>
        </w:numPr>
        <w:shd w:val="clear" w:color="auto" w:fill="FFFFFF"/>
        <w:spacing w:line="600" w:lineRule="exact"/>
        <w:ind w:left="0" w:leftChars="0" w:firstLine="0" w:firstLineChars="0"/>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数量：详见产品年度预计用量</w:t>
      </w:r>
    </w:p>
    <w:p>
      <w:pPr>
        <w:widowControl/>
        <w:shd w:val="clear" w:color="auto" w:fill="FFFFFF"/>
        <w:wordWrap w:val="0"/>
        <w:spacing w:line="500" w:lineRule="exact"/>
        <w:jc w:val="left"/>
        <w:rPr>
          <w:rFonts w:hint="default" w:ascii="仿宋" w:hAnsi="仿宋" w:eastAsia="仿宋" w:cs="Segoe UI"/>
          <w:color w:val="auto"/>
          <w:spacing w:val="8"/>
          <w:kern w:val="0"/>
          <w:sz w:val="32"/>
          <w:szCs w:val="32"/>
          <w:lang w:val="en-US" w:eastAsia="zh-CN"/>
        </w:rPr>
      </w:pPr>
      <w:r>
        <w:rPr>
          <w:rFonts w:hint="eastAsia" w:ascii="仿宋" w:hAnsi="仿宋" w:eastAsia="仿宋" w:cs="Segoe UI"/>
          <w:color w:val="auto"/>
          <w:spacing w:val="8"/>
          <w:kern w:val="0"/>
          <w:sz w:val="32"/>
          <w:szCs w:val="32"/>
          <w:lang w:val="en-US" w:eastAsia="zh-CN"/>
        </w:rPr>
        <w:t>3.采购预算金额：6.14万元</w:t>
      </w:r>
    </w:p>
    <w:p>
      <w:pPr>
        <w:widowControl/>
        <w:numPr>
          <w:ilvl w:val="0"/>
          <w:numId w:val="0"/>
        </w:numPr>
        <w:shd w:val="clear" w:color="auto" w:fill="FFFFFF"/>
        <w:spacing w:line="600" w:lineRule="exact"/>
        <w:ind w:leftChars="0"/>
        <w:jc w:val="left"/>
        <w:rPr>
          <w:rFonts w:ascii="仿宋" w:hAnsi="仿宋" w:eastAsia="仿宋" w:cs="Segoe UI"/>
          <w:color w:val="333333"/>
          <w:spacing w:val="8"/>
          <w:kern w:val="0"/>
          <w:sz w:val="32"/>
          <w:szCs w:val="32"/>
        </w:rPr>
      </w:pPr>
      <w:r>
        <w:rPr>
          <w:rFonts w:hint="eastAsia" w:ascii="仿宋" w:hAnsi="仿宋" w:eastAsia="仿宋" w:cs="Segoe UI"/>
          <w:color w:val="auto"/>
          <w:spacing w:val="8"/>
          <w:kern w:val="0"/>
          <w:sz w:val="32"/>
          <w:szCs w:val="32"/>
          <w:lang w:val="en-US" w:eastAsia="zh-CN"/>
        </w:rPr>
        <w:t>4</w:t>
      </w:r>
      <w:r>
        <w:rPr>
          <w:rFonts w:hint="eastAsia" w:ascii="仿宋" w:hAnsi="仿宋" w:eastAsia="仿宋" w:cs="Segoe UI"/>
          <w:color w:val="auto"/>
          <w:spacing w:val="8"/>
          <w:kern w:val="0"/>
          <w:sz w:val="32"/>
          <w:szCs w:val="32"/>
        </w:rPr>
        <w:t>.技术参数要求</w:t>
      </w:r>
      <w:r>
        <w:rPr>
          <w:rFonts w:hint="eastAsia" w:ascii="仿宋" w:hAnsi="仿宋" w:eastAsia="仿宋" w:cs="Segoe UI"/>
          <w:color w:val="333333"/>
          <w:spacing w:val="8"/>
          <w:kern w:val="0"/>
          <w:sz w:val="32"/>
          <w:szCs w:val="32"/>
        </w:rPr>
        <w:t>：</w:t>
      </w:r>
    </w:p>
    <w:tbl>
      <w:tblPr>
        <w:tblStyle w:val="6"/>
        <w:tblW w:w="9640" w:type="dxa"/>
        <w:tblInd w:w="-846" w:type="dxa"/>
        <w:tblLayout w:type="autofit"/>
        <w:tblCellMar>
          <w:top w:w="0" w:type="dxa"/>
          <w:left w:w="0" w:type="dxa"/>
          <w:bottom w:w="0" w:type="dxa"/>
          <w:right w:w="0" w:type="dxa"/>
        </w:tblCellMar>
      </w:tblPr>
      <w:tblGrid>
        <w:gridCol w:w="709"/>
        <w:gridCol w:w="1418"/>
        <w:gridCol w:w="1134"/>
        <w:gridCol w:w="637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年度预计用量(</w:t>
            </w:r>
            <w:r>
              <w:rPr>
                <w:rFonts w:hint="eastAsia" w:ascii="仿宋" w:hAnsi="仿宋" w:eastAsia="仿宋"/>
                <w:b/>
                <w:sz w:val="24"/>
                <w:szCs w:val="24"/>
                <w:lang w:eastAsia="zh-CN"/>
              </w:rPr>
              <w:t>只</w:t>
            </w:r>
            <w:r>
              <w:rPr>
                <w:rFonts w:hint="eastAsia" w:ascii="仿宋" w:hAnsi="仿宋" w:eastAsia="仿宋"/>
                <w:b/>
                <w:sz w:val="24"/>
                <w:szCs w:val="24"/>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eastAsia="宋体" w:cs="Times New Roman"/>
                <w:sz w:val="21"/>
                <w:szCs w:val="21"/>
                <w:lang w:eastAsia="zh-CN"/>
              </w:rPr>
              <w:t>一次性使用呼吸过滤器</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1900个</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ind w:left="0" w:right="0" w:firstLine="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1适用范围：产品用于肺功能检查时与肺功能检查设备配套使用，用于过滤受测者进行肺功能测试时呼出的0.5μm以上细菌病原体的飞沫等有害物质，以防止交叉感染和防止交叉感染和份功能仪管路污染。</w:t>
            </w:r>
          </w:p>
          <w:p>
            <w:pPr>
              <w:pStyle w:val="5"/>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2.能够与市面上大多数肺功能仪配套使用。</w:t>
            </w:r>
          </w:p>
          <w:p>
            <w:pPr>
              <w:pStyle w:val="5"/>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3.外观：以正常视力或矫正视力检验室呼吸过滤器外壳应光洁，无明显机械杂质、异物，粘面应均匀，无气泡。</w:t>
            </w:r>
          </w:p>
          <w:p>
            <w:pPr>
              <w:pStyle w:val="5"/>
              <w:keepNext w:val="0"/>
              <w:keepLines w:val="0"/>
              <w:widowControl/>
              <w:numPr>
                <w:ilvl w:val="0"/>
                <w:numId w:val="0"/>
              </w:numPr>
              <w:suppressLineNumbers w:val="0"/>
              <w:spacing w:before="0" w:beforeAutospacing="0" w:after="0" w:afterAutospacing="0"/>
              <w:ind w:leftChars="0" w:right="0" w:rightChars="0"/>
              <w:jc w:val="left"/>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*4.死腔量不高于85mL。</w:t>
            </w:r>
          </w:p>
          <w:p>
            <w:pPr>
              <w:pStyle w:val="5"/>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5.压降：在流量30mL/min条件下，对空气的阻力不高于0.098kPa。</w:t>
            </w:r>
          </w:p>
          <w:p>
            <w:pPr>
              <w:pStyle w:val="5"/>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6.过滤率：呼吸过滤器对空气中0.5μm以上的微粒滤除率不小于99.9%。</w:t>
            </w:r>
          </w:p>
          <w:p>
            <w:pPr>
              <w:pStyle w:val="5"/>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*7.泄露率：呼吸过滤器的泄露率速率反应为0mL/min。</w:t>
            </w:r>
          </w:p>
        </w:tc>
      </w:tr>
    </w:tbl>
    <w:p>
      <w:pPr>
        <w:widowControl/>
        <w:shd w:val="clear" w:color="auto" w:fill="FFFFFF"/>
        <w:wordWrap w:val="0"/>
        <w:spacing w:line="276" w:lineRule="auto"/>
        <w:jc w:val="left"/>
        <w:rPr>
          <w:rFonts w:hint="eastAsia"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4.商务要求：</w:t>
      </w:r>
    </w:p>
    <w:p>
      <w:pPr>
        <w:widowControl/>
        <w:ind w:firstLine="592" w:firstLineChars="200"/>
        <w:jc w:val="left"/>
        <w:rPr>
          <w:rFonts w:hint="eastAsia" w:ascii="仿宋" w:hAnsi="仿宋" w:eastAsia="仿宋" w:cs="Segoe UI"/>
          <w:color w:val="auto"/>
          <w:spacing w:val="8"/>
          <w:kern w:val="0"/>
          <w:sz w:val="28"/>
          <w:szCs w:val="28"/>
        </w:rPr>
      </w:pPr>
      <w:r>
        <w:rPr>
          <w:rFonts w:hint="eastAsia" w:ascii="仿宋" w:hAnsi="仿宋" w:eastAsia="仿宋" w:cs="Segoe UI"/>
          <w:color w:val="auto"/>
          <w:spacing w:val="8"/>
          <w:kern w:val="0"/>
          <w:sz w:val="28"/>
          <w:szCs w:val="28"/>
        </w:rPr>
        <w:t>各投标供应商都应具备以上所有类别材料的供货资质，资质不全或缺少报价则视为不响应。</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bCs/>
          <w:color w:val="auto"/>
          <w:spacing w:val="8"/>
          <w:kern w:val="0"/>
          <w:sz w:val="28"/>
          <w:szCs w:val="28"/>
        </w:rPr>
      </w:pPr>
      <w:r>
        <w:rPr>
          <w:rFonts w:hint="eastAsia" w:ascii="仿宋_GB2312" w:hAnsi="仿宋_GB2312" w:eastAsia="仿宋_GB2312" w:cs="仿宋_GB2312"/>
          <w:b/>
          <w:bCs/>
          <w:color w:val="auto"/>
          <w:spacing w:val="8"/>
          <w:kern w:val="0"/>
          <w:sz w:val="28"/>
          <w:szCs w:val="28"/>
        </w:rPr>
        <w:t>备注：</w:t>
      </w:r>
    </w:p>
    <w:p>
      <w:pPr>
        <w:widowControl/>
        <w:ind w:firstLine="594" w:firstLineChars="200"/>
        <w:jc w:val="left"/>
        <w:rPr>
          <w:rFonts w:hint="eastAsia" w:ascii="仿宋" w:hAnsi="仿宋" w:eastAsia="仿宋" w:cs="Segoe UI"/>
          <w:b/>
          <w:bCs/>
          <w:color w:val="auto"/>
          <w:spacing w:val="8"/>
          <w:kern w:val="0"/>
          <w:sz w:val="28"/>
          <w:szCs w:val="28"/>
        </w:rPr>
      </w:pPr>
      <w:r>
        <w:rPr>
          <w:rFonts w:hint="eastAsia" w:ascii="仿宋" w:hAnsi="仿宋" w:eastAsia="仿宋" w:cs="Segoe UI"/>
          <w:b/>
          <w:bCs/>
          <w:color w:val="auto"/>
          <w:spacing w:val="8"/>
          <w:kern w:val="0"/>
          <w:sz w:val="28"/>
          <w:szCs w:val="28"/>
          <w:lang w:val="en-US" w:eastAsia="zh-CN"/>
        </w:rPr>
        <w:t>1.</w:t>
      </w:r>
      <w:r>
        <w:rPr>
          <w:rFonts w:hint="eastAsia" w:ascii="仿宋" w:hAnsi="仿宋" w:eastAsia="仿宋" w:cs="Segoe UI"/>
          <w:b/>
          <w:bCs/>
          <w:color w:val="auto"/>
          <w:spacing w:val="8"/>
          <w:kern w:val="0"/>
          <w:sz w:val="28"/>
          <w:szCs w:val="28"/>
        </w:rPr>
        <w:t>产品年度预估用量，仅作为报价评审依据。最终可根据实际需求进行相应调整，结算以实际发生量乘以供应商投标单价结算。</w:t>
      </w:r>
    </w:p>
    <w:p>
      <w:pPr>
        <w:widowControl/>
        <w:ind w:firstLine="594" w:firstLineChars="200"/>
        <w:jc w:val="left"/>
        <w:rPr>
          <w:rFonts w:hint="eastAsia" w:ascii="仿宋" w:hAnsi="仿宋" w:eastAsia="仿宋" w:cs="Segoe UI"/>
          <w:b/>
          <w:bCs/>
          <w:color w:val="auto"/>
          <w:spacing w:val="8"/>
          <w:kern w:val="0"/>
          <w:sz w:val="28"/>
          <w:szCs w:val="28"/>
          <w:lang w:val="en-US" w:eastAsia="zh-CN"/>
        </w:rPr>
      </w:pPr>
      <w:r>
        <w:rPr>
          <w:rFonts w:hint="eastAsia" w:ascii="仿宋" w:hAnsi="仿宋" w:eastAsia="仿宋" w:cs="Segoe UI"/>
          <w:b/>
          <w:bCs/>
          <w:color w:val="auto"/>
          <w:spacing w:val="8"/>
          <w:kern w:val="0"/>
          <w:sz w:val="28"/>
          <w:szCs w:val="28"/>
          <w:lang w:val="en-US" w:eastAsia="zh-CN"/>
        </w:rPr>
        <w:t>2.超过采购预算金额的报价为无效报价。</w:t>
      </w:r>
    </w:p>
    <w:p>
      <w:pPr>
        <w:widowControl/>
        <w:ind w:firstLine="562" w:firstLineChars="200"/>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496" w:type="dxa"/>
        <w:tblInd w:w="-743" w:type="dxa"/>
        <w:shd w:val="clear" w:color="auto" w:fill="FFFFFF"/>
        <w:tblLayout w:type="autofit"/>
        <w:tblCellMar>
          <w:top w:w="0" w:type="dxa"/>
          <w:left w:w="0" w:type="dxa"/>
          <w:bottom w:w="0" w:type="dxa"/>
          <w:right w:w="0" w:type="dxa"/>
        </w:tblCellMar>
      </w:tblPr>
      <w:tblGrid>
        <w:gridCol w:w="646"/>
        <w:gridCol w:w="992"/>
        <w:gridCol w:w="581"/>
        <w:gridCol w:w="3769"/>
        <w:gridCol w:w="3508"/>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序号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评分因素</w:t>
            </w:r>
          </w:p>
        </w:tc>
        <w:tc>
          <w:tcPr>
            <w:tcW w:w="5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分值</w:t>
            </w:r>
          </w:p>
        </w:tc>
        <w:tc>
          <w:tcPr>
            <w:tcW w:w="37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评分标准</w:t>
            </w:r>
          </w:p>
        </w:tc>
        <w:tc>
          <w:tcPr>
            <w:tcW w:w="350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说明</w:t>
            </w:r>
          </w:p>
        </w:tc>
      </w:tr>
      <w:tr>
        <w:tblPrEx>
          <w:shd w:val="clear" w:color="auto" w:fill="FFFFFF"/>
          <w:tblCellMar>
            <w:top w:w="0" w:type="dxa"/>
            <w:left w:w="0" w:type="dxa"/>
            <w:bottom w:w="0" w:type="dxa"/>
            <w:right w:w="0" w:type="dxa"/>
          </w:tblCellMar>
        </w:tblPrEx>
        <w:trPr>
          <w:trHeight w:val="2872"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1</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81"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3769"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color w:val="auto"/>
                <w:kern w:val="0"/>
                <w:sz w:val="18"/>
                <w:szCs w:val="18"/>
              </w:rPr>
            </w:pPr>
            <w:r>
              <w:rPr>
                <w:rFonts w:hint="eastAsia" w:ascii="宋体" w:hAnsi="宋体" w:cs="Segoe UI"/>
                <w:b/>
                <w:color w:val="auto"/>
                <w:kern w:val="0"/>
                <w:sz w:val="18"/>
                <w:szCs w:val="18"/>
              </w:rPr>
              <w:t>1.价格分：</w:t>
            </w:r>
          </w:p>
          <w:p>
            <w:pPr>
              <w:widowControl/>
              <w:wordWrap w:val="0"/>
              <w:spacing w:line="270" w:lineRule="atLeast"/>
              <w:jc w:val="left"/>
              <w:rPr>
                <w:rFonts w:hint="default" w:ascii="宋体" w:hAnsi="宋体" w:eastAsia="宋体" w:cs="Segoe UI"/>
                <w:color w:val="auto"/>
                <w:kern w:val="0"/>
                <w:sz w:val="18"/>
                <w:szCs w:val="18"/>
                <w:lang w:val="en-US" w:eastAsia="zh-CN"/>
              </w:rPr>
            </w:pPr>
            <w:r>
              <w:rPr>
                <w:rFonts w:hint="eastAsia" w:ascii="宋体" w:hAnsi="宋体" w:cs="Segoe UI"/>
                <w:color w:val="auto"/>
                <w:kern w:val="0"/>
                <w:sz w:val="18"/>
                <w:szCs w:val="18"/>
              </w:rPr>
              <w:t>投标材料满足招标文件要求且以</w:t>
            </w:r>
            <w:r>
              <w:rPr>
                <w:rFonts w:hint="eastAsia" w:ascii="宋体" w:hAnsi="宋体" w:cs="Segoe UI"/>
                <w:b/>
                <w:color w:val="auto"/>
                <w:kern w:val="0"/>
                <w:sz w:val="18"/>
                <w:szCs w:val="18"/>
              </w:rPr>
              <w:t>投标总价</w:t>
            </w:r>
            <w:r>
              <w:rPr>
                <w:rFonts w:hint="eastAsia" w:ascii="宋体" w:hAnsi="宋体" w:cs="Segoe UI"/>
                <w:color w:val="auto"/>
                <w:kern w:val="0"/>
                <w:sz w:val="18"/>
                <w:szCs w:val="18"/>
              </w:rPr>
              <w:t>最低的为</w:t>
            </w:r>
            <w:r>
              <w:rPr>
                <w:rFonts w:hint="eastAsia" w:ascii="宋体" w:hAnsi="宋体" w:cs="Segoe UI"/>
                <w:b/>
                <w:color w:val="auto"/>
                <w:kern w:val="0"/>
                <w:sz w:val="18"/>
                <w:szCs w:val="18"/>
              </w:rPr>
              <w:t>评标基准价</w:t>
            </w:r>
            <w:r>
              <w:rPr>
                <w:rFonts w:hint="eastAsia" w:ascii="宋体" w:hAnsi="宋体" w:cs="Segoe UI"/>
                <w:color w:val="auto"/>
                <w:kern w:val="0"/>
                <w:sz w:val="18"/>
                <w:szCs w:val="18"/>
              </w:rPr>
              <w:t>，其价格分为</w:t>
            </w:r>
            <w:r>
              <w:rPr>
                <w:rFonts w:hint="eastAsia" w:ascii="宋体" w:hAnsi="宋体" w:cs="Segoe UI"/>
                <w:color w:val="auto"/>
                <w:kern w:val="0"/>
                <w:sz w:val="18"/>
                <w:szCs w:val="18"/>
                <w:lang w:val="en-US" w:eastAsia="zh-CN"/>
              </w:rPr>
              <w:t>40</w:t>
            </w:r>
            <w:r>
              <w:rPr>
                <w:rFonts w:hint="eastAsia" w:ascii="宋体" w:hAnsi="宋体" w:cs="Segoe UI"/>
                <w:color w:val="auto"/>
                <w:kern w:val="0"/>
                <w:sz w:val="18"/>
                <w:szCs w:val="18"/>
              </w:rPr>
              <w:t>分。其他投标单位的价格分统一按照以下公式计算：价格分=(</w:t>
            </w:r>
            <w:r>
              <w:rPr>
                <w:rFonts w:hint="eastAsia" w:ascii="宋体" w:hAnsi="宋体" w:cs="Segoe UI"/>
                <w:b/>
                <w:color w:val="auto"/>
                <w:kern w:val="0"/>
                <w:sz w:val="18"/>
                <w:szCs w:val="18"/>
              </w:rPr>
              <w:t>评标基准价</w:t>
            </w:r>
            <w:r>
              <w:rPr>
                <w:rFonts w:hint="eastAsia" w:ascii="宋体" w:hAnsi="宋体" w:cs="Segoe UI"/>
                <w:color w:val="auto"/>
                <w:kern w:val="0"/>
                <w:sz w:val="18"/>
                <w:szCs w:val="18"/>
              </w:rPr>
              <w:t>／投标总价)×</w:t>
            </w:r>
            <w:r>
              <w:rPr>
                <w:rFonts w:hint="eastAsia" w:ascii="宋体" w:hAnsi="宋体" w:cs="Segoe UI"/>
                <w:color w:val="auto"/>
                <w:kern w:val="0"/>
                <w:sz w:val="18"/>
                <w:szCs w:val="18"/>
                <w:lang w:val="en-US" w:eastAsia="zh-CN"/>
              </w:rPr>
              <w:t>40</w:t>
            </w:r>
          </w:p>
          <w:p>
            <w:pPr>
              <w:widowControl/>
              <w:wordWrap w:val="0"/>
              <w:spacing w:line="270" w:lineRule="atLeast"/>
              <w:jc w:val="left"/>
              <w:rPr>
                <w:rFonts w:ascii="宋体" w:hAnsi="宋体" w:cs="Segoe UI"/>
                <w:b/>
                <w:color w:val="auto"/>
                <w:kern w:val="0"/>
                <w:sz w:val="18"/>
                <w:szCs w:val="18"/>
              </w:rPr>
            </w:pPr>
            <w:r>
              <w:rPr>
                <w:rFonts w:hint="eastAsia" w:ascii="宋体" w:hAnsi="宋体" w:cs="Segoe UI"/>
                <w:b/>
                <w:color w:val="auto"/>
                <w:kern w:val="0"/>
                <w:sz w:val="18"/>
                <w:szCs w:val="18"/>
              </w:rPr>
              <w:t>2.投标总价</w:t>
            </w:r>
          </w:p>
          <w:p>
            <w:pPr>
              <w:widowControl/>
              <w:wordWrap w:val="0"/>
              <w:spacing w:line="270" w:lineRule="atLeast"/>
              <w:jc w:val="left"/>
              <w:rPr>
                <w:rFonts w:ascii="宋体" w:hAnsi="宋体" w:eastAsia="宋体" w:cs="Segoe UI"/>
                <w:color w:val="auto"/>
                <w:kern w:val="0"/>
                <w:sz w:val="18"/>
                <w:szCs w:val="18"/>
                <w:lang w:val="en-US" w:eastAsia="zh-CN" w:bidi="ar-SA"/>
              </w:rPr>
            </w:pPr>
            <w:r>
              <w:rPr>
                <w:rFonts w:hint="eastAsia" w:ascii="宋体" w:hAnsi="宋体" w:cs="Segoe UI"/>
                <w:color w:val="auto"/>
                <w:kern w:val="0"/>
                <w:sz w:val="18"/>
                <w:szCs w:val="18"/>
              </w:rPr>
              <w:t>投标总价=各项材料投标单价*我院预估年度用量之和</w:t>
            </w:r>
          </w:p>
        </w:tc>
        <w:tc>
          <w:tcPr>
            <w:tcW w:w="3508"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eastAsia="宋体" w:cs="Segoe UI"/>
                <w:color w:val="auto"/>
                <w:kern w:val="0"/>
                <w:sz w:val="18"/>
                <w:szCs w:val="18"/>
                <w:lang w:val="en-US" w:eastAsia="zh-CN" w:bidi="ar-SA"/>
              </w:rPr>
            </w:pPr>
            <w:r>
              <w:rPr>
                <w:rFonts w:hint="eastAsia" w:ascii="宋体" w:hAnsi="宋体" w:eastAsia="宋体" w:cs="Segoe UI"/>
                <w:color w:val="auto"/>
                <w:kern w:val="0"/>
                <w:sz w:val="18"/>
                <w:szCs w:val="18"/>
              </w:rPr>
              <w:t>若同种产品有多种规格型号且涉及不同报价，投标单价按照不同规格报价的均价计算。</w:t>
            </w:r>
          </w:p>
        </w:tc>
      </w:tr>
      <w:tr>
        <w:tblPrEx>
          <w:shd w:val="clear" w:color="auto" w:fill="FFFFFF"/>
          <w:tblCellMar>
            <w:top w:w="0" w:type="dxa"/>
            <w:left w:w="0" w:type="dxa"/>
            <w:bottom w:w="0" w:type="dxa"/>
            <w:right w:w="0" w:type="dxa"/>
          </w:tblCellMar>
        </w:tblPrEx>
        <w:trPr>
          <w:trHeight w:val="3401"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2</w:t>
            </w:r>
          </w:p>
        </w:tc>
        <w:tc>
          <w:tcPr>
            <w:tcW w:w="992"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81"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376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eastAsia="宋体" w:cs="Segoe UI"/>
                <w:kern w:val="0"/>
                <w:sz w:val="18"/>
                <w:szCs w:val="18"/>
                <w:lang w:val="en-US" w:eastAsia="zh-CN" w:bidi="ar-SA"/>
              </w:rPr>
            </w:pPr>
            <w:r>
              <w:rPr>
                <w:rFonts w:hint="eastAsia" w:ascii="宋体" w:hAnsi="宋体" w:cs="Segoe UI"/>
                <w:kern w:val="0"/>
                <w:sz w:val="18"/>
                <w:szCs w:val="18"/>
              </w:rPr>
              <w:t>投标人提供的检测试剂的技术参数完全符合招标文件要求，没有负偏离得</w:t>
            </w:r>
            <w:r>
              <w:rPr>
                <w:rFonts w:hint="eastAsia" w:ascii="宋体" w:hAnsi="宋体" w:cs="Segoe UI"/>
                <w:kern w:val="0"/>
                <w:sz w:val="18"/>
                <w:szCs w:val="18"/>
                <w:lang w:val="en-US" w:eastAsia="zh-CN"/>
              </w:rPr>
              <w:t>40</w:t>
            </w:r>
            <w:r>
              <w:rPr>
                <w:rFonts w:hint="eastAsia" w:ascii="宋体" w:hAnsi="宋体" w:cs="Segoe UI"/>
                <w:kern w:val="0"/>
                <w:sz w:val="18"/>
                <w:szCs w:val="18"/>
              </w:rPr>
              <w:t>分；非“*”条款技术参数不满足招标文件要求（负偏离），一项扣</w:t>
            </w:r>
            <w:r>
              <w:rPr>
                <w:rFonts w:hint="eastAsia" w:ascii="宋体" w:hAnsi="宋体" w:cs="Segoe UI"/>
                <w:kern w:val="0"/>
                <w:sz w:val="18"/>
                <w:szCs w:val="18"/>
                <w:lang w:val="en-US" w:eastAsia="zh-CN"/>
              </w:rPr>
              <w:t>5</w:t>
            </w:r>
            <w:r>
              <w:rPr>
                <w:rFonts w:hint="eastAsia" w:ascii="宋体" w:hAnsi="宋体" w:cs="Segoe UI"/>
                <w:kern w:val="0"/>
                <w:sz w:val="18"/>
                <w:szCs w:val="18"/>
              </w:rPr>
              <w:t>分，“*”条款技术参数与招标文件要求有负偏离的，一项扣</w:t>
            </w:r>
            <w:r>
              <w:rPr>
                <w:rFonts w:hint="eastAsia" w:ascii="宋体" w:hAnsi="宋体" w:cs="Segoe UI"/>
                <w:kern w:val="0"/>
                <w:sz w:val="18"/>
                <w:szCs w:val="18"/>
                <w:lang w:val="en-US" w:eastAsia="zh-CN"/>
              </w:rPr>
              <w:t>7</w:t>
            </w:r>
            <w:bookmarkStart w:id="1" w:name="_GoBack"/>
            <w:bookmarkEnd w:id="1"/>
            <w:r>
              <w:rPr>
                <w:rFonts w:hint="eastAsia" w:ascii="宋体" w:hAnsi="宋体" w:cs="Segoe UI"/>
                <w:kern w:val="0"/>
                <w:sz w:val="18"/>
                <w:szCs w:val="18"/>
                <w:lang w:val="en-US" w:eastAsia="zh-CN"/>
              </w:rPr>
              <w:t>.5</w:t>
            </w:r>
            <w:r>
              <w:rPr>
                <w:rFonts w:hint="eastAsia" w:ascii="宋体" w:hAnsi="宋体" w:cs="Segoe UI"/>
                <w:kern w:val="0"/>
                <w:sz w:val="18"/>
                <w:szCs w:val="18"/>
              </w:rPr>
              <w:t>分；扣完为止。</w:t>
            </w:r>
          </w:p>
        </w:tc>
        <w:tc>
          <w:tcPr>
            <w:tcW w:w="35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203" w:hRule="atLeast"/>
        </w:trPr>
        <w:tc>
          <w:tcPr>
            <w:tcW w:w="646"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3</w:t>
            </w:r>
          </w:p>
          <w:p>
            <w:pPr>
              <w:widowControl/>
              <w:wordWrap w:val="0"/>
              <w:spacing w:line="270" w:lineRule="atLeast"/>
              <w:jc w:val="center"/>
              <w:rPr>
                <w:rFonts w:ascii="仿宋" w:hAnsi="仿宋" w:eastAsia="仿宋" w:cs="Segoe UI"/>
                <w:color w:val="333333"/>
                <w:kern w:val="0"/>
                <w:sz w:val="22"/>
                <w:szCs w:val="24"/>
              </w:rPr>
            </w:pPr>
          </w:p>
        </w:tc>
        <w:tc>
          <w:tcPr>
            <w:tcW w:w="992"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供应商能力15</w:t>
            </w:r>
            <w:r>
              <w:rPr>
                <w:rFonts w:hint="eastAsia" w:ascii="宋体" w:hAnsi="宋体" w:cs="Segoe UI"/>
                <w:color w:val="000000"/>
                <w:kern w:val="0"/>
                <w:sz w:val="18"/>
                <w:szCs w:val="18"/>
              </w:rPr>
              <w:t>%</w:t>
            </w:r>
          </w:p>
          <w:p>
            <w:pPr>
              <w:widowControl/>
              <w:wordWrap w:val="0"/>
              <w:spacing w:line="270" w:lineRule="atLeast"/>
              <w:jc w:val="center"/>
              <w:rPr>
                <w:rFonts w:hint="eastAsia" w:ascii="宋体" w:hAnsi="宋体" w:cs="Segoe UI" w:eastAsiaTheme="minorEastAsia"/>
                <w:color w:val="000000"/>
                <w:kern w:val="0"/>
                <w:sz w:val="21"/>
                <w:szCs w:val="21"/>
                <w:lang w:val="en-US" w:eastAsia="zh-CN" w:bidi="ar-SA"/>
              </w:rPr>
            </w:pP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p>
        </w:tc>
        <w:tc>
          <w:tcPr>
            <w:tcW w:w="581"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p>
        </w:tc>
        <w:tc>
          <w:tcPr>
            <w:tcW w:w="376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eastAsia="宋体" w:cs="宋体"/>
                <w:color w:val="000000"/>
                <w:kern w:val="0"/>
                <w:sz w:val="18"/>
                <w:szCs w:val="18"/>
              </w:rPr>
              <w:t>投标人需提供该产品20</w:t>
            </w:r>
            <w:r>
              <w:rPr>
                <w:rFonts w:hint="eastAsia" w:ascii="宋体" w:hAnsi="宋体" w:eastAsia="宋体" w:cs="宋体"/>
                <w:color w:val="000000"/>
                <w:kern w:val="0"/>
                <w:sz w:val="18"/>
                <w:szCs w:val="18"/>
                <w:lang w:val="en-US" w:eastAsia="zh-CN"/>
              </w:rPr>
              <w:t>19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国</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得2分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最多</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分。</w:t>
            </w:r>
          </w:p>
        </w:tc>
        <w:tc>
          <w:tcPr>
            <w:tcW w:w="35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tblCellMar>
            <w:top w:w="0" w:type="dxa"/>
            <w:left w:w="0" w:type="dxa"/>
            <w:bottom w:w="0" w:type="dxa"/>
            <w:right w:w="0" w:type="dxa"/>
          </w:tblCellMar>
        </w:tblPrEx>
        <w:trPr>
          <w:trHeight w:val="2022" w:hRule="atLeast"/>
        </w:trPr>
        <w:tc>
          <w:tcPr>
            <w:tcW w:w="646"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333333"/>
                <w:kern w:val="0"/>
                <w:sz w:val="22"/>
                <w:szCs w:val="24"/>
              </w:rPr>
            </w:pPr>
          </w:p>
        </w:tc>
        <w:tc>
          <w:tcPr>
            <w:tcW w:w="992"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5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5</w:t>
            </w:r>
          </w:p>
        </w:tc>
        <w:tc>
          <w:tcPr>
            <w:tcW w:w="376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cs="Segoe UI"/>
                <w:color w:val="000000"/>
                <w:kern w:val="0"/>
                <w:sz w:val="18"/>
                <w:szCs w:val="18"/>
              </w:rPr>
              <w:t>4.最低报价承诺函（要求见采购公告5.3）</w:t>
            </w:r>
          </w:p>
        </w:tc>
        <w:tc>
          <w:tcPr>
            <w:tcW w:w="35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eastAsia="宋体" w:cs="Segoe UI"/>
                <w:color w:val="000000"/>
                <w:kern w:val="0"/>
                <w:sz w:val="18"/>
                <w:szCs w:val="18"/>
              </w:rPr>
              <w:t>每提供1个资料得</w:t>
            </w:r>
            <w:r>
              <w:rPr>
                <w:rFonts w:hint="eastAsia" w:ascii="宋体" w:hAnsi="宋体" w:eastAsia="宋体" w:cs="Segoe UI"/>
                <w:color w:val="000000"/>
                <w:kern w:val="0"/>
                <w:sz w:val="18"/>
                <w:szCs w:val="18"/>
                <w:lang w:val="en-US" w:eastAsia="zh-CN"/>
              </w:rPr>
              <w:t>1.25</w:t>
            </w:r>
            <w:r>
              <w:rPr>
                <w:rFonts w:hint="eastAsia" w:ascii="宋体" w:hAnsi="宋体" w:eastAsia="宋体" w:cs="Segoe UI"/>
                <w:color w:val="000000"/>
                <w:kern w:val="0"/>
                <w:sz w:val="18"/>
                <w:szCs w:val="18"/>
              </w:rPr>
              <w:t>分，最多得</w:t>
            </w:r>
            <w:r>
              <w:rPr>
                <w:rFonts w:hint="eastAsia" w:ascii="宋体" w:hAnsi="宋体" w:eastAsia="宋体" w:cs="Segoe UI"/>
                <w:color w:val="000000"/>
                <w:kern w:val="0"/>
                <w:sz w:val="18"/>
                <w:szCs w:val="18"/>
                <w:lang w:val="en-US" w:eastAsia="zh-CN"/>
              </w:rPr>
              <w:t>5</w:t>
            </w:r>
            <w:r>
              <w:rPr>
                <w:rFonts w:hint="eastAsia" w:ascii="宋体" w:hAnsi="宋体" w:eastAsia="宋体" w:cs="Segoe UI"/>
                <w:color w:val="000000"/>
                <w:kern w:val="0"/>
                <w:sz w:val="18"/>
                <w:szCs w:val="18"/>
              </w:rPr>
              <w:t>分。</w:t>
            </w:r>
          </w:p>
        </w:tc>
      </w:tr>
      <w:tr>
        <w:tblPrEx>
          <w:tblCellMar>
            <w:top w:w="0" w:type="dxa"/>
            <w:left w:w="0" w:type="dxa"/>
            <w:bottom w:w="0" w:type="dxa"/>
            <w:right w:w="0" w:type="dxa"/>
          </w:tblCellMar>
        </w:tblPrEx>
        <w:trPr>
          <w:trHeight w:val="1498"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4</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w:t>
            </w:r>
          </w:p>
        </w:tc>
        <w:tc>
          <w:tcPr>
            <w:tcW w:w="5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5</w:t>
            </w:r>
          </w:p>
        </w:tc>
        <w:tc>
          <w:tcPr>
            <w:tcW w:w="376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5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default" w:ascii="宋体" w:hAnsi="宋体" w:eastAsia="宋体" w:cs="Segoe UI"/>
                <w:kern w:val="0"/>
                <w:sz w:val="18"/>
                <w:szCs w:val="18"/>
                <w:lang w:val="en-US" w:eastAsia="zh-CN" w:bidi="ar-SA"/>
              </w:rPr>
            </w:pPr>
            <w:r>
              <w:rPr>
                <w:rFonts w:hint="eastAsia" w:ascii="宋体" w:hAnsi="宋体" w:cs="Segoe UI"/>
                <w:color w:val="000000"/>
                <w:kern w:val="0"/>
                <w:sz w:val="18"/>
                <w:szCs w:val="18"/>
                <w:lang w:val="en-US" w:eastAsia="zh-CN"/>
              </w:rPr>
              <w:t>未提供不得分。</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775" w:type="dxa"/>
        <w:tblInd w:w="0" w:type="dxa"/>
        <w:shd w:val="clear" w:color="auto" w:fill="FFFFFF"/>
        <w:tblLayout w:type="autofit"/>
        <w:tblCellMar>
          <w:top w:w="0" w:type="dxa"/>
          <w:left w:w="0" w:type="dxa"/>
          <w:bottom w:w="0" w:type="dxa"/>
          <w:right w:w="0" w:type="dxa"/>
        </w:tblCellMar>
      </w:tblPr>
      <w:tblGrid>
        <w:gridCol w:w="466"/>
        <w:gridCol w:w="1036"/>
        <w:gridCol w:w="1069"/>
        <w:gridCol w:w="585"/>
        <w:gridCol w:w="1063"/>
        <w:gridCol w:w="567"/>
        <w:gridCol w:w="1276"/>
        <w:gridCol w:w="850"/>
        <w:gridCol w:w="936"/>
        <w:gridCol w:w="947"/>
        <w:gridCol w:w="19"/>
        <w:gridCol w:w="961"/>
      </w:tblGrid>
      <w:tr>
        <w:tblPrEx>
          <w:shd w:val="clear" w:color="auto" w:fill="FFFFFF"/>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0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Times New Roman"/>
                <w:lang w:eastAsia="zh-CN"/>
              </w:rPr>
              <w:t>一次性使用呼吸过滤器</w:t>
            </w: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1900个</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p>
      <w:pPr>
        <w:pStyle w:val="2"/>
        <w:jc w:val="left"/>
        <w:rPr>
          <w:rFonts w:hint="eastAsia" w:ascii="仿宋_GB2312" w:hAnsi="Segoe UI" w:eastAsia="仿宋_GB2312" w:cs="Segoe UI"/>
          <w:b/>
          <w:bCs/>
          <w:color w:val="333333"/>
          <w:kern w:val="0"/>
          <w:sz w:val="24"/>
          <w:szCs w:val="24"/>
          <w:lang w:val="en-US" w:eastAsia="zh-CN" w:bidi="ar-SA"/>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eastAsia" w:ascii="仿宋_GB2312" w:hAnsi="Segoe UI" w:eastAsia="仿宋_GB2312" w:cs="Segoe UI"/>
          <w:b/>
          <w:bCs/>
          <w:color w:val="333333"/>
          <w:kern w:val="0"/>
          <w:sz w:val="24"/>
          <w:szCs w:val="24"/>
        </w:rPr>
        <w:t>：</w:t>
      </w:r>
      <w:r>
        <w:rPr>
          <w:rFonts w:hint="eastAsia" w:ascii="仿宋_GB2312" w:hAnsi="Segoe UI" w:eastAsia="仿宋_GB2312" w:cs="Segoe UI"/>
          <w:b/>
          <w:bCs/>
          <w:color w:val="333333"/>
          <w:kern w:val="0"/>
          <w:sz w:val="24"/>
          <w:szCs w:val="24"/>
          <w:lang w:val="en-US" w:eastAsia="zh-CN" w:bidi="ar-SA"/>
        </w:rPr>
        <w:t>无围标、串标行为承诺书</w:t>
      </w:r>
    </w:p>
    <w:p>
      <w:pPr>
        <w:ind w:firstLine="64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5.不同供应商的投标文件相互混装；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7.不同供应商的董事、监事、高管、单位负责人为同一人或者存在控股、管理关系的不同单位参加同一采购项目；</w:t>
      </w: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8.供应商之间事先约定由某一特定供应商中标、成交；</w:t>
      </w:r>
    </w:p>
    <w:p>
      <w:pPr>
        <w:ind w:firstLine="480" w:firstLineChars="200"/>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 xml:space="preserve">    10.法律法规界定的其他围标串标行为。</w:t>
      </w:r>
    </w:p>
    <w:p>
      <w:pPr>
        <w:numPr>
          <w:ilvl w:val="0"/>
          <w:numId w:val="0"/>
        </w:numPr>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hint="eastAsia" w:ascii="仿宋_GB2312" w:hAnsi="Segoe UI" w:eastAsia="仿宋_GB2312" w:cs="Segoe UI"/>
          <w:color w:val="333333"/>
          <w:kern w:val="0"/>
          <w:sz w:val="24"/>
          <w:szCs w:val="24"/>
          <w:lang w:val="en-US" w:eastAsia="zh-CN" w:bidi="ar-SA"/>
        </w:rPr>
      </w:pP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投标人法人代表或委托代理人（承诺人） ：</w:t>
      </w: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 xml:space="preserve">投标人：（公章）  </w:t>
      </w:r>
    </w:p>
    <w:p>
      <w:pPr>
        <w:pStyle w:val="2"/>
        <w:ind w:firstLine="480" w:firstLineChars="200"/>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日期：   年    月    日</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C106"/>
    <w:multiLevelType w:val="singleLevel"/>
    <w:tmpl w:val="92EDC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wNjRhZjk1MmY1ZDZkZDU2ODIzZmViMWU5MmUzMjMifQ=="/>
  </w:docVars>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54FF2"/>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6353A60"/>
    <w:rsid w:val="082C3238"/>
    <w:rsid w:val="0C41127C"/>
    <w:rsid w:val="0C426182"/>
    <w:rsid w:val="0C992E66"/>
    <w:rsid w:val="0F7A341E"/>
    <w:rsid w:val="117C2CD0"/>
    <w:rsid w:val="19C07C84"/>
    <w:rsid w:val="1A6E76E0"/>
    <w:rsid w:val="1B5468D6"/>
    <w:rsid w:val="1D2A46D6"/>
    <w:rsid w:val="228B6CA0"/>
    <w:rsid w:val="26302C07"/>
    <w:rsid w:val="30F85705"/>
    <w:rsid w:val="358856A2"/>
    <w:rsid w:val="38A36FF5"/>
    <w:rsid w:val="3FAB27DE"/>
    <w:rsid w:val="3FFA53EF"/>
    <w:rsid w:val="402E0F59"/>
    <w:rsid w:val="45CC01FF"/>
    <w:rsid w:val="4C707A3A"/>
    <w:rsid w:val="53EB3896"/>
    <w:rsid w:val="55E738C7"/>
    <w:rsid w:val="5B3E042E"/>
    <w:rsid w:val="644F0FB6"/>
    <w:rsid w:val="68104F00"/>
    <w:rsid w:val="69C9180A"/>
    <w:rsid w:val="69D10F2A"/>
    <w:rsid w:val="6AAF3782"/>
    <w:rsid w:val="6B6D6980"/>
    <w:rsid w:val="6D5706E5"/>
    <w:rsid w:val="6FF869A5"/>
    <w:rsid w:val="7268502C"/>
    <w:rsid w:val="72A32EE1"/>
    <w:rsid w:val="76306143"/>
    <w:rsid w:val="7FAC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4274</Words>
  <Characters>4426</Characters>
  <Lines>34</Lines>
  <Paragraphs>9</Paragraphs>
  <TotalTime>8</TotalTime>
  <ScaleCrop>false</ScaleCrop>
  <LinksUpToDate>false</LinksUpToDate>
  <CharactersWithSpaces>4491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WYR</cp:lastModifiedBy>
  <cp:lastPrinted>2022-05-19T08:59:00Z</cp:lastPrinted>
  <dcterms:modified xsi:type="dcterms:W3CDTF">2022-05-26T01:40:57Z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EC63BFBCE43143EA9B84E4C2101A808F</vt:lpwstr>
  </property>
</Properties>
</file>