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eastAsia="宋体"/>
          <w:b/>
          <w:bCs/>
          <w:sz w:val="32"/>
          <w:szCs w:val="32"/>
          <w:lang w:val="en-US" w:eastAsia="zh-CN"/>
        </w:rPr>
        <w:t>附件</w:t>
      </w:r>
      <w:r>
        <w:rPr>
          <w:rFonts w:hint="eastAsia"/>
          <w:sz w:val="32"/>
          <w:szCs w:val="32"/>
          <w:lang w:val="en-US" w:eastAsia="zh-CN"/>
        </w:rPr>
        <w:t>1</w:t>
      </w:r>
      <w:r>
        <w:rPr>
          <w:rFonts w:hint="eastAsia"/>
          <w:sz w:val="32"/>
          <w:szCs w:val="32"/>
        </w:rPr>
        <w:t>：</w:t>
      </w:r>
    </w:p>
    <w:p>
      <w:pPr>
        <w:spacing w:line="440" w:lineRule="exact"/>
        <w:ind w:firstLine="649" w:firstLineChars="202"/>
        <w:jc w:val="center"/>
        <w:rPr>
          <w:rFonts w:ascii="仿宋_GB2312" w:hAnsi="宋体" w:eastAsia="仿宋_GB2312"/>
          <w:b/>
          <w:bCs/>
          <w:sz w:val="32"/>
          <w:szCs w:val="32"/>
        </w:rPr>
      </w:pPr>
      <w:r>
        <w:rPr>
          <w:rFonts w:hint="eastAsia" w:ascii="仿宋_GB2312" w:hAnsi="宋体" w:eastAsia="仿宋_GB2312"/>
          <w:b/>
          <w:bCs/>
          <w:sz w:val="32"/>
          <w:szCs w:val="32"/>
        </w:rPr>
        <w:t>四川省妇幼保健院  四川妇女儿童医院</w:t>
      </w:r>
    </w:p>
    <w:p>
      <w:pPr>
        <w:spacing w:line="440" w:lineRule="exact"/>
        <w:ind w:firstLine="649" w:firstLineChars="202"/>
        <w:jc w:val="center"/>
        <w:rPr>
          <w:rFonts w:ascii="仿宋_GB2312" w:eastAsia="仿宋_GB2312"/>
          <w:b/>
          <w:sz w:val="24"/>
        </w:rPr>
      </w:pPr>
      <w:r>
        <w:rPr>
          <w:rFonts w:hint="eastAsia" w:ascii="仿宋_GB2312" w:hAnsi="宋体" w:eastAsia="仿宋_GB2312"/>
          <w:b/>
          <w:bCs/>
          <w:sz w:val="32"/>
          <w:szCs w:val="32"/>
        </w:rPr>
        <w:t>中央</w:t>
      </w:r>
      <w:bookmarkStart w:id="9" w:name="_GoBack"/>
      <w:bookmarkEnd w:id="9"/>
      <w:r>
        <w:rPr>
          <w:rFonts w:hint="eastAsia" w:ascii="仿宋_GB2312" w:hAnsi="宋体" w:eastAsia="仿宋_GB2312"/>
          <w:b/>
          <w:bCs/>
          <w:sz w:val="32"/>
          <w:szCs w:val="32"/>
        </w:rPr>
        <w:t>空调通风系统清洗消毒服务采购项目</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4" w:firstLineChars="202"/>
        <w:rPr>
          <w:rFonts w:ascii="仿宋_GB2312" w:eastAsia="仿宋_GB2312"/>
          <w:sz w:val="24"/>
        </w:rPr>
      </w:pPr>
      <w:r>
        <w:rPr>
          <w:rFonts w:hint="eastAsia" w:ascii="仿宋_GB2312" w:eastAsia="仿宋_GB2312"/>
          <w:sz w:val="24"/>
        </w:rPr>
        <w:t>1.工程名称：四川省妇幼保健院中央空调通风系统清洗消毒</w:t>
      </w:r>
    </w:p>
    <w:p>
      <w:pPr>
        <w:spacing w:line="440" w:lineRule="exact"/>
        <w:ind w:firstLine="480" w:firstLineChars="200"/>
        <w:rPr>
          <w:rFonts w:ascii="仿宋_GB2312" w:eastAsia="仿宋_GB2312"/>
          <w:sz w:val="24"/>
        </w:rPr>
      </w:pPr>
      <w:r>
        <w:rPr>
          <w:rFonts w:hint="eastAsia" w:ascii="仿宋_GB2312" w:eastAsia="仿宋_GB2312"/>
          <w:sz w:val="24"/>
        </w:rPr>
        <w:t>2.工程位置：成都市武侯区沙堰西二街290号</w:t>
      </w:r>
    </w:p>
    <w:p>
      <w:pPr>
        <w:spacing w:line="440" w:lineRule="exact"/>
        <w:ind w:firstLine="480" w:firstLineChars="200"/>
        <w:rPr>
          <w:rFonts w:ascii="仿宋_GB2312" w:eastAsia="仿宋_GB2312"/>
          <w:sz w:val="24"/>
        </w:rPr>
      </w:pPr>
      <w:r>
        <w:rPr>
          <w:rFonts w:hint="eastAsia" w:ascii="仿宋_GB2312" w:eastAsia="仿宋_GB2312"/>
          <w:sz w:val="24"/>
        </w:rPr>
        <w:t>3.工程概况：</w:t>
      </w:r>
    </w:p>
    <w:p>
      <w:pPr>
        <w:spacing w:line="440" w:lineRule="exact"/>
        <w:ind w:firstLine="480" w:firstLineChars="200"/>
        <w:rPr>
          <w:rFonts w:ascii="仿宋_GB2312" w:eastAsia="仿宋_GB2312"/>
          <w:sz w:val="24"/>
        </w:rPr>
      </w:pPr>
      <w:r>
        <w:rPr>
          <w:rFonts w:hint="eastAsia" w:ascii="仿宋_GB2312" w:eastAsia="仿宋_GB2312"/>
          <w:sz w:val="24"/>
        </w:rPr>
        <w:t>根据《公共场所集中空调通风系统卫生规范》（WS394-2012）的要求，需对四川省妇幼保健院中央空调通风系统进行清洗消毒。</w:t>
      </w:r>
    </w:p>
    <w:p>
      <w:pPr>
        <w:spacing w:line="440" w:lineRule="exact"/>
        <w:ind w:firstLine="480" w:firstLineChars="200"/>
        <w:rPr>
          <w:rFonts w:hint="eastAsia" w:ascii="仿宋_GB2312" w:eastAsia="仿宋_GB2312"/>
          <w:sz w:val="24"/>
        </w:rPr>
      </w:pPr>
      <w:r>
        <w:rPr>
          <w:rFonts w:hint="eastAsia" w:ascii="仿宋_GB2312" w:eastAsia="仿宋_GB2312"/>
          <w:sz w:val="24"/>
        </w:rPr>
        <w:t>清洗范围：四川省妇幼保健院1号楼风管系统。其中包含（风管5980平方米、风柜30台、风机盘管345台、风口1150个、冷却塔两台、冷却水系统、冷冻水系统）。四川省妇幼保健院（5号住院大楼）中央空调风管道5560平方，风机盘管机组624台新风柜清洗消毒27台，风口清洗消毒，1345个。并且包含整个项目检测费。（注：</w:t>
      </w:r>
      <w:r>
        <w:rPr>
          <w:rFonts w:hint="eastAsia" w:ascii="仿宋_GB2312" w:eastAsia="仿宋_GB2312"/>
          <w:b/>
          <w:bCs/>
          <w:sz w:val="24"/>
        </w:rPr>
        <w:t>以上内容以截至20</w:t>
      </w:r>
      <w:r>
        <w:rPr>
          <w:rFonts w:hint="eastAsia" w:ascii="仿宋_GB2312" w:eastAsia="仿宋_GB2312"/>
          <w:b/>
          <w:bCs/>
          <w:sz w:val="24"/>
          <w:lang w:val="en-US" w:eastAsia="zh-CN"/>
        </w:rPr>
        <w:t>22</w:t>
      </w:r>
      <w:r>
        <w:rPr>
          <w:rFonts w:hint="eastAsia" w:ascii="仿宋_GB2312" w:eastAsia="仿宋_GB2312"/>
          <w:b/>
          <w:bCs/>
          <w:sz w:val="24"/>
        </w:rPr>
        <w:t>年5月所安装的或将要安装的设施设备为准，投标人不得拒绝，否则视为未实质性影响招标文件。</w:t>
      </w:r>
      <w:r>
        <w:rPr>
          <w:rFonts w:hint="eastAsia" w:ascii="仿宋_GB2312" w:eastAsia="仿宋_GB2312"/>
          <w:sz w:val="24"/>
        </w:rPr>
        <w:t>）</w:t>
      </w:r>
    </w:p>
    <w:p>
      <w:pPr>
        <w:spacing w:line="440" w:lineRule="exact"/>
        <w:ind w:firstLine="482" w:firstLineChars="200"/>
        <w:rPr>
          <w:rFonts w:hint="eastAsia" w:ascii="仿宋_GB2312" w:hAnsi="Times New Roman" w:eastAsia="仿宋_GB2312" w:cs="Times New Roman"/>
          <w:b/>
          <w:bCs/>
          <w:sz w:val="24"/>
        </w:rPr>
      </w:pPr>
      <w:r>
        <w:rPr>
          <w:rFonts w:hint="eastAsia" w:ascii="仿宋_GB2312" w:hAnsi="Times New Roman" w:eastAsia="仿宋_GB2312" w:cs="Times New Roman"/>
          <w:b/>
          <w:bCs/>
          <w:sz w:val="24"/>
          <w:lang w:val="en-US" w:eastAsia="zh-CN"/>
        </w:rPr>
        <w:t>4.</w:t>
      </w:r>
      <w:r>
        <w:rPr>
          <w:rFonts w:hint="eastAsia" w:ascii="仿宋_GB2312" w:hAnsi="Times New Roman" w:eastAsia="仿宋_GB2312" w:cs="Times New Roman"/>
          <w:b/>
          <w:bCs/>
          <w:sz w:val="24"/>
        </w:rPr>
        <w:t>工期要求：30</w:t>
      </w:r>
      <w:r>
        <w:rPr>
          <w:rFonts w:hint="eastAsia" w:ascii="仿宋_GB2312" w:hAnsi="Times New Roman" w:eastAsia="仿宋_GB2312" w:cs="Times New Roman"/>
          <w:b/>
          <w:bCs/>
          <w:sz w:val="24"/>
          <w:lang w:val="en-US" w:eastAsia="zh-CN"/>
        </w:rPr>
        <w:t>个工作日</w:t>
      </w:r>
      <w:r>
        <w:rPr>
          <w:rFonts w:hint="eastAsia" w:ascii="仿宋_GB2312" w:hAnsi="Times New Roman" w:eastAsia="仿宋_GB2312" w:cs="Times New Roman"/>
          <w:b/>
          <w:bCs/>
          <w:sz w:val="24"/>
        </w:rPr>
        <w:t>（含取得检测报告时间）。</w:t>
      </w:r>
    </w:p>
    <w:p>
      <w:pPr>
        <w:spacing w:line="360" w:lineRule="auto"/>
        <w:ind w:firstLine="482" w:firstLineChars="200"/>
        <w:jc w:val="left"/>
        <w:rPr>
          <w:rFonts w:hint="eastAsia" w:ascii="宋体" w:hAnsi="宋体"/>
          <w:sz w:val="24"/>
          <w:szCs w:val="24"/>
        </w:rPr>
      </w:pPr>
      <w:r>
        <w:rPr>
          <w:rFonts w:hint="eastAsia" w:ascii="仿宋_GB2312" w:eastAsia="仿宋_GB2312"/>
          <w:b/>
          <w:sz w:val="24"/>
        </w:rPr>
        <w:t>二、施工要求</w:t>
      </w:r>
    </w:p>
    <w:p>
      <w:pPr>
        <w:spacing w:line="440" w:lineRule="exact"/>
        <w:ind w:firstLine="480" w:firstLineChars="200"/>
        <w:rPr>
          <w:rFonts w:ascii="仿宋_GB2312" w:eastAsia="仿宋_GB2312"/>
          <w:sz w:val="24"/>
        </w:rPr>
      </w:pPr>
      <w:r>
        <w:rPr>
          <w:rFonts w:hint="eastAsia" w:ascii="仿宋_GB2312" w:eastAsia="仿宋_GB2312"/>
          <w:sz w:val="24"/>
        </w:rPr>
        <w:t>1. 工作期间，施工方工作人员需佩戴工作证，施工现场打围，确保安全。</w:t>
      </w:r>
    </w:p>
    <w:p>
      <w:pPr>
        <w:spacing w:line="440" w:lineRule="exact"/>
        <w:ind w:firstLine="480" w:firstLineChars="200"/>
        <w:rPr>
          <w:rFonts w:ascii="仿宋_GB2312" w:eastAsia="仿宋_GB2312"/>
          <w:sz w:val="24"/>
        </w:rPr>
      </w:pPr>
      <w:r>
        <w:rPr>
          <w:rFonts w:hint="eastAsia" w:ascii="仿宋_GB2312" w:eastAsia="仿宋_GB2312"/>
          <w:sz w:val="24"/>
        </w:rPr>
        <w:t>2. 施工方工作人员必须遵守国家法规和医院的规定，如果有任何违反医院规章制度的</w:t>
      </w:r>
      <w:r>
        <w:rPr>
          <w:rFonts w:ascii="仿宋_GB2312" w:eastAsia="仿宋_GB2312"/>
          <w:sz w:val="24"/>
        </w:rPr>
        <w:t>,</w:t>
      </w:r>
      <w:r>
        <w:rPr>
          <w:rFonts w:hint="eastAsia" w:ascii="仿宋_GB2312" w:eastAsia="仿宋_GB2312"/>
          <w:sz w:val="24"/>
        </w:rPr>
        <w:t>按照医院的要求进行处罚。</w:t>
      </w:r>
    </w:p>
    <w:p>
      <w:pPr>
        <w:spacing w:line="440" w:lineRule="exact"/>
        <w:ind w:firstLine="480" w:firstLineChars="200"/>
        <w:rPr>
          <w:rFonts w:ascii="仿宋_GB2312" w:eastAsia="仿宋_GB2312"/>
          <w:sz w:val="24"/>
        </w:rPr>
      </w:pPr>
      <w:r>
        <w:rPr>
          <w:rFonts w:hint="eastAsia" w:ascii="仿宋_GB2312" w:eastAsia="仿宋_GB2312"/>
          <w:sz w:val="24"/>
        </w:rPr>
        <w:t>3. 施工方不得擅自将合同转包给第三方。</w:t>
      </w:r>
    </w:p>
    <w:p>
      <w:pPr>
        <w:spacing w:line="440" w:lineRule="exact"/>
        <w:ind w:firstLine="480" w:firstLineChars="200"/>
        <w:rPr>
          <w:rFonts w:ascii="仿宋_GB2312" w:eastAsia="仿宋_GB2312"/>
          <w:sz w:val="24"/>
        </w:rPr>
      </w:pPr>
      <w:r>
        <w:rPr>
          <w:rFonts w:hint="eastAsia" w:ascii="仿宋_GB2312" w:eastAsia="仿宋_GB2312"/>
          <w:sz w:val="24"/>
        </w:rPr>
        <w:t>4. 施工方必须严格按照规定的程序进行清洗、消毒、检查。保证施工期间的安全，卫生，无第二次污染。</w:t>
      </w:r>
    </w:p>
    <w:p>
      <w:pPr>
        <w:spacing w:line="440" w:lineRule="exact"/>
        <w:ind w:firstLine="480" w:firstLineChars="200"/>
        <w:rPr>
          <w:rFonts w:ascii="仿宋_GB2312" w:eastAsia="仿宋_GB2312"/>
          <w:sz w:val="24"/>
        </w:rPr>
      </w:pPr>
      <w:r>
        <w:rPr>
          <w:rFonts w:hint="eastAsia" w:ascii="仿宋_GB2312" w:eastAsia="仿宋_GB2312"/>
          <w:sz w:val="24"/>
        </w:rPr>
        <w:t>5. 施工完毕，施工方应将作业场地恢复原貌。如有损坏，施工方应负责维修复原。如无法复原，施工方应负责赔偿。</w:t>
      </w:r>
    </w:p>
    <w:p>
      <w:pPr>
        <w:spacing w:line="440" w:lineRule="exact"/>
        <w:ind w:firstLine="480" w:firstLineChars="200"/>
        <w:rPr>
          <w:rFonts w:ascii="仿宋_GB2312" w:eastAsia="仿宋_GB2312"/>
          <w:sz w:val="24"/>
        </w:rPr>
      </w:pPr>
      <w:r>
        <w:rPr>
          <w:rFonts w:hint="eastAsia" w:ascii="仿宋_GB2312" w:eastAsia="仿宋_GB2312"/>
          <w:sz w:val="24"/>
        </w:rPr>
        <w:t>6. 如在施工准备阶段、施工期间等发生事故，造成财产损失、人身伤害等由施工方负责赔偿并出面处理，与医院无关。</w:t>
      </w:r>
    </w:p>
    <w:p>
      <w:pPr>
        <w:spacing w:line="440" w:lineRule="exact"/>
        <w:ind w:firstLine="480" w:firstLineChars="200"/>
        <w:rPr>
          <w:rFonts w:ascii="仿宋_GB2312" w:eastAsia="仿宋_GB2312"/>
          <w:sz w:val="24"/>
        </w:rPr>
      </w:pPr>
      <w:r>
        <w:rPr>
          <w:rFonts w:hint="eastAsia" w:ascii="仿宋_GB2312" w:eastAsia="仿宋_GB2312"/>
          <w:sz w:val="24"/>
        </w:rPr>
        <w:t>7.</w:t>
      </w:r>
      <w:r>
        <w:rPr>
          <w:rFonts w:hint="eastAsia" w:ascii="仿宋_GB2312" w:eastAsia="仿宋_GB2312"/>
          <w:b/>
          <w:bCs/>
          <w:sz w:val="24"/>
        </w:rPr>
        <w:t>本项目施工人员不得少于5人。</w:t>
      </w:r>
    </w:p>
    <w:p>
      <w:pPr>
        <w:spacing w:line="440" w:lineRule="exact"/>
        <w:ind w:firstLine="480" w:firstLineChars="200"/>
        <w:rPr>
          <w:rFonts w:hint="eastAsia" w:ascii="仿宋_GB2312" w:eastAsia="仿宋_GB2312"/>
          <w:sz w:val="24"/>
        </w:rPr>
      </w:pPr>
      <w:r>
        <w:rPr>
          <w:rFonts w:hint="eastAsia" w:ascii="仿宋_GB2312" w:eastAsia="仿宋_GB2312"/>
          <w:sz w:val="24"/>
        </w:rPr>
        <w:t>8.本项目作业期间需以院方通知为准。</w:t>
      </w:r>
    </w:p>
    <w:p>
      <w:pPr>
        <w:spacing w:line="440" w:lineRule="exact"/>
        <w:ind w:firstLine="480" w:firstLineChars="200"/>
        <w:rPr>
          <w:rFonts w:hint="default" w:ascii="仿宋_GB2312" w:eastAsia="仿宋_GB2312"/>
          <w:color w:val="auto"/>
          <w:sz w:val="24"/>
          <w:lang w:val="en-US" w:eastAsia="zh-CN"/>
        </w:rPr>
      </w:pPr>
      <w:r>
        <w:rPr>
          <w:rFonts w:hint="eastAsia" w:ascii="仿宋_GB2312" w:eastAsia="仿宋_GB2312"/>
          <w:color w:val="auto"/>
          <w:sz w:val="24"/>
          <w:lang w:val="en-US" w:eastAsia="zh-CN"/>
        </w:rPr>
        <w:t>9.施工期间所有施工人员按院方要求进行核酸检测，费用由施工方承担。</w:t>
      </w:r>
    </w:p>
    <w:p>
      <w:pPr>
        <w:spacing w:line="440" w:lineRule="exact"/>
        <w:rPr>
          <w:rFonts w:ascii="仿宋_GB2312" w:eastAsia="仿宋_GB2312"/>
          <w:b/>
          <w:sz w:val="24"/>
        </w:rPr>
      </w:pPr>
      <w:r>
        <w:rPr>
          <w:rFonts w:hint="eastAsia" w:ascii="仿宋_GB2312" w:eastAsia="仿宋_GB2312"/>
          <w:b/>
          <w:sz w:val="24"/>
        </w:rPr>
        <w:t>三、清洗消毒服务范围</w:t>
      </w:r>
    </w:p>
    <w:p>
      <w:pPr>
        <w:spacing w:line="440" w:lineRule="exact"/>
        <w:ind w:firstLine="480" w:firstLineChars="200"/>
        <w:rPr>
          <w:rFonts w:ascii="仿宋_GB2312" w:eastAsia="仿宋_GB2312"/>
          <w:sz w:val="24"/>
        </w:rPr>
      </w:pPr>
      <w:bookmarkStart w:id="0" w:name="_Toc463708575"/>
      <w:r>
        <w:rPr>
          <w:rFonts w:hint="eastAsia" w:ascii="仿宋_GB2312" w:eastAsia="仿宋_GB2312"/>
          <w:sz w:val="24"/>
        </w:rPr>
        <w:t>（一）</w:t>
      </w:r>
      <w:r>
        <w:rPr>
          <w:rFonts w:hint="eastAsia" w:ascii="仿宋_GB2312" w:eastAsia="仿宋_GB2312"/>
          <w:b/>
          <w:bCs/>
          <w:sz w:val="24"/>
        </w:rPr>
        <w:t>风管清洗</w:t>
      </w:r>
      <w:bookmarkEnd w:id="0"/>
    </w:p>
    <w:p>
      <w:pPr>
        <w:spacing w:line="440" w:lineRule="exact"/>
        <w:ind w:firstLine="480" w:firstLineChars="200"/>
        <w:rPr>
          <w:rFonts w:ascii="仿宋_GB2312" w:eastAsia="仿宋_GB2312"/>
          <w:sz w:val="24"/>
        </w:rPr>
      </w:pPr>
      <w:r>
        <w:rPr>
          <w:rFonts w:hint="eastAsia" w:ascii="仿宋_GB2312" w:eastAsia="仿宋_GB2312"/>
          <w:sz w:val="24"/>
        </w:rPr>
        <w:t>通风管道是整个空调通风系统的主干，新风及混合后的空调风通过风管传送到各个工作生活空间。且由于安装工程初期的原因，风管内也可能会存在各种各样的施工垃圾。</w:t>
      </w:r>
      <w:bookmarkStart w:id="1" w:name="_Toc102302306"/>
      <w:r>
        <w:rPr>
          <w:rFonts w:hint="eastAsia" w:ascii="仿宋_GB2312" w:eastAsia="仿宋_GB2312"/>
          <w:sz w:val="24"/>
        </w:rPr>
        <w:t>随着使用年限的增加，风管内也会沉积大量的灰尘。沉积下来的污垢在适当的温度和湿度下滋生微生物，并且成为富集各类污染物的载体。所以对风管的清洗是最主要且必需的项目。</w:t>
      </w:r>
    </w:p>
    <w:p>
      <w:pPr>
        <w:spacing w:line="440" w:lineRule="exact"/>
        <w:ind w:firstLine="480" w:firstLineChars="200"/>
        <w:rPr>
          <w:rFonts w:ascii="仿宋_GB2312" w:eastAsia="仿宋_GB2312"/>
          <w:sz w:val="24"/>
        </w:rPr>
      </w:pPr>
      <w:bookmarkStart w:id="2" w:name="_Toc463708576"/>
      <w:r>
        <w:rPr>
          <w:rFonts w:hint="eastAsia" w:ascii="仿宋_GB2312" w:eastAsia="仿宋_GB2312"/>
          <w:sz w:val="24"/>
        </w:rPr>
        <w:t>（二）</w:t>
      </w:r>
      <w:r>
        <w:rPr>
          <w:rFonts w:hint="eastAsia" w:ascii="仿宋_GB2312" w:eastAsia="仿宋_GB2312"/>
          <w:b/>
          <w:bCs/>
          <w:sz w:val="24"/>
        </w:rPr>
        <w:t>风管消毒</w:t>
      </w:r>
      <w:bookmarkEnd w:id="1"/>
      <w:bookmarkEnd w:id="2"/>
    </w:p>
    <w:p>
      <w:pPr>
        <w:spacing w:line="440" w:lineRule="exact"/>
        <w:ind w:firstLine="480" w:firstLineChars="200"/>
        <w:rPr>
          <w:rFonts w:ascii="仿宋_GB2312" w:eastAsia="仿宋_GB2312"/>
          <w:sz w:val="24"/>
        </w:rPr>
      </w:pPr>
      <w:r>
        <w:rPr>
          <w:rFonts w:hint="eastAsia" w:ascii="仿宋_GB2312" w:eastAsia="仿宋_GB2312"/>
          <w:sz w:val="24"/>
        </w:rPr>
        <w:t>为保证风管清洗后能够均匀而彻底的消毒，要求采用现行市场标准引进国外先进技术，采用带摄像的喷雾机器人，对风管进行消毒，目的是使消毒均匀且不遗漏，从而确保消毒的彻底性。</w:t>
      </w:r>
      <w:bookmarkStart w:id="3" w:name="_Toc102302307"/>
    </w:p>
    <w:p>
      <w:pPr>
        <w:spacing w:line="440" w:lineRule="exact"/>
        <w:ind w:firstLine="480" w:firstLineChars="200"/>
        <w:rPr>
          <w:rFonts w:ascii="仿宋_GB2312" w:eastAsia="仿宋_GB2312"/>
          <w:sz w:val="24"/>
        </w:rPr>
      </w:pPr>
      <w:bookmarkStart w:id="4" w:name="_Toc463708577"/>
      <w:r>
        <w:rPr>
          <w:rFonts w:hint="eastAsia" w:ascii="仿宋_GB2312" w:eastAsia="仿宋_GB2312"/>
          <w:sz w:val="24"/>
        </w:rPr>
        <w:t>（三）</w:t>
      </w:r>
      <w:r>
        <w:rPr>
          <w:rFonts w:hint="eastAsia" w:ascii="仿宋_GB2312" w:eastAsia="仿宋_GB2312"/>
          <w:b/>
          <w:bCs/>
          <w:sz w:val="24"/>
        </w:rPr>
        <w:t>静压箱清洗及消毒</w:t>
      </w:r>
      <w:bookmarkEnd w:id="3"/>
      <w:bookmarkEnd w:id="4"/>
    </w:p>
    <w:p>
      <w:pPr>
        <w:spacing w:line="440" w:lineRule="exact"/>
        <w:ind w:firstLine="480" w:firstLineChars="200"/>
        <w:rPr>
          <w:rFonts w:ascii="仿宋_GB2312" w:eastAsia="仿宋_GB2312"/>
          <w:sz w:val="24"/>
        </w:rPr>
      </w:pPr>
      <w:r>
        <w:rPr>
          <w:rFonts w:hint="eastAsia" w:ascii="仿宋_GB2312" w:eastAsia="仿宋_GB2312"/>
          <w:sz w:val="24"/>
        </w:rPr>
        <w:t>由于静压箱的截面积比风管的截面积要大很多，风经过静压箱时，风速剧减，大部分粉尘积聚于此。基于此，对静压箱清洗是风管清洗工程中必不可少的环节。</w:t>
      </w:r>
      <w:bookmarkStart w:id="5" w:name="_Toc102302308"/>
    </w:p>
    <w:p>
      <w:pPr>
        <w:spacing w:line="440" w:lineRule="exact"/>
        <w:ind w:firstLine="480" w:firstLineChars="200"/>
        <w:rPr>
          <w:rFonts w:ascii="仿宋_GB2312" w:eastAsia="仿宋_GB2312"/>
          <w:sz w:val="24"/>
        </w:rPr>
      </w:pPr>
      <w:bookmarkStart w:id="6" w:name="_Toc463708578"/>
      <w:r>
        <w:rPr>
          <w:rFonts w:hint="eastAsia" w:ascii="仿宋_GB2312" w:eastAsia="仿宋_GB2312"/>
          <w:sz w:val="24"/>
        </w:rPr>
        <w:t>（四）</w:t>
      </w:r>
      <w:r>
        <w:rPr>
          <w:rFonts w:hint="eastAsia" w:ascii="仿宋_GB2312" w:eastAsia="仿宋_GB2312"/>
          <w:b/>
          <w:bCs/>
          <w:sz w:val="24"/>
        </w:rPr>
        <w:t>风阀清洗及消毒</w:t>
      </w:r>
      <w:bookmarkEnd w:id="5"/>
      <w:bookmarkEnd w:id="6"/>
    </w:p>
    <w:p>
      <w:pPr>
        <w:spacing w:line="440" w:lineRule="exact"/>
        <w:ind w:firstLine="480" w:firstLineChars="200"/>
        <w:rPr>
          <w:rFonts w:ascii="仿宋_GB2312" w:eastAsia="仿宋_GB2312"/>
          <w:sz w:val="24"/>
        </w:rPr>
      </w:pPr>
      <w:r>
        <w:rPr>
          <w:rFonts w:hint="eastAsia" w:ascii="仿宋_GB2312" w:eastAsia="仿宋_GB2312"/>
          <w:sz w:val="24"/>
        </w:rPr>
        <w:t>风阀由于其自身结构的特点，灰尘容易积聚于此。当我们打开风管检查时，可以非常明显地看得到，因此要求进行清洗。</w:t>
      </w:r>
    </w:p>
    <w:p>
      <w:pPr>
        <w:spacing w:line="440" w:lineRule="exact"/>
        <w:ind w:firstLine="480" w:firstLineChars="200"/>
        <w:rPr>
          <w:rFonts w:ascii="仿宋_GB2312" w:eastAsia="仿宋_GB2312"/>
          <w:sz w:val="24"/>
        </w:rPr>
      </w:pPr>
      <w:bookmarkStart w:id="7" w:name="_Toc463708579"/>
      <w:r>
        <w:rPr>
          <w:rFonts w:hint="eastAsia" w:ascii="仿宋_GB2312" w:eastAsia="仿宋_GB2312"/>
          <w:sz w:val="24"/>
        </w:rPr>
        <w:t>（五）</w:t>
      </w:r>
      <w:r>
        <w:rPr>
          <w:rFonts w:hint="eastAsia" w:ascii="仿宋_GB2312" w:eastAsia="仿宋_GB2312"/>
          <w:b/>
          <w:bCs/>
          <w:sz w:val="24"/>
        </w:rPr>
        <w:t>防火阀、消音阀和调风阀清洗和消毒</w:t>
      </w:r>
      <w:bookmarkEnd w:id="7"/>
    </w:p>
    <w:p>
      <w:pPr>
        <w:spacing w:line="440" w:lineRule="exact"/>
        <w:ind w:firstLine="480" w:firstLineChars="200"/>
        <w:rPr>
          <w:rFonts w:ascii="仿宋_GB2312" w:eastAsia="仿宋_GB2312"/>
          <w:sz w:val="24"/>
        </w:rPr>
      </w:pPr>
      <w:r>
        <w:rPr>
          <w:rFonts w:hint="eastAsia" w:ascii="仿宋_GB2312" w:eastAsia="仿宋_GB2312"/>
          <w:sz w:val="24"/>
        </w:rPr>
        <w:t>机器人进入通风管道中发现其阀的位置，如果阀门离原开口处不远（即能使机器人正常操作运行范围内使用），可以直接通过开口处通过机器人进行清洗，如果比较远时，就可以采取在阀门附近开口，然后再对其进行清洗。</w:t>
      </w:r>
    </w:p>
    <w:p>
      <w:pPr>
        <w:spacing w:line="440" w:lineRule="exact"/>
        <w:ind w:firstLine="480" w:firstLineChars="200"/>
        <w:rPr>
          <w:rFonts w:ascii="仿宋_GB2312" w:eastAsia="仿宋_GB2312"/>
          <w:sz w:val="24"/>
        </w:rPr>
      </w:pPr>
      <w:bookmarkStart w:id="8" w:name="_Toc463708580"/>
      <w:r>
        <w:rPr>
          <w:rFonts w:hint="eastAsia" w:ascii="仿宋_GB2312" w:eastAsia="仿宋_GB2312"/>
          <w:sz w:val="24"/>
        </w:rPr>
        <w:t>（六）</w:t>
      </w:r>
      <w:r>
        <w:rPr>
          <w:rFonts w:hint="eastAsia" w:ascii="仿宋_GB2312" w:eastAsia="仿宋_GB2312"/>
          <w:b/>
          <w:bCs/>
          <w:sz w:val="24"/>
        </w:rPr>
        <w:t>送回风口及散流器、格栅清洗及消毒。</w:t>
      </w:r>
      <w:bookmarkEnd w:id="8"/>
    </w:p>
    <w:p>
      <w:pPr>
        <w:spacing w:line="440" w:lineRule="exact"/>
        <w:ind w:firstLine="480" w:firstLineChars="200"/>
        <w:rPr>
          <w:rFonts w:hint="eastAsia" w:ascii="仿宋_GB2312" w:eastAsia="仿宋_GB2312"/>
          <w:sz w:val="24"/>
        </w:rPr>
      </w:pPr>
      <w:r>
        <w:rPr>
          <w:rFonts w:hint="eastAsia" w:ascii="仿宋_GB2312" w:eastAsia="仿宋_GB2312"/>
          <w:sz w:val="24"/>
        </w:rPr>
        <w:t>送、回风口及散流器、格栅的结构特征及长期暴露于室内的情况。使其表面附着较多的灰尘，同时也是送风到达室内的最后一道屏障，是否干净将直接影响风的质量，因此要求清洗该范围。</w:t>
      </w:r>
    </w:p>
    <w:p>
      <w:pPr>
        <w:numPr>
          <w:ilvl w:val="0"/>
          <w:numId w:val="1"/>
        </w:numPr>
        <w:spacing w:line="360" w:lineRule="auto"/>
        <w:ind w:firstLine="482" w:firstLineChars="200"/>
        <w:jc w:val="left"/>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风管帆布软接更换</w:t>
      </w:r>
    </w:p>
    <w:p>
      <w:pPr>
        <w:spacing w:line="360" w:lineRule="auto"/>
        <w:ind w:firstLine="480" w:firstLineChars="200"/>
        <w:jc w:val="left"/>
        <w:rPr>
          <w:rFonts w:hint="eastAsia" w:ascii="仿宋_GB2312" w:hAnsi="宋体" w:eastAsia="仿宋_GB2312"/>
          <w:b w:val="0"/>
          <w:bCs w:val="0"/>
          <w:sz w:val="24"/>
          <w:szCs w:val="24"/>
          <w:lang w:val="en-US" w:eastAsia="zh-CN"/>
        </w:rPr>
      </w:pPr>
      <w:r>
        <w:rPr>
          <w:rFonts w:hint="eastAsia" w:ascii="仿宋_GB2312" w:eastAsia="仿宋_GB2312"/>
          <w:sz w:val="24"/>
          <w:lang w:val="en-US" w:eastAsia="zh-CN"/>
        </w:rPr>
        <w:t>更换</w:t>
      </w:r>
      <w:r>
        <w:rPr>
          <w:rFonts w:hint="eastAsia" w:ascii="仿宋_GB2312" w:eastAsia="仿宋_GB2312"/>
          <w:sz w:val="24"/>
        </w:rPr>
        <w:t>空调机组、新风机、排风机与风管间的</w:t>
      </w:r>
      <w:r>
        <w:rPr>
          <w:rFonts w:hint="eastAsia" w:ascii="仿宋_GB2312" w:hAnsi="宋体" w:eastAsia="仿宋_GB2312"/>
          <w:b w:val="0"/>
          <w:bCs w:val="0"/>
          <w:sz w:val="24"/>
          <w:szCs w:val="24"/>
          <w:lang w:val="en-US" w:eastAsia="zh-CN"/>
        </w:rPr>
        <w:t>帆布软接，预计数量为150个（以实际情况为准）</w:t>
      </w:r>
    </w:p>
    <w:p>
      <w:pPr>
        <w:numPr>
          <w:ilvl w:val="0"/>
          <w:numId w:val="2"/>
        </w:numPr>
        <w:spacing w:line="360" w:lineRule="auto"/>
        <w:ind w:firstLine="482" w:firstLineChars="200"/>
        <w:jc w:val="left"/>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其他清洗过程中发现需要跟换配件</w:t>
      </w:r>
    </w:p>
    <w:p>
      <w:pPr>
        <w:numPr>
          <w:ilvl w:val="0"/>
          <w:numId w:val="0"/>
        </w:numPr>
        <w:spacing w:line="360" w:lineRule="auto"/>
        <w:ind w:firstLine="480" w:firstLineChars="200"/>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清洗过程中，如果出现配件损坏，乙方免费更换（单价200元以内）</w:t>
      </w:r>
    </w:p>
    <w:p>
      <w:pPr>
        <w:spacing w:line="360" w:lineRule="auto"/>
        <w:ind w:firstLine="480" w:firstLineChars="200"/>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p>
    <w:p>
      <w:pPr>
        <w:spacing w:line="360" w:lineRule="auto"/>
        <w:ind w:firstLine="480" w:firstLineChars="200"/>
        <w:jc w:val="left"/>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七</w:t>
      </w:r>
      <w:r>
        <w:rPr>
          <w:rFonts w:hint="eastAsia" w:ascii="仿宋_GB2312" w:eastAsia="仿宋_GB2312"/>
          <w:sz w:val="24"/>
        </w:rPr>
        <w:t>）</w:t>
      </w:r>
      <w:r>
        <w:rPr>
          <w:rFonts w:hint="eastAsia" w:ascii="宋体" w:hAnsi="宋体"/>
          <w:sz w:val="24"/>
          <w:szCs w:val="24"/>
        </w:rPr>
        <w:t>技术要求</w:t>
      </w:r>
    </w:p>
    <w:tbl>
      <w:tblPr>
        <w:tblStyle w:val="7"/>
        <w:tblW w:w="902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84"/>
        <w:gridCol w:w="781"/>
        <w:gridCol w:w="6155"/>
        <w:gridCol w:w="90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619"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目</w:t>
            </w:r>
          </w:p>
        </w:tc>
        <w:tc>
          <w:tcPr>
            <w:tcW w:w="6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施工工艺要求及内部质量验收标准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备  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中央空调通风管道清洗消毒</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施工工艺标准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清洗范围</w:t>
            </w:r>
            <w:r>
              <w:rPr>
                <w:rFonts w:hint="eastAsia" w:ascii="仿宋" w:hAnsi="仿宋" w:eastAsia="仿宋" w:cs="仿宋"/>
                <w:color w:val="auto"/>
                <w:sz w:val="24"/>
                <w:szCs w:val="24"/>
              </w:rPr>
              <w:t>：</w:t>
            </w:r>
            <w:r>
              <w:rPr>
                <w:rFonts w:hint="eastAsia" w:ascii="仿宋" w:hAnsi="仿宋" w:eastAsia="仿宋" w:cs="仿宋"/>
                <w:bCs/>
                <w:color w:val="auto"/>
                <w:sz w:val="24"/>
                <w:szCs w:val="24"/>
              </w:rPr>
              <w:t>1号楼风管系统、5号住院大楼</w:t>
            </w:r>
            <w:r>
              <w:rPr>
                <w:rFonts w:hint="eastAsia" w:ascii="仿宋" w:hAnsi="仿宋" w:eastAsia="仿宋" w:cs="仿宋"/>
                <w:color w:val="auto"/>
                <w:sz w:val="24"/>
                <w:szCs w:val="24"/>
              </w:rPr>
              <w:t>的新风管道、风机盘管送回风管道、新风管道支管、静压箱、风量调节阀等所有涉及到中央空调通风的管道系统。</w:t>
            </w:r>
          </w:p>
          <w:p>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2、施工要求</w:t>
            </w:r>
            <w:r>
              <w:rPr>
                <w:rFonts w:hint="eastAsia" w:ascii="仿宋" w:hAnsi="仿宋" w:eastAsia="仿宋" w:cs="仿宋"/>
                <w:color w:val="auto"/>
                <w:sz w:val="24"/>
                <w:szCs w:val="24"/>
              </w:rPr>
              <w:t>：</w:t>
            </w:r>
          </w:p>
          <w:p>
            <w:pPr>
              <w:widowControl/>
              <w:numPr>
                <w:ilvl w:val="0"/>
                <w:numId w:val="4"/>
              </w:numPr>
              <w:spacing w:line="360" w:lineRule="auto"/>
              <w:ind w:firstLine="480" w:firstLineChars="2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清洗必需采用专用风管清洗机器人进行清洗，严禁操作人员进入通风管道清洗，清洗施工现场要求必需分段隔离清洗，设置封闭隔离作业区。清洗消毒时，应与院方有关人员沟通，服从院方安排，做到安全文明施工。</w:t>
            </w:r>
          </w:p>
          <w:p>
            <w:pPr>
              <w:widowControl/>
              <w:numPr>
                <w:ilvl w:val="0"/>
                <w:numId w:val="4"/>
              </w:numPr>
              <w:spacing w:line="360" w:lineRule="auto"/>
              <w:ind w:firstLine="480" w:firstLineChars="200"/>
              <w:jc w:val="left"/>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为保证管道的完整性，同时结合院内中央空调通风管道系统的结构状况严禁在风管上禁止在风管上增加新的作业入口。</w:t>
            </w:r>
          </w:p>
          <w:p>
            <w:pPr>
              <w:widowControl/>
              <w:numPr>
                <w:ilvl w:val="0"/>
                <w:numId w:val="4"/>
              </w:numPr>
              <w:spacing w:line="360" w:lineRule="auto"/>
              <w:ind w:firstLine="480" w:firstLineChars="200"/>
              <w:jc w:val="left"/>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在清洗消毒时，造成设备系统产生故障乃至损坏，产生的一切后果及责任由成交方负完全责任，施工时，不能影响院方正常工作，工期根据院方要求确定，施工时间不得与院方正常工作发生冲突。</w:t>
            </w:r>
          </w:p>
          <w:p>
            <w:pPr>
              <w:widowControl/>
              <w:numPr>
                <w:ilvl w:val="0"/>
                <w:numId w:val="4"/>
              </w:numPr>
              <w:spacing w:line="360" w:lineRule="auto"/>
              <w:ind w:firstLine="480" w:firstLineChars="200"/>
              <w:jc w:val="left"/>
              <w:textAlignment w:val="center"/>
              <w:rPr>
                <w:rFonts w:hint="eastAsia" w:ascii="仿宋" w:hAnsi="仿宋" w:eastAsia="仿宋" w:cs="仿宋"/>
                <w:b/>
                <w:color w:val="auto"/>
                <w:sz w:val="24"/>
                <w:szCs w:val="24"/>
              </w:rPr>
            </w:pPr>
            <w:r>
              <w:rPr>
                <w:rFonts w:hint="eastAsia" w:ascii="仿宋" w:hAnsi="仿宋" w:eastAsia="仿宋" w:cs="仿宋"/>
                <w:color w:val="auto"/>
                <w:sz w:val="24"/>
                <w:szCs w:val="24"/>
              </w:rPr>
              <w:t>清洗完成后，风管中关闭的调节阀回调至原有状态，不影响空调系统原有的送回风效果。</w:t>
            </w:r>
          </w:p>
          <w:p>
            <w:pPr>
              <w:widowControl/>
              <w:numPr>
                <w:ilvl w:val="0"/>
                <w:numId w:val="4"/>
              </w:numPr>
              <w:spacing w:line="360" w:lineRule="auto"/>
              <w:ind w:firstLine="482" w:firstLineChars="200"/>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施工现场设备启动瞬间电流不得高于10A，噪音≤45dB；</w:t>
            </w:r>
          </w:p>
          <w:p>
            <w:pPr>
              <w:widowControl/>
              <w:spacing w:line="360" w:lineRule="auto"/>
              <w:jc w:val="left"/>
              <w:textAlignment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3、风管清洗效果的影像资料</w:t>
            </w:r>
            <w:r>
              <w:rPr>
                <w:rFonts w:hint="eastAsia" w:ascii="仿宋" w:hAnsi="仿宋" w:eastAsia="仿宋" w:cs="仿宋"/>
                <w:color w:val="auto"/>
                <w:sz w:val="24"/>
                <w:szCs w:val="24"/>
              </w:rPr>
              <w:t>：集中空调通风系统清洗，必需使用全方位录像检测机器人将所有风管清洗前、中、后的三个阶段情况进行全程不间断录制成影像资料交院方。</w:t>
            </w:r>
          </w:p>
          <w:p>
            <w:pPr>
              <w:widowControl/>
              <w:spacing w:line="360" w:lineRule="auto"/>
              <w:jc w:val="left"/>
              <w:textAlignment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4、污染物的处理：</w:t>
            </w:r>
            <w:r>
              <w:rPr>
                <w:rFonts w:hint="eastAsia" w:ascii="仿宋" w:hAnsi="仿宋" w:eastAsia="仿宋" w:cs="仿宋"/>
                <w:color w:val="auto"/>
                <w:sz w:val="24"/>
                <w:szCs w:val="24"/>
              </w:rPr>
              <w:t>从空调系统清除出来的所有污染物均应妥善保存，并按医疗废物收运要求交医院进行转运处置，否则所导致的一切后果均由施工单位自行承担。</w:t>
            </w:r>
          </w:p>
          <w:p>
            <w:pPr>
              <w:widowControl/>
              <w:spacing w:line="360" w:lineRule="auto"/>
              <w:jc w:val="left"/>
              <w:textAlignment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5、消毒剂要求：</w:t>
            </w:r>
            <w:r>
              <w:rPr>
                <w:rFonts w:hint="eastAsia" w:ascii="仿宋" w:hAnsi="仿宋" w:eastAsia="仿宋" w:cs="仿宋"/>
                <w:color w:val="auto"/>
                <w:sz w:val="24"/>
                <w:szCs w:val="24"/>
              </w:rPr>
              <w:t>必需采用空调专用无色、无味、无毒负性、无腐蚀消毒剂，并提供由</w:t>
            </w:r>
            <w:r>
              <w:rPr>
                <w:rFonts w:hint="eastAsia" w:ascii="仿宋" w:hAnsi="仿宋" w:eastAsia="仿宋" w:cs="仿宋"/>
                <w:b/>
                <w:bCs/>
                <w:color w:val="auto"/>
                <w:sz w:val="24"/>
                <w:szCs w:val="24"/>
              </w:rPr>
              <w:t>卫生部门颁发的消毒剂检测报告</w:t>
            </w:r>
            <w:r>
              <w:rPr>
                <w:rFonts w:hint="eastAsia" w:ascii="仿宋" w:hAnsi="仿宋" w:eastAsia="仿宋" w:cs="仿宋"/>
                <w:color w:val="auto"/>
                <w:sz w:val="24"/>
                <w:szCs w:val="24"/>
              </w:rPr>
              <w:t>。</w:t>
            </w:r>
          </w:p>
          <w:p>
            <w:pPr>
              <w:spacing w:line="360" w:lineRule="auto"/>
              <w:textAlignment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注：凡施工过程中未按标准进行施工的不得进行下一步施工流程。</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sz w:val="24"/>
                <w:szCs w:val="24"/>
              </w:rPr>
              <w:t>清洗质量及验收达标标准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每个楼层（作业区域）施工完成后必需经院方相关管理部门人员对清洗效果、质量进行检查，经检查合格以后双方在施工记录上签字确认后，方可进行下一阶段的施工，不合格不得进入下一环节施工。</w:t>
            </w:r>
          </w:p>
          <w:p>
            <w:pPr>
              <w:widowControl/>
              <w:numPr>
                <w:ilvl w:val="0"/>
                <w:numId w:val="5"/>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施工单位必须提供高清检测机器人，为院方相关管理人员对清洗后的管道系统进行清洗效果检测。</w:t>
            </w:r>
          </w:p>
          <w:p>
            <w:pPr>
              <w:widowControl/>
              <w:numPr>
                <w:ilvl w:val="0"/>
                <w:numId w:val="5"/>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清洗后的风管系统通过目测，不得有任何建筑垃圾、灰尘等。</w:t>
            </w:r>
          </w:p>
          <w:p>
            <w:pPr>
              <w:widowControl/>
              <w:numPr>
                <w:ilvl w:val="0"/>
                <w:numId w:val="5"/>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施工单位必需配合院方内部对已经施工完成的任意区域或点位进行抽查。</w:t>
            </w:r>
          </w:p>
          <w:p>
            <w:pPr>
              <w:spacing w:line="360" w:lineRule="auto"/>
              <w:textAlignment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注：凡施经检查不符合以上内部验收标准的，必需进行返工，返工达到内部验收标准后，再由第三方专业机构进行最终检测并出具检测报告，检测费用包含在总价中。</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8183"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风机盘管新风机组清洗消毒</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施工工艺标准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清洗范围</w:t>
            </w:r>
            <w:r>
              <w:rPr>
                <w:rFonts w:hint="eastAsia" w:ascii="仿宋" w:hAnsi="仿宋" w:eastAsia="仿宋" w:cs="仿宋"/>
                <w:color w:val="auto"/>
                <w:sz w:val="24"/>
                <w:szCs w:val="24"/>
              </w:rPr>
              <w:t>：</w:t>
            </w:r>
            <w:r>
              <w:rPr>
                <w:rFonts w:hint="eastAsia" w:ascii="仿宋" w:hAnsi="仿宋" w:eastAsia="仿宋" w:cs="仿宋"/>
                <w:bCs/>
                <w:color w:val="auto"/>
                <w:sz w:val="24"/>
                <w:szCs w:val="24"/>
              </w:rPr>
              <w:t>1号楼、5号住院大楼</w:t>
            </w:r>
            <w:r>
              <w:rPr>
                <w:rFonts w:hint="eastAsia" w:ascii="仿宋" w:hAnsi="仿宋" w:eastAsia="仿宋" w:cs="仿宋"/>
                <w:color w:val="auto"/>
                <w:sz w:val="24"/>
                <w:szCs w:val="24"/>
              </w:rPr>
              <w:t>的风机盘管、新风机组、组合式风柜等；</w:t>
            </w:r>
          </w:p>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风机盘管（包括新风机组）</w:t>
            </w:r>
            <w:r>
              <w:rPr>
                <w:rFonts w:hint="eastAsia" w:ascii="仿宋" w:hAnsi="仿宋" w:eastAsia="仿宋" w:cs="仿宋"/>
                <w:color w:val="auto"/>
                <w:sz w:val="24"/>
                <w:szCs w:val="24"/>
              </w:rPr>
              <w:t>：回风口及过滤网、回风箱、电机叶轮、叶轮箱、冷凝水盘、表冷器（翅片）、送风管道及风口等所有部件。</w:t>
            </w:r>
          </w:p>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风机盘管（包括新风机组）：</w:t>
            </w:r>
            <w:r>
              <w:rPr>
                <w:rFonts w:hint="eastAsia" w:ascii="仿宋" w:hAnsi="仿宋" w:eastAsia="仿宋" w:cs="仿宋"/>
                <w:color w:val="auto"/>
                <w:sz w:val="24"/>
                <w:szCs w:val="24"/>
              </w:rPr>
              <w:t>包括：电机、叶轮及叶轮箱，将表冷器彻底清洗干净，达到无污物附着物。</w:t>
            </w:r>
          </w:p>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表冷器的清洗：</w:t>
            </w:r>
            <w:r>
              <w:rPr>
                <w:rFonts w:hint="eastAsia" w:ascii="仿宋" w:hAnsi="仿宋" w:eastAsia="仿宋" w:cs="仿宋"/>
                <w:color w:val="auto"/>
                <w:sz w:val="24"/>
                <w:szCs w:val="24"/>
              </w:rPr>
              <w:t>不得使用含有腐蚀性的清洗剂清洗，如果必需要清洗剂的，必需提供清洗剂产品无腐蚀性检测报告和安全认证证书（提供检测报告复印件），否则禁止使用；</w:t>
            </w:r>
          </w:p>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新风机组：</w:t>
            </w:r>
            <w:r>
              <w:rPr>
                <w:rFonts w:hint="eastAsia" w:ascii="仿宋" w:hAnsi="仿宋" w:eastAsia="仿宋" w:cs="仿宋"/>
                <w:color w:val="auto"/>
                <w:sz w:val="24"/>
                <w:szCs w:val="24"/>
              </w:rPr>
              <w:t>过程中不得损坏设备部件尤其是表冷器（翅片）不得有任何损坏，若抽查发现有表冷器（翅片）上面铝质散热片出现倒塌或者是断裂，均由施工单位承担设备赔偿责任。</w:t>
            </w:r>
          </w:p>
          <w:p>
            <w:pPr>
              <w:widowControl/>
              <w:numPr>
                <w:ilvl w:val="0"/>
                <w:numId w:val="6"/>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检修维修</w:t>
            </w:r>
            <w:r>
              <w:rPr>
                <w:rFonts w:hint="eastAsia" w:ascii="仿宋" w:hAnsi="仿宋" w:eastAsia="仿宋" w:cs="仿宋"/>
                <w:color w:val="auto"/>
                <w:sz w:val="24"/>
                <w:szCs w:val="24"/>
              </w:rPr>
              <w:t>：施工过程对已经出现故障的风机盘管（包括新风机组）进行免费维修，材料及配件费用均由施工单位负责提供。</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6880"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b/>
                <w:color w:val="auto"/>
                <w:sz w:val="24"/>
                <w:szCs w:val="24"/>
              </w:rPr>
              <w:t>清洗质量及验收达标标准</w:t>
            </w:r>
          </w:p>
        </w:tc>
        <w:tc>
          <w:tcPr>
            <w:tcW w:w="61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检查验收方式：</w:t>
            </w:r>
            <w:r>
              <w:rPr>
                <w:rFonts w:hint="eastAsia" w:ascii="仿宋" w:hAnsi="仿宋" w:eastAsia="仿宋" w:cs="仿宋"/>
                <w:color w:val="auto"/>
                <w:sz w:val="24"/>
                <w:szCs w:val="24"/>
              </w:rPr>
              <w:t>进行全面检查验收，施工单位必需配合。</w:t>
            </w:r>
          </w:p>
          <w:p>
            <w:pPr>
              <w:widowControl/>
              <w:numPr>
                <w:ilvl w:val="0"/>
                <w:numId w:val="7"/>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风机盘管（包括新风机组）必需保证</w:t>
            </w:r>
            <w:r>
              <w:rPr>
                <w:rFonts w:hint="eastAsia" w:ascii="仿宋" w:hAnsi="仿宋" w:eastAsia="仿宋" w:cs="仿宋"/>
                <w:color w:val="auto"/>
                <w:sz w:val="24"/>
                <w:szCs w:val="24"/>
              </w:rPr>
              <w:t>：机组箱体内部、风口及过滤网、回风箱、风轮、风轮箱无灰尘和垃圾物。</w:t>
            </w:r>
          </w:p>
          <w:p>
            <w:pPr>
              <w:widowControl/>
              <w:numPr>
                <w:ilvl w:val="0"/>
                <w:numId w:val="7"/>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风机盘管（包括新风机组）表冷器（翅片</w:t>
            </w:r>
            <w:r>
              <w:rPr>
                <w:rFonts w:hint="eastAsia" w:ascii="仿宋" w:hAnsi="仿宋" w:eastAsia="仿宋" w:cs="仿宋"/>
                <w:color w:val="auto"/>
                <w:sz w:val="24"/>
                <w:szCs w:val="24"/>
              </w:rPr>
              <w:t>）不得有灰尘及垃圾附着物，必需进行透光实验，无光线通过视为不合格。</w:t>
            </w:r>
          </w:p>
          <w:p>
            <w:pPr>
              <w:widowControl/>
              <w:numPr>
                <w:ilvl w:val="0"/>
                <w:numId w:val="7"/>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清洗前后风量风速有明显改善</w:t>
            </w:r>
            <w:r>
              <w:rPr>
                <w:rFonts w:hint="eastAsia" w:ascii="仿宋" w:hAnsi="仿宋" w:eastAsia="仿宋" w:cs="仿宋"/>
                <w:color w:val="auto"/>
                <w:sz w:val="24"/>
                <w:szCs w:val="24"/>
              </w:rPr>
              <w:t>，施工单位需使用风速仪每台进行检测，检查方式：院方抽检，凡抽检不合格，所有已经清洗的全部返工重新清洗。</w:t>
            </w:r>
          </w:p>
          <w:p>
            <w:pPr>
              <w:widowControl/>
              <w:numPr>
                <w:ilvl w:val="0"/>
                <w:numId w:val="7"/>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Y型过滤器必须全部拆卸清洗</w:t>
            </w:r>
            <w:r>
              <w:rPr>
                <w:rFonts w:hint="eastAsia" w:ascii="仿宋" w:hAnsi="仿宋" w:eastAsia="仿宋" w:cs="仿宋"/>
                <w:color w:val="auto"/>
                <w:sz w:val="24"/>
                <w:szCs w:val="24"/>
              </w:rPr>
              <w:t>，清洗后全部进行复原，若在检查过程中发现有Y型过滤器有污垢堵塞，则进行全面返工。</w:t>
            </w:r>
          </w:p>
          <w:p>
            <w:pPr>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注：院内相关部门将对所涉及到的每个项目进行全面的内部检查，内部检查验收合格以后，再由第三方专业检测机构进行最终检测并出具检测报告。</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110"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风口及过滤网</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清洗质量及验收标准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清洗范围</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号住院楼</w:t>
            </w:r>
            <w:r>
              <w:rPr>
                <w:rFonts w:hint="eastAsia" w:ascii="仿宋" w:hAnsi="仿宋" w:eastAsia="仿宋" w:cs="仿宋"/>
                <w:b/>
                <w:bCs/>
                <w:color w:val="auto"/>
                <w:sz w:val="24"/>
                <w:szCs w:val="24"/>
                <w:shd w:val="clear" w:color="auto" w:fill="FFFFFF"/>
              </w:rPr>
              <w:t>（包括：</w:t>
            </w:r>
            <w:r>
              <w:rPr>
                <w:rFonts w:hint="eastAsia" w:ascii="仿宋" w:hAnsi="仿宋" w:eastAsia="仿宋" w:cs="仿宋"/>
                <w:b/>
                <w:bCs/>
                <w:color w:val="auto"/>
                <w:sz w:val="24"/>
                <w:szCs w:val="24"/>
                <w:u w:val="none"/>
                <w:shd w:val="clear" w:color="auto" w:fill="FFFFFF"/>
                <w:lang w:val="en-US" w:eastAsia="zh-CN"/>
              </w:rPr>
              <w:t>4</w:t>
            </w:r>
            <w:r>
              <w:rPr>
                <w:rFonts w:hint="eastAsia" w:ascii="仿宋" w:hAnsi="仿宋" w:eastAsia="仿宋" w:cs="仿宋"/>
                <w:b/>
                <w:bCs/>
                <w:color w:val="auto"/>
                <w:sz w:val="24"/>
                <w:szCs w:val="24"/>
                <w:shd w:val="clear" w:color="auto" w:fill="FFFFFF"/>
              </w:rPr>
              <w:t>楼净化手术室）</w:t>
            </w:r>
            <w:r>
              <w:rPr>
                <w:rFonts w:hint="eastAsia" w:ascii="仿宋" w:hAnsi="仿宋" w:eastAsia="仿宋" w:cs="仿宋"/>
                <w:b/>
                <w:bCs/>
                <w:color w:val="auto"/>
                <w:sz w:val="24"/>
                <w:szCs w:val="24"/>
              </w:rPr>
              <w:t>、</w:t>
            </w:r>
            <w:r>
              <w:rPr>
                <w:rFonts w:hint="eastAsia" w:ascii="仿宋" w:hAnsi="仿宋" w:eastAsia="仿宋" w:cs="仿宋"/>
                <w:bCs/>
                <w:color w:val="auto"/>
                <w:sz w:val="24"/>
                <w:szCs w:val="24"/>
              </w:rPr>
              <w:t>2号住院楼、全科基地所包括</w:t>
            </w:r>
            <w:r>
              <w:rPr>
                <w:rFonts w:hint="eastAsia" w:ascii="仿宋" w:hAnsi="仿宋" w:eastAsia="仿宋" w:cs="仿宋"/>
                <w:color w:val="auto"/>
                <w:sz w:val="24"/>
                <w:szCs w:val="24"/>
              </w:rPr>
              <w:t>的所有风口及过滤网；</w:t>
            </w:r>
          </w:p>
          <w:p>
            <w:pPr>
              <w:widowControl/>
              <w:numPr>
                <w:ilvl w:val="0"/>
                <w:numId w:val="8"/>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清洗后的滤网不得有灰尘和垃圾附着物；</w:t>
            </w:r>
          </w:p>
          <w:p>
            <w:pPr>
              <w:widowControl/>
              <w:numPr>
                <w:ilvl w:val="0"/>
                <w:numId w:val="8"/>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滤网通透无损坏，若有清洗损坏的，由施工单位承担完全赔偿责任；</w:t>
            </w:r>
          </w:p>
          <w:p>
            <w:pPr>
              <w:widowControl/>
              <w:numPr>
                <w:ilvl w:val="0"/>
                <w:numId w:val="8"/>
              </w:numPr>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清洗后的滤网，用目测和触摸方式对清洗质量进行检查验收；</w:t>
            </w:r>
          </w:p>
          <w:p>
            <w:pPr>
              <w:spacing w:line="360" w:lineRule="auto"/>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注：凡有不合格一律返工清洗至合格为止。</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682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冷冻水、</w:t>
            </w:r>
            <w:r>
              <w:rPr>
                <w:rFonts w:hint="eastAsia" w:ascii="仿宋" w:hAnsi="仿宋" w:eastAsia="仿宋" w:cs="仿宋"/>
                <w:color w:val="auto"/>
                <w:sz w:val="24"/>
                <w:szCs w:val="24"/>
                <w:lang w:val="en-US" w:eastAsia="zh-CN"/>
              </w:rPr>
              <w:t>冷</w:t>
            </w:r>
            <w:r>
              <w:rPr>
                <w:rFonts w:hint="eastAsia" w:ascii="仿宋" w:hAnsi="仿宋" w:eastAsia="仿宋" w:cs="仿宋"/>
                <w:color w:val="auto"/>
                <w:sz w:val="24"/>
                <w:szCs w:val="24"/>
              </w:rPr>
              <w:t>却水管路系统、主机系统</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清洗质量及验收标准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施工单位在施工前，现场必需做药品腐蚀性实验，所使用清洗药品若对设备有腐蚀性，则不能使用；</w:t>
            </w:r>
          </w:p>
          <w:p>
            <w:pPr>
              <w:widowControl/>
              <w:numPr>
                <w:ilvl w:val="0"/>
                <w:numId w:val="9"/>
              </w:numPr>
              <w:spacing w:line="36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清洗后，三个月以内如果设备出现因清洗药品腐蚀导致</w:t>
            </w:r>
            <w:r>
              <w:rPr>
                <w:rFonts w:hint="eastAsia" w:ascii="仿宋" w:hAnsi="仿宋" w:eastAsia="仿宋" w:cs="仿宋"/>
                <w:b/>
                <w:bCs/>
                <w:color w:val="auto"/>
                <w:sz w:val="24"/>
                <w:szCs w:val="24"/>
              </w:rPr>
              <w:t>爆管、漏水等，一切损失由施工单位承担；</w:t>
            </w:r>
          </w:p>
          <w:p>
            <w:pPr>
              <w:widowControl/>
              <w:numPr>
                <w:ilvl w:val="0"/>
                <w:numId w:val="9"/>
              </w:numPr>
              <w:spacing w:line="36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主机清洗</w:t>
            </w:r>
            <w:r>
              <w:rPr>
                <w:rFonts w:hint="eastAsia" w:ascii="仿宋" w:hAnsi="仿宋" w:eastAsia="仿宋" w:cs="仿宋"/>
                <w:color w:val="auto"/>
                <w:sz w:val="24"/>
                <w:szCs w:val="24"/>
              </w:rPr>
              <w:t>后必需还原蒸发器及冷凝器钢管本色，不得有污垢附着物存在（检查验收方式：施工单位拆除机组两端盖，由院方相关管理人员现场目测验收）；</w:t>
            </w:r>
          </w:p>
          <w:p>
            <w:pPr>
              <w:widowControl/>
              <w:numPr>
                <w:ilvl w:val="0"/>
                <w:numId w:val="9"/>
              </w:numPr>
              <w:spacing w:line="360" w:lineRule="auto"/>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循环水管路系统清洗，</w:t>
            </w:r>
            <w:r>
              <w:rPr>
                <w:rFonts w:hint="eastAsia" w:ascii="仿宋" w:hAnsi="仿宋" w:eastAsia="仿宋" w:cs="仿宋"/>
                <w:b/>
                <w:bCs/>
                <w:color w:val="auto"/>
                <w:sz w:val="24"/>
                <w:szCs w:val="24"/>
              </w:rPr>
              <w:t>必需将Y型过滤器进行拆洗；</w:t>
            </w:r>
          </w:p>
          <w:p>
            <w:pPr>
              <w:widowControl/>
              <w:numPr>
                <w:ilvl w:val="0"/>
                <w:numId w:val="9"/>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清洗后的循环水系统必需保证水质必须清亮，不得有混浊物在系统内存在（目测验收）。</w:t>
            </w:r>
          </w:p>
          <w:p>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注：施工单位务必确保清洗质量和清洗效果，清洗后的温差有明显改善，同时此项清洗验收合格以后，施工单位质保三个月，如果三个月内出现因施工单位药品腐蚀问题导致的设备损坏等一切后果均由施工单位承担。</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3403"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冷却塔</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清洗质量及验收标准</w:t>
            </w:r>
          </w:p>
        </w:tc>
        <w:tc>
          <w:tcPr>
            <w:tcW w:w="6155"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冷却塔清洗后，填料及水盘不得有泥垢及垃圾附着物存在，必需保持干净；</w:t>
            </w:r>
          </w:p>
          <w:p>
            <w:pPr>
              <w:widowControl/>
              <w:numPr>
                <w:ilvl w:val="0"/>
                <w:numId w:val="10"/>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过滤器需要进行拆除清洗，清洗后无垃圾钙化物存在；</w:t>
            </w:r>
          </w:p>
          <w:p>
            <w:pPr>
              <w:widowControl/>
              <w:numPr>
                <w:ilvl w:val="0"/>
                <w:numId w:val="10"/>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清洗后屋面清洁后不得有清洗遗留的垃圾等物品存在，必需保持屋面清洁。</w:t>
            </w:r>
          </w:p>
          <w:p>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注：目测验收，若清洗不合格或者屋面卫生不彻底，必需返工。所清洗出的垃圾物由施工单位自行清运处理。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532" w:hRule="atLeast"/>
          <w:jc w:val="center"/>
        </w:trPr>
        <w:tc>
          <w:tcPr>
            <w:tcW w:w="11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检测报告</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通风系统检测要求：清洗完成以后出具2份合格的检测报告。</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由第三方有资质的专业检测机构进行检测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1769" w:hRule="atLeast"/>
          <w:jc w:val="center"/>
        </w:trPr>
        <w:tc>
          <w:tcPr>
            <w:tcW w:w="118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p>
        </w:tc>
        <w:tc>
          <w:tcPr>
            <w:tcW w:w="69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循环水系统（军团菌）检测报告要求</w:t>
            </w:r>
            <w:r>
              <w:rPr>
                <w:rFonts w:hint="eastAsia" w:ascii="仿宋" w:hAnsi="仿宋" w:eastAsia="仿宋" w:cs="仿宋"/>
                <w:color w:val="auto"/>
                <w:sz w:val="24"/>
                <w:szCs w:val="24"/>
              </w:rPr>
              <w:t>：清洗完成以后出具</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份水质检测报告。</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1250"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消毒药剂</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keepNext/>
              <w:keepLines/>
              <w:snapToGrid w:val="0"/>
              <w:spacing w:before="220" w:after="90" w:line="360" w:lineRule="auto"/>
              <w:jc w:val="left"/>
              <w:outlineLvl w:val="0"/>
              <w:rPr>
                <w:rFonts w:hint="eastAsia" w:ascii="仿宋" w:hAnsi="仿宋" w:eastAsia="仿宋" w:cs="仿宋"/>
                <w:b/>
                <w:bCs/>
                <w:color w:val="auto"/>
                <w:kern w:val="44"/>
                <w:sz w:val="24"/>
                <w:szCs w:val="24"/>
              </w:rPr>
            </w:pPr>
            <w:r>
              <w:rPr>
                <w:rFonts w:hint="eastAsia" w:ascii="仿宋" w:hAnsi="仿宋" w:eastAsia="仿宋" w:cs="仿宋"/>
                <w:color w:val="auto"/>
                <w:sz w:val="24"/>
                <w:szCs w:val="24"/>
              </w:rPr>
              <w:t>采用专用清洗剂和消毒剂，并提供消毒检测报告，提供清洗剂检测报告、安全数据报告。</w:t>
            </w:r>
            <w:r>
              <w:rPr>
                <w:rFonts w:hint="eastAsia" w:ascii="仿宋" w:hAnsi="仿宋" w:eastAsia="仿宋" w:cs="仿宋"/>
                <w:b/>
                <w:bCs/>
                <w:color w:val="auto"/>
                <w:sz w:val="24"/>
                <w:szCs w:val="24"/>
              </w:rPr>
              <w:t>（提供承诺函或相关报告）</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rPr>
            </w:pPr>
          </w:p>
        </w:tc>
      </w:tr>
    </w:tbl>
    <w:p>
      <w:pPr>
        <w:spacing w:line="440" w:lineRule="exact"/>
        <w:ind w:firstLine="480" w:firstLineChars="200"/>
        <w:rPr>
          <w:rFonts w:hint="eastAsia" w:ascii="仿宋" w:hAnsi="仿宋" w:eastAsia="仿宋" w:cs="仿宋"/>
          <w:color w:val="auto"/>
          <w:sz w:val="24"/>
          <w:szCs w:val="24"/>
        </w:rPr>
      </w:pPr>
    </w:p>
    <w:p>
      <w:pPr>
        <w:spacing w:line="440" w:lineRule="exact"/>
        <w:ind w:firstLine="482" w:firstLineChars="200"/>
        <w:rPr>
          <w:rFonts w:ascii="仿宋_GB2312" w:eastAsia="仿宋_GB2312"/>
          <w:b/>
          <w:sz w:val="24"/>
        </w:rPr>
      </w:pPr>
      <w:r>
        <w:rPr>
          <w:rFonts w:hint="eastAsia" w:ascii="仿宋_GB2312" w:eastAsia="仿宋_GB2312"/>
          <w:b/>
          <w:sz w:val="24"/>
        </w:rPr>
        <w:t>四、验收标准</w:t>
      </w:r>
    </w:p>
    <w:p>
      <w:pPr>
        <w:spacing w:line="440" w:lineRule="exact"/>
        <w:ind w:firstLine="480" w:firstLineChars="200"/>
        <w:rPr>
          <w:rFonts w:ascii="仿宋_GB2312" w:eastAsia="仿宋_GB2312"/>
          <w:sz w:val="24"/>
        </w:rPr>
      </w:pPr>
      <w:r>
        <w:rPr>
          <w:rFonts w:hint="eastAsia" w:ascii="仿宋_GB2312" w:eastAsia="仿宋_GB2312"/>
          <w:sz w:val="24"/>
        </w:rPr>
        <w:t>1.施工方的工作标准和检验必须符合《公共场所集中空调通风系统清洗规范》（WS/T396-2012）的有关规定和标准，严格施工。</w:t>
      </w:r>
    </w:p>
    <w:p>
      <w:pPr>
        <w:spacing w:line="360" w:lineRule="auto"/>
        <w:ind w:firstLine="480" w:firstLineChars="200"/>
        <w:jc w:val="left"/>
        <w:rPr>
          <w:rFonts w:hint="eastAsia" w:ascii="仿宋_GB2312" w:hAnsi="Times New Roman" w:eastAsia="仿宋_GB2312" w:cs="Times New Roman"/>
          <w:b/>
          <w:bCs/>
          <w:sz w:val="24"/>
        </w:rPr>
      </w:pPr>
      <w:r>
        <w:rPr>
          <w:rFonts w:hint="eastAsia" w:ascii="仿宋_GB2312" w:eastAsia="仿宋_GB2312"/>
          <w:sz w:val="24"/>
        </w:rPr>
        <w:t xml:space="preserve">2. </w:t>
      </w:r>
      <w:r>
        <w:rPr>
          <w:rFonts w:hint="eastAsia" w:ascii="仿宋_GB2312" w:hAnsi="Times New Roman" w:eastAsia="仿宋_GB2312" w:cs="Times New Roman"/>
          <w:sz w:val="24"/>
        </w:rPr>
        <w:t>严格按照相关行业标准和医院要求验收，由</w:t>
      </w:r>
      <w:r>
        <w:rPr>
          <w:rFonts w:hint="eastAsia" w:ascii="仿宋_GB2312" w:hAnsi="Times New Roman" w:eastAsia="仿宋_GB2312" w:cs="Times New Roman"/>
          <w:sz w:val="24"/>
          <w:lang w:val="en-US" w:eastAsia="zh-CN"/>
        </w:rPr>
        <w:t>具</w:t>
      </w:r>
      <w:r>
        <w:rPr>
          <w:rFonts w:hint="eastAsia" w:ascii="仿宋" w:hAnsi="仿宋" w:eastAsia="仿宋" w:cs="仿宋"/>
          <w:color w:val="auto"/>
          <w:sz w:val="24"/>
          <w:szCs w:val="24"/>
        </w:rPr>
        <w:t>有资质的第三方专业检测机构进行检测</w:t>
      </w:r>
      <w:r>
        <w:rPr>
          <w:rFonts w:hint="eastAsia" w:ascii="仿宋_GB2312" w:hAnsi="Times New Roman" w:eastAsia="仿宋_GB2312" w:cs="Times New Roman"/>
          <w:sz w:val="24"/>
        </w:rPr>
        <w:t>，并出具合格的中央空调通风系统清洗消毒检测报告(检测不合格，继续清洗，直至检测合格，检测费及相关差旅费等费用包含在投标总价中)。因清洗后检测不合格而继续清洗消毒的时间，每超过投标人承诺工期1天，</w:t>
      </w:r>
      <w:r>
        <w:rPr>
          <w:rFonts w:hint="eastAsia" w:ascii="仿宋_GB2312" w:hAnsi="Times New Roman" w:eastAsia="仿宋_GB2312" w:cs="Times New Roman"/>
          <w:b/>
          <w:bCs/>
          <w:sz w:val="24"/>
        </w:rPr>
        <w:t>扣罚2000元/天。</w:t>
      </w:r>
    </w:p>
    <w:p>
      <w:pPr>
        <w:spacing w:line="360" w:lineRule="auto"/>
        <w:ind w:firstLine="482" w:firstLineChars="200"/>
        <w:jc w:val="left"/>
        <w:rPr>
          <w:rFonts w:hint="eastAsia" w:ascii="仿宋_GB2312" w:eastAsia="仿宋_GB2312" w:cs="Times New Roman"/>
          <w:b/>
          <w:bCs/>
          <w:sz w:val="24"/>
          <w:lang w:val="en-US" w:eastAsia="zh-CN"/>
        </w:rPr>
      </w:pPr>
      <w:r>
        <w:rPr>
          <w:rFonts w:hint="eastAsia" w:ascii="仿宋_GB2312" w:eastAsia="仿宋_GB2312" w:cs="Times New Roman"/>
          <w:b/>
          <w:bCs/>
          <w:sz w:val="24"/>
          <w:lang w:val="en-US" w:eastAsia="zh-CN"/>
        </w:rPr>
        <w:t>五、服务期限为3年，合同一年一签</w:t>
      </w:r>
    </w:p>
    <w:p>
      <w:pPr>
        <w:spacing w:line="360" w:lineRule="auto"/>
        <w:ind w:firstLine="482" w:firstLineChars="200"/>
        <w:jc w:val="left"/>
        <w:rPr>
          <w:rFonts w:hint="eastAsia" w:ascii="仿宋_GB2312" w:eastAsia="仿宋_GB2312" w:cs="Times New Roman"/>
          <w:b/>
          <w:bCs/>
          <w:sz w:val="24"/>
          <w:lang w:val="en-US" w:eastAsia="zh-CN"/>
        </w:rPr>
      </w:pPr>
      <w:r>
        <w:rPr>
          <w:rFonts w:hint="eastAsia" w:ascii="仿宋_GB2312" w:eastAsia="仿宋_GB2312" w:cs="Times New Roman"/>
          <w:b/>
          <w:bCs/>
          <w:sz w:val="24"/>
          <w:lang w:val="en-US" w:eastAsia="zh-CN"/>
        </w:rPr>
        <w:t>六、项目服务费用最高限价为：24万（1年）</w:t>
      </w: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hint="eastAsia" w:ascii="仿宋_GB2312" w:eastAsia="仿宋_GB2312"/>
          <w:b/>
          <w:sz w:val="24"/>
          <w:lang w:val="en-US" w:eastAsia="zh-CN"/>
        </w:rPr>
      </w:pPr>
    </w:p>
    <w:p>
      <w:pPr>
        <w:spacing w:line="440" w:lineRule="exact"/>
        <w:ind w:firstLine="482" w:firstLineChars="200"/>
        <w:rPr>
          <w:rFonts w:ascii="仿宋_GB2312" w:eastAsia="仿宋_GB2312"/>
          <w:b/>
          <w:sz w:val="24"/>
        </w:rPr>
      </w:pPr>
      <w:r>
        <w:rPr>
          <w:rFonts w:hint="eastAsia" w:ascii="仿宋_GB2312" w:eastAsia="仿宋_GB2312"/>
          <w:b/>
          <w:sz w:val="24"/>
          <w:lang w:val="en-US" w:eastAsia="zh-CN"/>
        </w:rPr>
        <w:t>七</w:t>
      </w:r>
      <w:r>
        <w:rPr>
          <w:rFonts w:hint="eastAsia" w:ascii="仿宋_GB2312" w:eastAsia="仿宋_GB2312"/>
          <w:b/>
          <w:sz w:val="24"/>
        </w:rPr>
        <w:t>、投标文件的评审</w:t>
      </w:r>
    </w:p>
    <w:p>
      <w:pPr>
        <w:spacing w:line="440" w:lineRule="exact"/>
        <w:ind w:firstLine="480" w:firstLineChars="200"/>
        <w:rPr>
          <w:rFonts w:ascii="仿宋_GB2312" w:eastAsia="仿宋_GB2312"/>
          <w:sz w:val="24"/>
        </w:rPr>
      </w:pPr>
      <w:r>
        <w:rPr>
          <w:rFonts w:hint="eastAsia" w:ascii="仿宋_GB2312" w:eastAsia="仿宋_GB2312"/>
          <w:sz w:val="24"/>
        </w:rPr>
        <w:t xml:space="preserve">1.由招标小组组织成立评审委员会，对投标文件进行综合评审。 </w:t>
      </w:r>
    </w:p>
    <w:p>
      <w:pPr>
        <w:spacing w:line="440" w:lineRule="exact"/>
        <w:ind w:firstLine="480" w:firstLineChars="200"/>
        <w:rPr>
          <w:rFonts w:ascii="仿宋_GB2312" w:eastAsia="仿宋_GB2312"/>
          <w:sz w:val="24"/>
        </w:rPr>
      </w:pPr>
      <w:r>
        <w:rPr>
          <w:rFonts w:hint="eastAsia" w:ascii="仿宋_GB2312" w:eastAsia="仿宋_GB2312"/>
          <w:sz w:val="24"/>
        </w:rPr>
        <w:t>2.评审方法</w:t>
      </w:r>
    </w:p>
    <w:p>
      <w:pPr>
        <w:spacing w:line="440" w:lineRule="exact"/>
        <w:ind w:firstLine="480" w:firstLineChars="200"/>
        <w:rPr>
          <w:rFonts w:ascii="仿宋_GB2312" w:eastAsia="仿宋_GB2312"/>
          <w:sz w:val="24"/>
        </w:rPr>
      </w:pPr>
      <w:r>
        <w:rPr>
          <w:rFonts w:hint="eastAsia" w:ascii="仿宋_GB2312" w:eastAsia="仿宋_GB2312"/>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spacing w:line="440" w:lineRule="exact"/>
        <w:ind w:firstLine="480" w:firstLineChars="200"/>
        <w:rPr>
          <w:rFonts w:ascii="仿宋_GB2312" w:eastAsia="仿宋_GB2312"/>
          <w:sz w:val="24"/>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p>
    <w:p>
      <w:pPr>
        <w:pStyle w:val="6"/>
        <w:tabs>
          <w:tab w:val="left" w:pos="600"/>
        </w:tabs>
        <w:spacing w:line="240" w:lineRule="auto"/>
        <w:jc w:val="center"/>
        <w:rPr>
          <w:rFonts w:hint="eastAsia" w:ascii="宋体" w:hAnsi="宋体" w:cs="宋体"/>
          <w:b/>
          <w:sz w:val="28"/>
          <w:szCs w:val="28"/>
        </w:rPr>
      </w:pPr>
      <w:r>
        <w:rPr>
          <w:rFonts w:hint="eastAsia" w:ascii="宋体" w:hAnsi="宋体" w:cs="宋体"/>
          <w:b/>
          <w:sz w:val="28"/>
          <w:szCs w:val="28"/>
        </w:rPr>
        <w:t>综合评分明细表</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3"/>
        <w:gridCol w:w="575"/>
        <w:gridCol w:w="426"/>
        <w:gridCol w:w="567"/>
        <w:gridCol w:w="4234"/>
        <w:gridCol w:w="187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583" w:type="dxa"/>
            <w:shd w:val="clear" w:color="auto" w:fill="FFFFFF"/>
            <w:vAlign w:val="center"/>
          </w:tcPr>
          <w:p>
            <w:pPr>
              <w:spacing w:after="160"/>
              <w:ind w:firstLine="24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序</w:t>
            </w:r>
          </w:p>
          <w:p>
            <w:pPr>
              <w:ind w:firstLine="24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号</w:t>
            </w:r>
          </w:p>
        </w:tc>
        <w:tc>
          <w:tcPr>
            <w:tcW w:w="1001" w:type="dxa"/>
            <w:gridSpan w:val="2"/>
            <w:shd w:val="clear" w:color="auto" w:fill="FFFFFF"/>
            <w:vAlign w:val="center"/>
          </w:tcPr>
          <w:p>
            <w:pPr>
              <w:spacing w:after="16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评分因素</w:t>
            </w:r>
          </w:p>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及权重</w:t>
            </w:r>
          </w:p>
        </w:tc>
        <w:tc>
          <w:tcPr>
            <w:tcW w:w="567" w:type="dxa"/>
            <w:shd w:val="clear" w:color="auto" w:fill="FFFFFF"/>
            <w:vAlign w:val="center"/>
          </w:tcPr>
          <w:p>
            <w:pPr>
              <w:spacing w:after="160"/>
              <w:ind w:firstLine="16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分</w:t>
            </w:r>
          </w:p>
          <w:p>
            <w:pPr>
              <w:ind w:firstLine="16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值</w:t>
            </w:r>
          </w:p>
        </w:tc>
        <w:tc>
          <w:tcPr>
            <w:tcW w:w="4234" w:type="dxa"/>
            <w:shd w:val="clear" w:color="auto" w:fill="FFFFFF"/>
            <w:vAlign w:val="center"/>
          </w:tcPr>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评分标准</w:t>
            </w:r>
          </w:p>
        </w:tc>
        <w:tc>
          <w:tcPr>
            <w:tcW w:w="1874" w:type="dxa"/>
            <w:shd w:val="clear" w:color="auto" w:fill="FFFFFF"/>
            <w:vAlign w:val="center"/>
          </w:tcPr>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说明</w:t>
            </w:r>
          </w:p>
        </w:tc>
        <w:tc>
          <w:tcPr>
            <w:tcW w:w="999" w:type="dxa"/>
            <w:shd w:val="clear" w:color="auto" w:fill="FFFFFF"/>
            <w:vAlign w:val="center"/>
          </w:tcPr>
          <w:p>
            <w:pPr>
              <w:spacing w:after="14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备</w:t>
            </w:r>
          </w:p>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5" w:hRule="exact"/>
          <w:jc w:val="center"/>
        </w:trPr>
        <w:tc>
          <w:tcPr>
            <w:tcW w:w="583" w:type="dxa"/>
            <w:shd w:val="clear" w:color="auto" w:fill="FFFFFF"/>
            <w:vAlign w:val="center"/>
          </w:tcPr>
          <w:p>
            <w:pPr>
              <w:ind w:firstLine="32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1</w:t>
            </w:r>
          </w:p>
        </w:tc>
        <w:tc>
          <w:tcPr>
            <w:tcW w:w="1001" w:type="dxa"/>
            <w:gridSpan w:val="2"/>
            <w:shd w:val="clear" w:color="auto" w:fill="FFFFFF"/>
            <w:vAlign w:val="center"/>
          </w:tcPr>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报价</w:t>
            </w:r>
          </w:p>
          <w:p>
            <w:pPr>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10%</w:t>
            </w:r>
          </w:p>
        </w:tc>
        <w:tc>
          <w:tcPr>
            <w:tcW w:w="567" w:type="dxa"/>
            <w:shd w:val="clear" w:color="auto" w:fill="FFFFFF"/>
            <w:vAlign w:val="center"/>
          </w:tcPr>
          <w:p>
            <w:pPr>
              <w:spacing w:after="100"/>
              <w:ind w:firstLine="16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10</w:t>
            </w:r>
          </w:p>
          <w:p>
            <w:pPr>
              <w:ind w:firstLine="16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分</w:t>
            </w:r>
          </w:p>
        </w:tc>
        <w:tc>
          <w:tcPr>
            <w:tcW w:w="4234" w:type="dxa"/>
            <w:shd w:val="clear" w:color="auto" w:fill="FFFFFF"/>
            <w:vAlign w:val="center"/>
          </w:tcPr>
          <w:p>
            <w:pPr>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满足招标文件要求且投标价格最低的投标报价为评标基准价，其价格分为满分。其他投标人的价格分统一按照 下列公式计算：</w:t>
            </w:r>
          </w:p>
          <w:p>
            <w:pPr>
              <w:spacing w:line="274"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投标报价得分=（评标基准价/投标报价</w:t>
            </w:r>
            <w:r>
              <w:rPr>
                <w:rFonts w:hint="eastAsia" w:ascii="仿宋" w:hAnsi="仿宋" w:eastAsia="仿宋" w:cs="仿宋"/>
                <w:color w:val="000000"/>
                <w:kern w:val="0"/>
                <w:sz w:val="24"/>
                <w:szCs w:val="24"/>
                <w:lang w:bidi="en-US"/>
              </w:rPr>
              <w:t>）</w:t>
            </w:r>
            <w:r>
              <w:rPr>
                <w:rFonts w:hint="eastAsia" w:ascii="仿宋" w:hAnsi="仿宋" w:eastAsia="仿宋" w:cs="仿宋"/>
                <w:color w:val="000000"/>
                <w:kern w:val="0"/>
                <w:sz w:val="24"/>
                <w:szCs w:val="24"/>
                <w:lang w:val="en-US" w:eastAsia="zh-CN" w:bidi="en-US"/>
              </w:rPr>
              <w:t>*</w:t>
            </w:r>
            <w:r>
              <w:rPr>
                <w:rFonts w:hint="eastAsia" w:ascii="仿宋" w:hAnsi="仿宋" w:eastAsia="仿宋" w:cs="仿宋"/>
                <w:color w:val="000000"/>
                <w:kern w:val="0"/>
                <w:sz w:val="24"/>
                <w:szCs w:val="24"/>
                <w:lang w:bidi="en-US"/>
              </w:rPr>
              <w:t>100</w:t>
            </w:r>
            <w:r>
              <w:rPr>
                <w:rFonts w:hint="eastAsia" w:ascii="仿宋" w:hAnsi="仿宋" w:eastAsia="仿宋" w:cs="仿宋"/>
                <w:color w:val="000000"/>
                <w:kern w:val="0"/>
                <w:sz w:val="24"/>
                <w:szCs w:val="24"/>
                <w:lang w:val="en-US" w:eastAsia="zh-CN" w:bidi="en-US"/>
              </w:rPr>
              <w:t>*</w:t>
            </w:r>
            <w:r>
              <w:rPr>
                <w:rFonts w:hint="eastAsia" w:ascii="仿宋" w:hAnsi="仿宋" w:eastAsia="仿宋" w:cs="仿宋"/>
                <w:color w:val="000000"/>
                <w:kern w:val="0"/>
                <w:sz w:val="24"/>
                <w:szCs w:val="24"/>
                <w:lang w:val="zh-TW" w:eastAsia="zh-TW" w:bidi="zh-TW"/>
              </w:rPr>
              <w:t>权重。</w:t>
            </w:r>
          </w:p>
        </w:tc>
        <w:tc>
          <w:tcPr>
            <w:tcW w:w="1874" w:type="dxa"/>
            <w:shd w:val="clear" w:color="auto" w:fill="FFFFFF"/>
            <w:vAlign w:val="center"/>
          </w:tcPr>
          <w:p>
            <w:pPr>
              <w:numPr>
                <w:ilvl w:val="0"/>
                <w:numId w:val="0"/>
              </w:numPr>
              <w:tabs>
                <w:tab w:val="left" w:pos="216"/>
              </w:tabs>
              <w:spacing w:line="314" w:lineRule="exact"/>
              <w:jc w:val="left"/>
              <w:rPr>
                <w:rFonts w:hint="eastAsia" w:ascii="仿宋" w:hAnsi="仿宋" w:eastAsia="仿宋" w:cs="仿宋"/>
                <w:color w:val="000000"/>
                <w:kern w:val="0"/>
                <w:sz w:val="24"/>
                <w:szCs w:val="24"/>
                <w:lang w:val="zh-TW" w:eastAsia="zh-TW" w:bidi="zh-TW"/>
              </w:rPr>
            </w:pPr>
          </w:p>
        </w:tc>
        <w:tc>
          <w:tcPr>
            <w:tcW w:w="999" w:type="dxa"/>
            <w:shd w:val="clear" w:color="auto" w:fill="FFFFFF"/>
            <w:textDirection w:val="tbRlV"/>
            <w:vAlign w:val="center"/>
          </w:tcPr>
          <w:p>
            <w:pPr>
              <w:spacing w:before="100"/>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价格类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97" w:hRule="exact"/>
          <w:jc w:val="center"/>
        </w:trPr>
        <w:tc>
          <w:tcPr>
            <w:tcW w:w="583" w:type="dxa"/>
            <w:vMerge w:val="restart"/>
            <w:shd w:val="clear" w:color="auto" w:fill="FFFFFF"/>
            <w:vAlign w:val="center"/>
          </w:tcPr>
          <w:p>
            <w:pPr>
              <w:ind w:firstLine="240"/>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2</w:t>
            </w:r>
          </w:p>
        </w:tc>
        <w:tc>
          <w:tcPr>
            <w:tcW w:w="575" w:type="dxa"/>
            <w:vMerge w:val="restart"/>
            <w:shd w:val="clear" w:color="auto" w:fill="FFFFFF"/>
            <w:vAlign w:val="center"/>
          </w:tcPr>
          <w:p>
            <w:pPr>
              <w:spacing w:after="300" w:line="310" w:lineRule="exact"/>
              <w:jc w:val="center"/>
              <w:rPr>
                <w:rFonts w:hint="eastAsia" w:ascii="仿宋" w:hAnsi="仿宋" w:eastAsia="仿宋" w:cs="仿宋"/>
                <w:color w:val="auto"/>
                <w:kern w:val="0"/>
                <w:sz w:val="24"/>
                <w:szCs w:val="24"/>
                <w:lang w:val="zh-TW" w:bidi="zh-TW"/>
              </w:rPr>
            </w:pPr>
            <w:r>
              <w:rPr>
                <w:rFonts w:hint="eastAsia" w:ascii="仿宋" w:hAnsi="仿宋" w:eastAsia="仿宋" w:cs="仿宋"/>
                <w:color w:val="auto"/>
                <w:kern w:val="0"/>
                <w:sz w:val="24"/>
                <w:szCs w:val="24"/>
                <w:lang w:val="zh-TW" w:bidi="zh-TW"/>
              </w:rPr>
              <w:t>项</w:t>
            </w:r>
          </w:p>
          <w:p>
            <w:pPr>
              <w:spacing w:after="300" w:line="310" w:lineRule="exact"/>
              <w:jc w:val="center"/>
              <w:rPr>
                <w:rFonts w:hint="eastAsia" w:ascii="仿宋" w:hAnsi="仿宋" w:eastAsia="仿宋" w:cs="仿宋"/>
                <w:color w:val="auto"/>
                <w:kern w:val="0"/>
                <w:sz w:val="24"/>
                <w:szCs w:val="24"/>
                <w:lang w:bidi="en-US"/>
              </w:rPr>
            </w:pPr>
            <w:r>
              <w:rPr>
                <w:rFonts w:hint="eastAsia" w:ascii="仿宋" w:hAnsi="仿宋" w:eastAsia="仿宋" w:cs="仿宋"/>
                <w:color w:val="auto"/>
                <w:kern w:val="0"/>
                <w:sz w:val="24"/>
                <w:szCs w:val="24"/>
                <w:lang w:bidi="en-US"/>
              </w:rPr>
              <w:t>目</w:t>
            </w:r>
          </w:p>
          <w:p>
            <w:pPr>
              <w:spacing w:after="300"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服</w:t>
            </w:r>
          </w:p>
          <w:p>
            <w:pPr>
              <w:spacing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务</w:t>
            </w:r>
          </w:p>
          <w:p>
            <w:pPr>
              <w:spacing w:after="300"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方</w:t>
            </w:r>
          </w:p>
          <w:p>
            <w:pPr>
              <w:spacing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案</w:t>
            </w:r>
          </w:p>
          <w:p>
            <w:pPr>
              <w:spacing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4</w:t>
            </w:r>
          </w:p>
          <w:p>
            <w:pPr>
              <w:spacing w:line="310" w:lineRule="exact"/>
              <w:jc w:val="center"/>
              <w:rPr>
                <w:rFonts w:hint="eastAsia" w:ascii="仿宋" w:hAnsi="仿宋" w:eastAsia="仿宋" w:cs="仿宋"/>
                <w:color w:val="auto"/>
                <w:kern w:val="0"/>
                <w:sz w:val="24"/>
                <w:szCs w:val="24"/>
                <w:lang w:val="zh-TW" w:eastAsia="zh-CN" w:bidi="zh-TW"/>
              </w:rPr>
            </w:pPr>
            <w:r>
              <w:rPr>
                <w:rFonts w:hint="eastAsia" w:ascii="仿宋" w:hAnsi="仿宋" w:eastAsia="仿宋" w:cs="仿宋"/>
                <w:color w:val="auto"/>
                <w:kern w:val="0"/>
                <w:sz w:val="24"/>
                <w:szCs w:val="24"/>
                <w:lang w:val="en-US" w:eastAsia="zh-CN" w:bidi="zh-TW"/>
              </w:rPr>
              <w:t>5</w:t>
            </w:r>
          </w:p>
          <w:p>
            <w:pPr>
              <w:spacing w:after="300" w:line="310" w:lineRule="exact"/>
              <w:jc w:val="cente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w:t>
            </w:r>
          </w:p>
        </w:tc>
        <w:tc>
          <w:tcPr>
            <w:tcW w:w="426" w:type="dxa"/>
            <w:shd w:val="clear" w:color="auto" w:fill="FFFFFF"/>
            <w:vAlign w:val="center"/>
          </w:tcPr>
          <w:p>
            <w:pPr>
              <w:spacing w:line="313" w:lineRule="exact"/>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清洗 消毒 方案</w:t>
            </w:r>
          </w:p>
        </w:tc>
        <w:tc>
          <w:tcPr>
            <w:tcW w:w="567" w:type="dxa"/>
            <w:shd w:val="clear" w:color="auto" w:fill="FFFFFF"/>
            <w:vAlign w:val="center"/>
          </w:tcPr>
          <w:p>
            <w:pPr>
              <w:spacing w:after="100"/>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15</w:t>
            </w:r>
          </w:p>
          <w:p>
            <w:pP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分</w:t>
            </w:r>
          </w:p>
        </w:tc>
        <w:tc>
          <w:tcPr>
            <w:tcW w:w="4234" w:type="dxa"/>
            <w:shd w:val="clear" w:color="auto" w:fill="FFFFFF"/>
            <w:vAlign w:val="center"/>
          </w:tcPr>
          <w:p>
            <w:pPr>
              <w:tabs>
                <w:tab w:val="left" w:pos="310"/>
              </w:tabs>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1、</w:t>
            </w:r>
            <w:r>
              <w:rPr>
                <w:rFonts w:hint="eastAsia" w:ascii="仿宋" w:hAnsi="仿宋" w:eastAsia="仿宋" w:cs="仿宋"/>
                <w:color w:val="000000"/>
                <w:kern w:val="0"/>
                <w:sz w:val="24"/>
                <w:szCs w:val="24"/>
                <w:lang w:val="zh-TW" w:eastAsia="zh-TW" w:bidi="zh-TW"/>
              </w:rPr>
              <w:tab/>
            </w:r>
            <w:r>
              <w:rPr>
                <w:rFonts w:hint="eastAsia" w:ascii="仿宋" w:hAnsi="仿宋" w:eastAsia="仿宋" w:cs="仿宋"/>
                <w:color w:val="000000"/>
                <w:kern w:val="0"/>
                <w:sz w:val="24"/>
                <w:szCs w:val="24"/>
                <w:lang w:val="zh-TW" w:eastAsia="zh-TW" w:bidi="zh-TW"/>
              </w:rPr>
              <w:t>清洗消毒施工方案至少包含：清洗 流程、清洗措施、不影响医院正常工作等9分，缺项或不完善一项扣3分； 扣完为止。</w:t>
            </w:r>
          </w:p>
          <w:p>
            <w:pPr>
              <w:tabs>
                <w:tab w:val="left" w:pos="288"/>
              </w:tabs>
              <w:spacing w:line="312" w:lineRule="exact"/>
              <w:rPr>
                <w:rFonts w:hint="eastAsia" w:ascii="仿宋" w:hAnsi="仿宋" w:eastAsia="仿宋" w:cs="仿宋"/>
                <w:color w:val="FF0000"/>
                <w:kern w:val="0"/>
                <w:sz w:val="24"/>
                <w:szCs w:val="24"/>
                <w:lang w:val="zh-TW" w:eastAsia="zh-TW" w:bidi="zh-TW"/>
              </w:rPr>
            </w:pPr>
            <w:r>
              <w:rPr>
                <w:rFonts w:hint="eastAsia" w:ascii="仿宋" w:hAnsi="仿宋" w:eastAsia="仿宋" w:cs="仿宋"/>
                <w:color w:val="000000"/>
                <w:kern w:val="0"/>
                <w:sz w:val="24"/>
                <w:szCs w:val="24"/>
                <w:lang w:val="zh-TW" w:eastAsia="zh-TW" w:bidi="zh-TW"/>
              </w:rPr>
              <w:t>2、</w:t>
            </w:r>
            <w:r>
              <w:rPr>
                <w:rFonts w:hint="eastAsia" w:ascii="仿宋" w:hAnsi="仿宋" w:eastAsia="仿宋" w:cs="仿宋"/>
                <w:color w:val="auto"/>
                <w:kern w:val="0"/>
                <w:sz w:val="24"/>
                <w:szCs w:val="24"/>
                <w:lang w:val="zh-TW" w:eastAsia="zh-TW" w:bidi="zh-TW"/>
              </w:rPr>
              <w:tab/>
            </w:r>
            <w:r>
              <w:rPr>
                <w:rFonts w:hint="eastAsia" w:ascii="仿宋" w:hAnsi="仿宋" w:eastAsia="仿宋" w:cs="仿宋"/>
                <w:color w:val="auto"/>
                <w:kern w:val="0"/>
                <w:sz w:val="24"/>
                <w:szCs w:val="24"/>
                <w:lang w:val="zh-TW" w:eastAsia="zh-TW" w:bidi="zh-TW"/>
              </w:rPr>
              <w:t>供应商针对医院生产现场特点对施工措施提出的合理建议一条得3分， 最高得6分。</w:t>
            </w:r>
          </w:p>
          <w:p>
            <w:pPr>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注：方案内容需图文并茂，形象直观， 图像讲解清晰。</w:t>
            </w:r>
          </w:p>
        </w:tc>
        <w:tc>
          <w:tcPr>
            <w:tcW w:w="1874" w:type="dxa"/>
            <w:vMerge w:val="restart"/>
            <w:shd w:val="clear" w:color="auto" w:fill="FFFFFF"/>
            <w:vAlign w:val="center"/>
          </w:tcPr>
          <w:p>
            <w:pPr>
              <w:spacing w:line="317"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根据投标人的投标文件进行评审。</w:t>
            </w:r>
          </w:p>
        </w:tc>
        <w:tc>
          <w:tcPr>
            <w:tcW w:w="999" w:type="dxa"/>
            <w:vMerge w:val="restart"/>
            <w:shd w:val="clear" w:color="auto" w:fill="FFFFFF"/>
            <w:vAlign w:val="center"/>
          </w:tcPr>
          <w:p>
            <w:pPr>
              <w:spacing w:line="313"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技 术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4" w:hRule="exact"/>
          <w:jc w:val="center"/>
        </w:trPr>
        <w:tc>
          <w:tcPr>
            <w:tcW w:w="583" w:type="dxa"/>
            <w:vMerge w:val="continue"/>
            <w:shd w:val="clear" w:color="auto" w:fill="FFFFFF"/>
            <w:vAlign w:val="center"/>
          </w:tcPr>
          <w:p>
            <w:pPr>
              <w:rPr>
                <w:rFonts w:hint="eastAsia" w:ascii="仿宋" w:hAnsi="仿宋" w:eastAsia="仿宋" w:cs="仿宋"/>
                <w:color w:val="auto"/>
                <w:kern w:val="0"/>
                <w:sz w:val="24"/>
                <w:szCs w:val="24"/>
                <w:lang w:eastAsia="en-US" w:bidi="en-US"/>
              </w:rPr>
            </w:pPr>
          </w:p>
        </w:tc>
        <w:tc>
          <w:tcPr>
            <w:tcW w:w="575" w:type="dxa"/>
            <w:vMerge w:val="continue"/>
            <w:shd w:val="clear" w:color="auto" w:fill="FFFFFF"/>
            <w:vAlign w:val="center"/>
          </w:tcPr>
          <w:p>
            <w:pPr>
              <w:rPr>
                <w:rFonts w:hint="eastAsia" w:ascii="仿宋" w:hAnsi="仿宋" w:eastAsia="仿宋" w:cs="仿宋"/>
                <w:color w:val="auto"/>
                <w:kern w:val="0"/>
                <w:sz w:val="24"/>
                <w:szCs w:val="24"/>
                <w:lang w:eastAsia="en-US" w:bidi="en-US"/>
              </w:rPr>
            </w:pPr>
          </w:p>
        </w:tc>
        <w:tc>
          <w:tcPr>
            <w:tcW w:w="426" w:type="dxa"/>
            <w:shd w:val="clear" w:color="auto" w:fill="FFFFFF"/>
            <w:vAlign w:val="center"/>
          </w:tcPr>
          <w:p>
            <w:pPr>
              <w:spacing w:line="313" w:lineRule="exact"/>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质量 管理 措施</w:t>
            </w:r>
          </w:p>
        </w:tc>
        <w:tc>
          <w:tcPr>
            <w:tcW w:w="567" w:type="dxa"/>
            <w:shd w:val="clear" w:color="auto" w:fill="FFFFFF"/>
            <w:vAlign w:val="center"/>
          </w:tcPr>
          <w:p>
            <w:pPr>
              <w:spacing w:line="338" w:lineRule="exact"/>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en-US" w:eastAsia="zh-CN" w:bidi="zh-TW"/>
              </w:rPr>
              <w:t>4</w:t>
            </w:r>
            <w:r>
              <w:rPr>
                <w:rFonts w:hint="eastAsia" w:ascii="仿宋" w:hAnsi="仿宋" w:eastAsia="仿宋" w:cs="仿宋"/>
                <w:color w:val="auto"/>
                <w:kern w:val="0"/>
                <w:sz w:val="24"/>
                <w:szCs w:val="24"/>
                <w:lang w:val="zh-TW" w:eastAsia="zh-TW" w:bidi="zh-TW"/>
              </w:rPr>
              <w:t xml:space="preserve"> 分</w:t>
            </w:r>
          </w:p>
        </w:tc>
        <w:tc>
          <w:tcPr>
            <w:tcW w:w="4234" w:type="dxa"/>
            <w:shd w:val="clear" w:color="auto" w:fill="FFFFFF"/>
            <w:vAlign w:val="center"/>
          </w:tcPr>
          <w:p>
            <w:pPr>
              <w:spacing w:line="311"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根据供应商清洗消毒施工质量管理措施（包含质控措施、质量保证计划、 检测手段、验收方式）四项全部满足 得</w:t>
            </w:r>
            <w:r>
              <w:rPr>
                <w:rFonts w:hint="eastAsia" w:ascii="仿宋" w:hAnsi="仿宋" w:eastAsia="仿宋" w:cs="仿宋"/>
                <w:color w:val="000000"/>
                <w:kern w:val="0"/>
                <w:sz w:val="24"/>
                <w:szCs w:val="24"/>
                <w:lang w:val="en-US" w:eastAsia="zh-CN" w:bidi="zh-TW"/>
              </w:rPr>
              <w:t>4</w:t>
            </w:r>
            <w:r>
              <w:rPr>
                <w:rFonts w:hint="eastAsia" w:ascii="仿宋" w:hAnsi="仿宋" w:eastAsia="仿宋" w:cs="仿宋"/>
                <w:color w:val="000000"/>
                <w:kern w:val="0"/>
                <w:sz w:val="24"/>
                <w:szCs w:val="24"/>
                <w:lang w:val="zh-TW" w:eastAsia="zh-TW" w:bidi="zh-TW"/>
              </w:rPr>
              <w:t>分，缺项或不完善一项扣</w:t>
            </w:r>
            <w:r>
              <w:rPr>
                <w:rFonts w:hint="eastAsia" w:ascii="仿宋" w:hAnsi="仿宋" w:eastAsia="仿宋" w:cs="仿宋"/>
                <w:color w:val="000000"/>
                <w:kern w:val="0"/>
                <w:sz w:val="24"/>
                <w:szCs w:val="24"/>
                <w:lang w:bidi="en-US"/>
              </w:rPr>
              <w:t>1</w:t>
            </w:r>
            <w:r>
              <w:rPr>
                <w:rFonts w:hint="eastAsia" w:ascii="仿宋" w:hAnsi="仿宋" w:eastAsia="仿宋" w:cs="仿宋"/>
                <w:color w:val="000000"/>
                <w:kern w:val="0"/>
                <w:sz w:val="24"/>
                <w:szCs w:val="24"/>
                <w:lang w:val="zh-TW" w:eastAsia="zh-TW" w:bidi="zh-TW"/>
              </w:rPr>
              <w:t>分； 扣完为止。</w:t>
            </w:r>
          </w:p>
        </w:tc>
        <w:tc>
          <w:tcPr>
            <w:tcW w:w="1874" w:type="dxa"/>
            <w:vMerge w:val="continue"/>
            <w:shd w:val="clear" w:color="auto" w:fill="FFFFFF"/>
            <w:vAlign w:val="center"/>
          </w:tcPr>
          <w:p>
            <w:pPr>
              <w:rPr>
                <w:rFonts w:hint="eastAsia" w:ascii="仿宋" w:hAnsi="仿宋" w:eastAsia="仿宋" w:cs="仿宋"/>
                <w:color w:val="000000"/>
                <w:kern w:val="0"/>
                <w:sz w:val="24"/>
                <w:szCs w:val="24"/>
                <w:lang w:eastAsia="en-US" w:bidi="en-US"/>
              </w:rPr>
            </w:pPr>
          </w:p>
        </w:tc>
        <w:tc>
          <w:tcPr>
            <w:tcW w:w="999" w:type="dxa"/>
            <w:vMerge w:val="continue"/>
            <w:shd w:val="clear" w:color="auto" w:fill="FFFFFF"/>
            <w:vAlign w:val="center"/>
          </w:tcPr>
          <w:p>
            <w:pPr>
              <w:rPr>
                <w:rFonts w:hint="eastAsia" w:ascii="仿宋" w:hAnsi="仿宋" w:eastAsia="仿宋" w:cs="仿宋"/>
                <w:color w:val="000000"/>
                <w:kern w:val="0"/>
                <w:sz w:val="24"/>
                <w:szCs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51" w:hRule="exact"/>
          <w:jc w:val="center"/>
        </w:trPr>
        <w:tc>
          <w:tcPr>
            <w:tcW w:w="583" w:type="dxa"/>
            <w:vMerge w:val="continue"/>
            <w:shd w:val="clear" w:color="auto" w:fill="FFFFFF"/>
            <w:vAlign w:val="center"/>
          </w:tcPr>
          <w:p>
            <w:pPr>
              <w:rPr>
                <w:rFonts w:hint="eastAsia" w:ascii="仿宋" w:hAnsi="仿宋" w:eastAsia="仿宋" w:cs="仿宋"/>
                <w:color w:val="auto"/>
                <w:kern w:val="0"/>
                <w:sz w:val="24"/>
                <w:szCs w:val="24"/>
                <w:lang w:eastAsia="en-US" w:bidi="en-US"/>
              </w:rPr>
            </w:pPr>
          </w:p>
        </w:tc>
        <w:tc>
          <w:tcPr>
            <w:tcW w:w="575" w:type="dxa"/>
            <w:vMerge w:val="continue"/>
            <w:shd w:val="clear" w:color="auto" w:fill="FFFFFF"/>
            <w:vAlign w:val="center"/>
          </w:tcPr>
          <w:p>
            <w:pPr>
              <w:rPr>
                <w:rFonts w:hint="eastAsia" w:ascii="仿宋" w:hAnsi="仿宋" w:eastAsia="仿宋" w:cs="仿宋"/>
                <w:color w:val="auto"/>
                <w:kern w:val="0"/>
                <w:sz w:val="24"/>
                <w:szCs w:val="24"/>
                <w:lang w:eastAsia="en-US" w:bidi="en-US"/>
              </w:rPr>
            </w:pPr>
          </w:p>
        </w:tc>
        <w:tc>
          <w:tcPr>
            <w:tcW w:w="426" w:type="dxa"/>
            <w:shd w:val="clear" w:color="auto" w:fill="FFFFFF"/>
            <w:vAlign w:val="center"/>
          </w:tcPr>
          <w:p>
            <w:pPr>
              <w:spacing w:line="312" w:lineRule="exact"/>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安全 管理 与措 施</w:t>
            </w:r>
          </w:p>
        </w:tc>
        <w:tc>
          <w:tcPr>
            <w:tcW w:w="567" w:type="dxa"/>
            <w:shd w:val="clear" w:color="auto" w:fill="FFFFFF"/>
            <w:vAlign w:val="center"/>
          </w:tcPr>
          <w:p>
            <w:pPr>
              <w:spacing w:after="100"/>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12</w:t>
            </w:r>
          </w:p>
          <w:p>
            <w:pPr>
              <w:rPr>
                <w:rFonts w:hint="eastAsia" w:ascii="仿宋" w:hAnsi="仿宋" w:eastAsia="仿宋" w:cs="仿宋"/>
                <w:color w:val="auto"/>
                <w:kern w:val="0"/>
                <w:sz w:val="24"/>
                <w:szCs w:val="24"/>
                <w:lang w:val="zh-TW" w:eastAsia="zh-TW" w:bidi="zh-TW"/>
              </w:rPr>
            </w:pPr>
            <w:r>
              <w:rPr>
                <w:rFonts w:hint="eastAsia" w:ascii="仿宋" w:hAnsi="仿宋" w:eastAsia="仿宋" w:cs="仿宋"/>
                <w:color w:val="auto"/>
                <w:kern w:val="0"/>
                <w:sz w:val="24"/>
                <w:szCs w:val="24"/>
                <w:lang w:val="zh-TW" w:eastAsia="zh-TW" w:bidi="zh-TW"/>
              </w:rPr>
              <w:t>分</w:t>
            </w:r>
          </w:p>
        </w:tc>
        <w:tc>
          <w:tcPr>
            <w:tcW w:w="4234" w:type="dxa"/>
            <w:shd w:val="clear" w:color="auto" w:fill="FFFFFF"/>
            <w:vAlign w:val="center"/>
          </w:tcPr>
          <w:p>
            <w:pPr>
              <w:tabs>
                <w:tab w:val="left" w:pos="302"/>
              </w:tabs>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1、</w:t>
            </w:r>
            <w:r>
              <w:rPr>
                <w:rFonts w:hint="eastAsia" w:ascii="仿宋" w:hAnsi="仿宋" w:eastAsia="仿宋" w:cs="仿宋"/>
                <w:color w:val="000000"/>
                <w:kern w:val="0"/>
                <w:sz w:val="24"/>
                <w:szCs w:val="24"/>
                <w:lang w:val="zh-TW" w:eastAsia="zh-TW" w:bidi="zh-TW"/>
              </w:rPr>
              <w:tab/>
            </w:r>
            <w:r>
              <w:rPr>
                <w:rFonts w:hint="eastAsia" w:ascii="仿宋" w:hAnsi="仿宋" w:eastAsia="仿宋" w:cs="仿宋"/>
                <w:color w:val="000000"/>
                <w:kern w:val="0"/>
                <w:sz w:val="24"/>
                <w:szCs w:val="24"/>
                <w:lang w:val="zh-TW" w:eastAsia="zh-TW" w:bidi="zh-TW"/>
              </w:rPr>
              <w:t>根据供应商对本项目所制定的安全措施方案（包括人员、设备安全保障） 规范、周全得当有一项得2分；最多得4分，未提供不得分。</w:t>
            </w:r>
          </w:p>
          <w:p>
            <w:pPr>
              <w:tabs>
                <w:tab w:val="left" w:pos="295"/>
              </w:tabs>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2、</w:t>
            </w:r>
            <w:r>
              <w:rPr>
                <w:rFonts w:hint="eastAsia" w:ascii="仿宋" w:hAnsi="仿宋" w:eastAsia="仿宋" w:cs="仿宋"/>
                <w:color w:val="000000"/>
                <w:kern w:val="0"/>
                <w:sz w:val="24"/>
                <w:szCs w:val="24"/>
                <w:lang w:val="zh-TW" w:eastAsia="zh-TW" w:bidi="zh-TW"/>
              </w:rPr>
              <w:tab/>
            </w:r>
            <w:r>
              <w:rPr>
                <w:rFonts w:hint="eastAsia" w:ascii="仿宋" w:hAnsi="仿宋" w:eastAsia="仿宋" w:cs="仿宋"/>
                <w:color w:val="000000"/>
                <w:kern w:val="0"/>
                <w:sz w:val="24"/>
                <w:szCs w:val="24"/>
                <w:lang w:val="zh-TW" w:eastAsia="zh-TW" w:bidi="zh-TW"/>
              </w:rPr>
              <w:t>根据供应商对本项目所制定的应急预案（包含可能的突发事件、处理手段）规范、周全有一项得2分；最多得4分，未提供不得分。</w:t>
            </w:r>
          </w:p>
          <w:p>
            <w:pPr>
              <w:tabs>
                <w:tab w:val="left" w:pos="295"/>
              </w:tabs>
              <w:spacing w:line="312" w:lineRule="exact"/>
              <w:rPr>
                <w:rFonts w:hint="eastAsia" w:ascii="仿宋" w:hAnsi="仿宋" w:eastAsia="仿宋" w:cs="仿宋"/>
                <w:color w:val="000000"/>
                <w:kern w:val="0"/>
                <w:sz w:val="24"/>
                <w:szCs w:val="24"/>
                <w:lang w:val="zh-TW" w:eastAsia="zh-TW" w:bidi="zh-TW"/>
              </w:rPr>
            </w:pPr>
            <w:r>
              <w:rPr>
                <w:rFonts w:hint="eastAsia" w:ascii="仿宋" w:hAnsi="仿宋" w:eastAsia="仿宋" w:cs="仿宋"/>
                <w:color w:val="000000"/>
                <w:kern w:val="0"/>
                <w:sz w:val="24"/>
                <w:szCs w:val="24"/>
                <w:lang w:val="zh-TW" w:eastAsia="zh-TW" w:bidi="zh-TW"/>
              </w:rPr>
              <w:t>3、</w:t>
            </w:r>
            <w:r>
              <w:rPr>
                <w:rFonts w:hint="eastAsia" w:ascii="仿宋" w:hAnsi="仿宋" w:eastAsia="仿宋" w:cs="仿宋"/>
                <w:color w:val="000000"/>
                <w:kern w:val="0"/>
                <w:sz w:val="24"/>
                <w:szCs w:val="24"/>
                <w:lang w:val="zh-TW" w:eastAsia="zh-TW" w:bidi="zh-TW"/>
              </w:rPr>
              <w:tab/>
            </w:r>
            <w:r>
              <w:rPr>
                <w:rFonts w:hint="eastAsia" w:ascii="仿宋" w:hAnsi="仿宋" w:eastAsia="仿宋" w:cs="仿宋"/>
                <w:color w:val="000000"/>
                <w:kern w:val="0"/>
                <w:sz w:val="24"/>
                <w:szCs w:val="24"/>
                <w:lang w:val="zh-TW" w:eastAsia="zh-TW" w:bidi="zh-TW"/>
              </w:rPr>
              <w:t>根据供应商对本项目所制定的劳动防护方案（包含人员安全保障、防护设施）规范、周全有一项得2分；最多得4分，未提供不得分。</w:t>
            </w:r>
          </w:p>
        </w:tc>
        <w:tc>
          <w:tcPr>
            <w:tcW w:w="1874" w:type="dxa"/>
            <w:vMerge w:val="continue"/>
            <w:shd w:val="clear" w:color="auto" w:fill="FFFFFF"/>
            <w:vAlign w:val="center"/>
          </w:tcPr>
          <w:p>
            <w:pPr>
              <w:rPr>
                <w:rFonts w:hint="eastAsia" w:ascii="仿宋" w:hAnsi="仿宋" w:eastAsia="仿宋" w:cs="仿宋"/>
                <w:color w:val="000000"/>
                <w:kern w:val="0"/>
                <w:sz w:val="24"/>
                <w:szCs w:val="24"/>
                <w:lang w:bidi="en-US"/>
              </w:rPr>
            </w:pPr>
          </w:p>
        </w:tc>
        <w:tc>
          <w:tcPr>
            <w:tcW w:w="999" w:type="dxa"/>
            <w:vMerge w:val="continue"/>
            <w:shd w:val="clear" w:color="auto" w:fill="FFFFFF"/>
            <w:vAlign w:val="center"/>
          </w:tcPr>
          <w:p>
            <w:pPr>
              <w:rPr>
                <w:rFonts w:hint="eastAsia" w:ascii="仿宋" w:hAnsi="仿宋" w:eastAsia="仿宋" w:cs="仿宋"/>
                <w:color w:val="000000"/>
                <w:kern w:val="0"/>
                <w:sz w:val="24"/>
                <w:szCs w:val="24"/>
                <w:lang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12" w:hRule="exact"/>
          <w:jc w:val="center"/>
        </w:trPr>
        <w:tc>
          <w:tcPr>
            <w:tcW w:w="583" w:type="dxa"/>
            <w:vMerge w:val="restart"/>
            <w:tcBorders>
              <w:top w:val="single" w:color="auto" w:sz="4" w:space="0"/>
              <w:left w:val="single" w:color="auto" w:sz="4" w:space="0"/>
            </w:tcBorders>
            <w:shd w:val="clear" w:color="auto" w:fill="FFFFFF"/>
            <w:vAlign w:val="top"/>
          </w:tcPr>
          <w:p>
            <w:pPr>
              <w:rPr>
                <w:rFonts w:hint="eastAsia" w:ascii="仿宋" w:hAnsi="仿宋" w:eastAsia="仿宋" w:cs="仿宋"/>
                <w:sz w:val="24"/>
                <w:szCs w:val="24"/>
              </w:rPr>
            </w:pPr>
          </w:p>
        </w:tc>
        <w:tc>
          <w:tcPr>
            <w:tcW w:w="575" w:type="dxa"/>
            <w:vMerge w:val="restart"/>
            <w:tcBorders>
              <w:top w:val="single" w:color="auto" w:sz="4" w:space="0"/>
              <w:left w:val="single" w:color="auto" w:sz="4" w:space="0"/>
            </w:tcBorders>
            <w:shd w:val="clear" w:color="auto" w:fill="FFFFFF"/>
            <w:vAlign w:val="top"/>
          </w:tcPr>
          <w:p>
            <w:pPr>
              <w:rPr>
                <w:rFonts w:hint="eastAsia" w:ascii="仿宋" w:hAnsi="仿宋" w:eastAsia="仿宋" w:cs="仿宋"/>
                <w:sz w:val="24"/>
                <w:szCs w:val="24"/>
              </w:rPr>
            </w:pPr>
          </w:p>
        </w:tc>
        <w:tc>
          <w:tcPr>
            <w:tcW w:w="426" w:type="dxa"/>
            <w:tcBorders>
              <w:top w:val="single" w:color="auto" w:sz="4" w:space="0"/>
              <w:left w:val="single" w:color="auto" w:sz="4" w:space="0"/>
            </w:tcBorders>
            <w:shd w:val="clear" w:color="auto" w:fill="FFFFFF"/>
            <w:vAlign w:val="center"/>
          </w:tcPr>
          <w:p>
            <w:pPr>
              <w:pStyle w:val="9"/>
              <w:spacing w:line="310" w:lineRule="exact"/>
              <w:jc w:val="center"/>
              <w:rPr>
                <w:rFonts w:hint="eastAsia" w:ascii="仿宋" w:hAnsi="仿宋" w:eastAsia="仿宋" w:cs="仿宋"/>
                <w:sz w:val="24"/>
                <w:szCs w:val="24"/>
              </w:rPr>
            </w:pPr>
            <w:r>
              <w:rPr>
                <w:rFonts w:hint="eastAsia" w:ascii="仿宋" w:hAnsi="仿宋" w:eastAsia="仿宋" w:cs="仿宋"/>
                <w:color w:val="000000"/>
                <w:sz w:val="24"/>
                <w:szCs w:val="24"/>
              </w:rPr>
              <w:t>工期计划与措施</w:t>
            </w:r>
          </w:p>
        </w:tc>
        <w:tc>
          <w:tcPr>
            <w:tcW w:w="567" w:type="dxa"/>
            <w:tcBorders>
              <w:top w:val="single" w:color="auto" w:sz="4" w:space="0"/>
              <w:left w:val="single" w:color="auto" w:sz="4" w:space="0"/>
            </w:tcBorders>
            <w:shd w:val="clear" w:color="auto" w:fill="FFFFFF"/>
            <w:vAlign w:val="center"/>
          </w:tcPr>
          <w:p>
            <w:pPr>
              <w:pStyle w:val="9"/>
              <w:spacing w:after="100" w:line="240" w:lineRule="auto"/>
              <w:rPr>
                <w:rFonts w:hint="eastAsia" w:ascii="仿宋" w:hAnsi="仿宋" w:eastAsia="仿宋" w:cs="仿宋"/>
                <w:sz w:val="24"/>
                <w:szCs w:val="24"/>
              </w:rPr>
            </w:pPr>
            <w:r>
              <w:rPr>
                <w:rFonts w:hint="eastAsia" w:ascii="仿宋" w:hAnsi="仿宋" w:eastAsia="仿宋" w:cs="仿宋"/>
                <w:color w:val="000000"/>
                <w:sz w:val="24"/>
                <w:szCs w:val="24"/>
              </w:rPr>
              <w:t>10</w:t>
            </w:r>
          </w:p>
          <w:p>
            <w:pPr>
              <w:pStyle w:val="9"/>
              <w:spacing w:line="240" w:lineRule="auto"/>
              <w:rPr>
                <w:rFonts w:hint="eastAsia" w:ascii="仿宋" w:hAnsi="仿宋" w:eastAsia="仿宋" w:cs="仿宋"/>
                <w:sz w:val="24"/>
                <w:szCs w:val="24"/>
              </w:rPr>
            </w:pPr>
            <w:r>
              <w:rPr>
                <w:rFonts w:hint="eastAsia" w:ascii="仿宋" w:hAnsi="仿宋" w:eastAsia="仿宋" w:cs="仿宋"/>
                <w:color w:val="000000"/>
                <w:sz w:val="24"/>
                <w:szCs w:val="24"/>
              </w:rPr>
              <w:t>分</w:t>
            </w:r>
          </w:p>
        </w:tc>
        <w:tc>
          <w:tcPr>
            <w:tcW w:w="4234" w:type="dxa"/>
            <w:tcBorders>
              <w:top w:val="single" w:color="auto" w:sz="4" w:space="0"/>
              <w:left w:val="single" w:color="auto" w:sz="4" w:space="0"/>
            </w:tcBorders>
            <w:shd w:val="clear" w:color="auto" w:fill="FFFFFF"/>
            <w:vAlign w:val="bottom"/>
          </w:tcPr>
          <w:p>
            <w:pPr>
              <w:pStyle w:val="9"/>
              <w:jc w:val="both"/>
              <w:rPr>
                <w:rFonts w:hint="eastAsia" w:ascii="仿宋" w:hAnsi="仿宋" w:eastAsia="仿宋" w:cs="仿宋"/>
                <w:sz w:val="24"/>
                <w:szCs w:val="24"/>
              </w:rPr>
            </w:pPr>
            <w:r>
              <w:rPr>
                <w:rFonts w:hint="eastAsia" w:ascii="仿宋" w:hAnsi="仿宋" w:eastAsia="仿宋" w:cs="仿宋"/>
                <w:color w:val="000000"/>
                <w:sz w:val="24"/>
                <w:szCs w:val="24"/>
              </w:rPr>
              <w:t>根据供应商对本项目所制定的工期计划详细、合理、有关键控制点，保证 工期措施，工期每缩短1天加2分， 最多得10分。提供工期计划及工期保 障措施，未提供不得分（投标人提供 承诺函）</w:t>
            </w:r>
          </w:p>
        </w:tc>
        <w:tc>
          <w:tcPr>
            <w:tcW w:w="1874" w:type="dxa"/>
            <w:vMerge w:val="restart"/>
            <w:tcBorders>
              <w:top w:val="single" w:color="auto" w:sz="4" w:space="0"/>
              <w:left w:val="single" w:color="auto" w:sz="4" w:space="0"/>
            </w:tcBorders>
            <w:shd w:val="clear" w:color="auto" w:fill="FFFFFF"/>
            <w:vAlign w:val="top"/>
          </w:tcPr>
          <w:p>
            <w:pPr>
              <w:rPr>
                <w:rFonts w:hint="eastAsia" w:ascii="仿宋" w:hAnsi="仿宋" w:eastAsia="仿宋" w:cs="仿宋"/>
                <w:sz w:val="24"/>
                <w:szCs w:val="24"/>
              </w:rPr>
            </w:pPr>
          </w:p>
        </w:tc>
        <w:tc>
          <w:tcPr>
            <w:tcW w:w="999" w:type="dxa"/>
            <w:vMerge w:val="restart"/>
            <w:tcBorders>
              <w:top w:val="single" w:color="auto" w:sz="4" w:space="0"/>
              <w:left w:val="single" w:color="auto" w:sz="4" w:space="0"/>
              <w:right w:val="single" w:color="auto" w:sz="4" w:space="0"/>
            </w:tcBorders>
            <w:shd w:val="clear" w:color="auto" w:fill="FFFFFF"/>
            <w:vAlign w:val="top"/>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28" w:hRule="exact"/>
          <w:jc w:val="center"/>
        </w:trPr>
        <w:tc>
          <w:tcPr>
            <w:tcW w:w="583" w:type="dxa"/>
            <w:vMerge w:val="continue"/>
            <w:tcBorders>
              <w:left w:val="single" w:color="auto" w:sz="4" w:space="0"/>
            </w:tcBorders>
            <w:shd w:val="clear" w:color="auto" w:fill="FFFFFF"/>
            <w:vAlign w:val="top"/>
          </w:tcPr>
          <w:p>
            <w:pPr>
              <w:rPr>
                <w:rFonts w:hint="eastAsia" w:ascii="仿宋" w:hAnsi="仿宋" w:eastAsia="仿宋" w:cs="仿宋"/>
                <w:sz w:val="24"/>
                <w:szCs w:val="24"/>
              </w:rPr>
            </w:pPr>
          </w:p>
        </w:tc>
        <w:tc>
          <w:tcPr>
            <w:tcW w:w="575" w:type="dxa"/>
            <w:vMerge w:val="continue"/>
            <w:tcBorders>
              <w:left w:val="single" w:color="auto" w:sz="4" w:space="0"/>
            </w:tcBorders>
            <w:shd w:val="clear" w:color="auto" w:fill="FFFFFF"/>
            <w:vAlign w:val="top"/>
          </w:tcPr>
          <w:p>
            <w:pPr>
              <w:rPr>
                <w:rFonts w:hint="eastAsia" w:ascii="仿宋" w:hAnsi="仿宋" w:eastAsia="仿宋" w:cs="仿宋"/>
                <w:sz w:val="24"/>
                <w:szCs w:val="24"/>
              </w:rPr>
            </w:pPr>
          </w:p>
        </w:tc>
        <w:tc>
          <w:tcPr>
            <w:tcW w:w="426" w:type="dxa"/>
            <w:tcBorders>
              <w:top w:val="single" w:color="auto" w:sz="4" w:space="0"/>
              <w:left w:val="single" w:color="auto" w:sz="4" w:space="0"/>
            </w:tcBorders>
            <w:shd w:val="clear" w:color="auto" w:fill="FFFFFF"/>
            <w:vAlign w:val="bottom"/>
          </w:tcPr>
          <w:p>
            <w:pPr>
              <w:pStyle w:val="9"/>
              <w:spacing w:line="310" w:lineRule="exact"/>
              <w:rPr>
                <w:rFonts w:hint="eastAsia" w:ascii="仿宋" w:hAnsi="仿宋" w:eastAsia="仿宋" w:cs="仿宋"/>
                <w:sz w:val="24"/>
                <w:szCs w:val="24"/>
              </w:rPr>
            </w:pPr>
            <w:r>
              <w:rPr>
                <w:rFonts w:hint="eastAsia" w:ascii="仿宋" w:hAnsi="仿宋" w:eastAsia="仿宋" w:cs="仿宋"/>
                <w:color w:val="000000"/>
                <w:sz w:val="24"/>
                <w:szCs w:val="24"/>
              </w:rPr>
              <w:t>文明施工及环 境保护措施</w:t>
            </w:r>
          </w:p>
        </w:tc>
        <w:tc>
          <w:tcPr>
            <w:tcW w:w="567" w:type="dxa"/>
            <w:tcBorders>
              <w:top w:val="single" w:color="auto" w:sz="4" w:space="0"/>
              <w:left w:val="single" w:color="auto" w:sz="4" w:space="0"/>
            </w:tcBorders>
            <w:shd w:val="clear" w:color="auto" w:fill="FFFFFF"/>
            <w:vAlign w:val="center"/>
          </w:tcPr>
          <w:p>
            <w:pPr>
              <w:pStyle w:val="9"/>
              <w:spacing w:line="331" w:lineRule="exac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分</w:t>
            </w:r>
          </w:p>
        </w:tc>
        <w:tc>
          <w:tcPr>
            <w:tcW w:w="4234" w:type="dxa"/>
            <w:tcBorders>
              <w:top w:val="single" w:color="auto" w:sz="4" w:space="0"/>
              <w:left w:val="single" w:color="auto" w:sz="4" w:space="0"/>
            </w:tcBorders>
            <w:shd w:val="clear" w:color="auto" w:fill="FFFFFF"/>
            <w:vAlign w:val="center"/>
          </w:tcPr>
          <w:p>
            <w:pPr>
              <w:pStyle w:val="9"/>
              <w:spacing w:line="305" w:lineRule="exact"/>
              <w:jc w:val="both"/>
              <w:rPr>
                <w:rFonts w:hint="eastAsia" w:ascii="仿宋" w:hAnsi="仿宋" w:eastAsia="仿宋" w:cs="仿宋"/>
                <w:sz w:val="24"/>
                <w:szCs w:val="24"/>
              </w:rPr>
            </w:pPr>
            <w:r>
              <w:rPr>
                <w:rFonts w:hint="eastAsia" w:ascii="仿宋" w:hAnsi="仿宋" w:eastAsia="仿宋" w:cs="仿宋"/>
                <w:color w:val="000000"/>
                <w:sz w:val="24"/>
                <w:szCs w:val="24"/>
              </w:rPr>
              <w:t>根据供应商对本项目所制定的确保文 明施工和环境保护的组织措施详细合理，有相关内容的得4分；缺项或内 容不完整的一项扣2分，扣完为止。</w:t>
            </w:r>
          </w:p>
        </w:tc>
        <w:tc>
          <w:tcPr>
            <w:tcW w:w="1874" w:type="dxa"/>
            <w:vMerge w:val="continue"/>
            <w:tcBorders>
              <w:left w:val="single" w:color="auto" w:sz="4" w:space="0"/>
            </w:tcBorders>
            <w:shd w:val="clear" w:color="auto" w:fill="FFFFFF"/>
            <w:vAlign w:val="top"/>
          </w:tcPr>
          <w:p>
            <w:pPr>
              <w:rPr>
                <w:rFonts w:hint="eastAsia" w:ascii="仿宋" w:hAnsi="仿宋" w:eastAsia="仿宋" w:cs="仿宋"/>
                <w:sz w:val="24"/>
                <w:szCs w:val="24"/>
              </w:rPr>
            </w:pPr>
          </w:p>
        </w:tc>
        <w:tc>
          <w:tcPr>
            <w:tcW w:w="999" w:type="dxa"/>
            <w:vMerge w:val="continue"/>
            <w:tcBorders>
              <w:left w:val="single" w:color="auto" w:sz="4" w:space="0"/>
              <w:right w:val="single" w:color="auto" w:sz="4" w:space="0"/>
            </w:tcBorders>
            <w:shd w:val="clear" w:color="auto" w:fill="FFFFFF"/>
            <w:vAlign w:val="top"/>
          </w:tcPr>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79" w:hRule="exact"/>
          <w:jc w:val="center"/>
        </w:trPr>
        <w:tc>
          <w:tcPr>
            <w:tcW w:w="583" w:type="dxa"/>
            <w:tcBorders>
              <w:top w:val="single" w:color="auto" w:sz="4" w:space="0"/>
              <w:left w:val="single" w:color="auto" w:sz="4" w:space="0"/>
            </w:tcBorders>
            <w:shd w:val="clear" w:color="auto" w:fill="FFFFFF"/>
            <w:vAlign w:val="center"/>
          </w:tcPr>
          <w:p>
            <w:pPr>
              <w:pStyle w:val="9"/>
              <w:spacing w:line="240" w:lineRule="auto"/>
              <w:ind w:firstLine="200"/>
              <w:rPr>
                <w:rFonts w:hint="eastAsia" w:ascii="仿宋" w:hAnsi="仿宋" w:eastAsia="仿宋" w:cs="仿宋"/>
                <w:sz w:val="24"/>
                <w:szCs w:val="24"/>
              </w:rPr>
            </w:pPr>
            <w:r>
              <w:rPr>
                <w:rFonts w:hint="eastAsia" w:ascii="仿宋" w:hAnsi="仿宋" w:eastAsia="仿宋" w:cs="仿宋"/>
                <w:color w:val="000000"/>
                <w:sz w:val="24"/>
                <w:szCs w:val="24"/>
                <w:lang w:val="zh-CN" w:eastAsia="zh-CN" w:bidi="zh-CN"/>
              </w:rPr>
              <w:t>3</w:t>
            </w:r>
          </w:p>
        </w:tc>
        <w:tc>
          <w:tcPr>
            <w:tcW w:w="1001" w:type="dxa"/>
            <w:gridSpan w:val="2"/>
            <w:tcBorders>
              <w:top w:val="single" w:color="auto" w:sz="4" w:space="0"/>
              <w:left w:val="single" w:color="auto" w:sz="4" w:space="0"/>
            </w:tcBorders>
            <w:shd w:val="clear" w:color="auto" w:fill="FFFFFF"/>
            <w:vAlign w:val="center"/>
          </w:tcPr>
          <w:p>
            <w:pPr>
              <w:pStyle w:val="9"/>
              <w:spacing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综合实力6%</w:t>
            </w:r>
          </w:p>
        </w:tc>
        <w:tc>
          <w:tcPr>
            <w:tcW w:w="567" w:type="dxa"/>
            <w:tcBorders>
              <w:top w:val="single" w:color="auto" w:sz="4" w:space="0"/>
              <w:left w:val="single" w:color="auto" w:sz="4" w:space="0"/>
            </w:tcBorders>
            <w:shd w:val="clear" w:color="auto" w:fill="FFFFFF"/>
            <w:vAlign w:val="center"/>
          </w:tcPr>
          <w:p>
            <w:pPr>
              <w:pStyle w:val="9"/>
              <w:spacing w:line="331" w:lineRule="exact"/>
              <w:jc w:val="center"/>
              <w:rPr>
                <w:rFonts w:hint="eastAsia" w:ascii="仿宋" w:hAnsi="仿宋" w:eastAsia="仿宋" w:cs="仿宋"/>
                <w:sz w:val="24"/>
                <w:szCs w:val="24"/>
              </w:rPr>
            </w:pPr>
            <w:r>
              <w:rPr>
                <w:rFonts w:hint="eastAsia" w:ascii="仿宋" w:hAnsi="仿宋" w:eastAsia="仿宋" w:cs="仿宋"/>
                <w:sz w:val="24"/>
                <w:szCs w:val="24"/>
                <w:lang w:eastAsia="zh-CN"/>
              </w:rPr>
              <w:t>6</w:t>
            </w:r>
            <w:r>
              <w:rPr>
                <w:rFonts w:hint="eastAsia" w:ascii="仿宋" w:hAnsi="仿宋" w:eastAsia="仿宋" w:cs="仿宋"/>
                <w:color w:val="000000"/>
                <w:sz w:val="24"/>
                <w:szCs w:val="24"/>
              </w:rPr>
              <w:t>分</w:t>
            </w:r>
          </w:p>
        </w:tc>
        <w:tc>
          <w:tcPr>
            <w:tcW w:w="4234" w:type="dxa"/>
            <w:tcBorders>
              <w:top w:val="single" w:color="auto" w:sz="4" w:space="0"/>
              <w:left w:val="single" w:color="auto" w:sz="4" w:space="0"/>
            </w:tcBorders>
            <w:shd w:val="clear" w:color="auto" w:fill="FFFFFF"/>
            <w:vAlign w:val="bottom"/>
          </w:tcPr>
          <w:p>
            <w:pPr>
              <w:pStyle w:val="9"/>
              <w:tabs>
                <w:tab w:val="left" w:pos="317"/>
              </w:tabs>
              <w:spacing w:line="310" w:lineRule="exact"/>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rPr>
              <w:tab/>
            </w:r>
            <w:r>
              <w:rPr>
                <w:rFonts w:hint="eastAsia" w:ascii="仿宋" w:hAnsi="仿宋" w:eastAsia="仿宋" w:cs="仿宋"/>
                <w:color w:val="000000"/>
                <w:sz w:val="24"/>
                <w:szCs w:val="24"/>
              </w:rPr>
              <w:t>供应商通过质量管理体系认证，并在有效期内的，得2分。</w:t>
            </w:r>
          </w:p>
          <w:p>
            <w:pPr>
              <w:pStyle w:val="9"/>
              <w:tabs>
                <w:tab w:val="left" w:pos="302"/>
              </w:tabs>
              <w:spacing w:line="310" w:lineRule="exact"/>
              <w:jc w:val="both"/>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rPr>
              <w:tab/>
            </w:r>
            <w:r>
              <w:rPr>
                <w:rFonts w:hint="eastAsia" w:ascii="仿宋" w:hAnsi="仿宋" w:eastAsia="仿宋" w:cs="仿宋"/>
                <w:color w:val="000000"/>
                <w:sz w:val="24"/>
                <w:szCs w:val="24"/>
              </w:rPr>
              <w:t>供应商通过职业健康安全管理体系 认证，并在有效期内的，得2分。</w:t>
            </w:r>
          </w:p>
          <w:p>
            <w:pPr>
              <w:pStyle w:val="9"/>
              <w:tabs>
                <w:tab w:val="left" w:pos="317"/>
              </w:tabs>
              <w:spacing w:line="310" w:lineRule="exact"/>
              <w:jc w:val="both"/>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rPr>
              <w:tab/>
            </w:r>
            <w:r>
              <w:rPr>
                <w:rFonts w:hint="eastAsia" w:ascii="仿宋" w:hAnsi="仿宋" w:eastAsia="仿宋" w:cs="仿宋"/>
                <w:color w:val="000000"/>
                <w:sz w:val="24"/>
                <w:szCs w:val="24"/>
              </w:rPr>
              <w:t>供应商通过环境管理体系认证，并 在有效期内的，得2分。</w:t>
            </w:r>
          </w:p>
        </w:tc>
        <w:tc>
          <w:tcPr>
            <w:tcW w:w="1874" w:type="dxa"/>
            <w:tcBorders>
              <w:top w:val="single" w:color="auto" w:sz="4" w:space="0"/>
              <w:left w:val="single" w:color="auto" w:sz="4" w:space="0"/>
            </w:tcBorders>
            <w:shd w:val="clear" w:color="auto" w:fill="FFFFFF"/>
            <w:vAlign w:val="center"/>
          </w:tcPr>
          <w:p>
            <w:pPr>
              <w:pStyle w:val="9"/>
              <w:spacing w:line="310" w:lineRule="exact"/>
              <w:rPr>
                <w:rFonts w:hint="eastAsia" w:ascii="仿宋" w:hAnsi="仿宋" w:eastAsia="仿宋" w:cs="仿宋"/>
                <w:sz w:val="24"/>
                <w:szCs w:val="24"/>
              </w:rPr>
            </w:pPr>
            <w:r>
              <w:rPr>
                <w:rFonts w:hint="eastAsia" w:ascii="仿宋" w:hAnsi="仿宋" w:eastAsia="仿宋" w:cs="仿宋"/>
                <w:color w:val="000000"/>
                <w:sz w:val="24"/>
                <w:szCs w:val="24"/>
              </w:rPr>
              <w:t>提供相关证明材料复印件， 加盖投标人公章。</w:t>
            </w:r>
          </w:p>
        </w:tc>
        <w:tc>
          <w:tcPr>
            <w:tcW w:w="999" w:type="dxa"/>
            <w:tcBorders>
              <w:top w:val="single" w:color="auto" w:sz="4" w:space="0"/>
              <w:left w:val="single" w:color="auto" w:sz="4" w:space="0"/>
              <w:right w:val="single" w:color="auto" w:sz="4" w:space="0"/>
            </w:tcBorders>
            <w:shd w:val="clear" w:color="auto" w:fill="FFFFFF"/>
            <w:vAlign w:val="center"/>
          </w:tcPr>
          <w:p>
            <w:pPr>
              <w:pStyle w:val="9"/>
              <w:spacing w:line="310" w:lineRule="exact"/>
              <w:rPr>
                <w:rFonts w:hint="eastAsia" w:ascii="仿宋" w:hAnsi="仿宋" w:eastAsia="仿宋" w:cs="仿宋"/>
                <w:sz w:val="24"/>
                <w:szCs w:val="24"/>
              </w:rPr>
            </w:pPr>
            <w:r>
              <w:rPr>
                <w:rFonts w:hint="eastAsia" w:ascii="仿宋" w:hAnsi="仿宋" w:eastAsia="仿宋" w:cs="仿宋"/>
                <w:color w:val="000000"/>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33" w:hRule="exact"/>
          <w:jc w:val="center"/>
        </w:trPr>
        <w:tc>
          <w:tcPr>
            <w:tcW w:w="583" w:type="dxa"/>
            <w:tcBorders>
              <w:top w:val="single" w:color="auto" w:sz="4" w:space="0"/>
              <w:left w:val="single" w:color="auto" w:sz="4" w:space="0"/>
            </w:tcBorders>
            <w:shd w:val="clear" w:color="auto" w:fill="FFFFFF"/>
            <w:vAlign w:val="center"/>
          </w:tcPr>
          <w:p>
            <w:pPr>
              <w:pStyle w:val="9"/>
              <w:spacing w:line="240" w:lineRule="auto"/>
              <w:ind w:firstLine="200"/>
              <w:rPr>
                <w:rFonts w:hint="eastAsia" w:ascii="仿宋" w:hAnsi="仿宋" w:eastAsia="仿宋" w:cs="仿宋"/>
                <w:sz w:val="24"/>
                <w:szCs w:val="24"/>
              </w:rPr>
            </w:pPr>
            <w:r>
              <w:rPr>
                <w:rFonts w:hint="eastAsia" w:ascii="仿宋" w:hAnsi="仿宋" w:eastAsia="仿宋" w:cs="仿宋"/>
                <w:color w:val="000000"/>
                <w:sz w:val="24"/>
                <w:szCs w:val="24"/>
                <w:lang w:val="zh-CN" w:eastAsia="zh-CN" w:bidi="zh-CN"/>
              </w:rPr>
              <w:t>4</w:t>
            </w:r>
          </w:p>
        </w:tc>
        <w:tc>
          <w:tcPr>
            <w:tcW w:w="1001" w:type="dxa"/>
            <w:gridSpan w:val="2"/>
            <w:tcBorders>
              <w:top w:val="single" w:color="auto" w:sz="4" w:space="0"/>
              <w:left w:val="single" w:color="auto" w:sz="4" w:space="0"/>
            </w:tcBorders>
            <w:shd w:val="clear" w:color="auto" w:fill="FFFFFF"/>
            <w:vAlign w:val="center"/>
          </w:tcPr>
          <w:p>
            <w:pPr>
              <w:pStyle w:val="9"/>
              <w:spacing w:after="40" w:line="240" w:lineRule="auto"/>
              <w:rPr>
                <w:rFonts w:hint="eastAsia" w:ascii="仿宋" w:hAnsi="仿宋" w:eastAsia="仿宋" w:cs="仿宋"/>
                <w:sz w:val="24"/>
                <w:szCs w:val="24"/>
              </w:rPr>
            </w:pPr>
            <w:r>
              <w:rPr>
                <w:rFonts w:hint="eastAsia" w:ascii="仿宋" w:hAnsi="仿宋" w:eastAsia="仿宋" w:cs="仿宋"/>
                <w:sz w:val="24"/>
                <w:szCs w:val="24"/>
              </w:rPr>
              <w:t>项目团</w:t>
            </w:r>
            <w:r>
              <w:rPr>
                <w:rFonts w:hint="eastAsia" w:ascii="仿宋" w:hAnsi="仿宋" w:eastAsia="仿宋" w:cs="仿宋"/>
                <w:color w:val="000000"/>
                <w:sz w:val="24"/>
                <w:szCs w:val="24"/>
              </w:rPr>
              <w:t>14%</w:t>
            </w:r>
          </w:p>
        </w:tc>
        <w:tc>
          <w:tcPr>
            <w:tcW w:w="567" w:type="dxa"/>
            <w:tcBorders>
              <w:top w:val="single" w:color="auto" w:sz="4" w:space="0"/>
              <w:left w:val="single" w:color="auto" w:sz="4" w:space="0"/>
            </w:tcBorders>
            <w:shd w:val="clear" w:color="auto" w:fill="FFFFFF"/>
            <w:vAlign w:val="center"/>
          </w:tcPr>
          <w:p>
            <w:pPr>
              <w:pStyle w:val="9"/>
              <w:spacing w:after="100" w:line="240" w:lineRule="auto"/>
              <w:rPr>
                <w:rFonts w:hint="eastAsia" w:ascii="仿宋" w:hAnsi="仿宋" w:eastAsia="仿宋" w:cs="仿宋"/>
                <w:sz w:val="24"/>
                <w:szCs w:val="24"/>
              </w:rPr>
            </w:pPr>
            <w:r>
              <w:rPr>
                <w:rFonts w:hint="eastAsia" w:ascii="仿宋" w:hAnsi="仿宋" w:eastAsia="仿宋" w:cs="仿宋"/>
                <w:color w:val="000000"/>
                <w:sz w:val="24"/>
                <w:szCs w:val="24"/>
              </w:rPr>
              <w:t>14</w:t>
            </w:r>
          </w:p>
          <w:p>
            <w:pPr>
              <w:pStyle w:val="9"/>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分</w:t>
            </w:r>
          </w:p>
        </w:tc>
        <w:tc>
          <w:tcPr>
            <w:tcW w:w="4234" w:type="dxa"/>
            <w:tcBorders>
              <w:top w:val="single" w:color="auto" w:sz="4" w:space="0"/>
              <w:left w:val="single" w:color="auto" w:sz="4" w:space="0"/>
            </w:tcBorders>
            <w:shd w:val="clear" w:color="auto" w:fill="FFFFFF"/>
            <w:vAlign w:val="top"/>
          </w:tcPr>
          <w:p>
            <w:pPr>
              <w:pStyle w:val="9"/>
              <w:spacing w:line="314" w:lineRule="exact"/>
              <w:jc w:val="both"/>
              <w:rPr>
                <w:rFonts w:hint="eastAsia" w:ascii="仿宋" w:hAnsi="仿宋" w:eastAsia="仿宋" w:cs="仿宋"/>
                <w:sz w:val="24"/>
                <w:szCs w:val="24"/>
              </w:rPr>
            </w:pPr>
            <w:r>
              <w:rPr>
                <w:rFonts w:hint="eastAsia" w:ascii="仿宋" w:hAnsi="仿宋" w:eastAsia="仿宋" w:cs="仿宋"/>
                <w:color w:val="000000"/>
                <w:sz w:val="24"/>
                <w:szCs w:val="24"/>
              </w:rPr>
              <w:t>根据拟投入本项目人员情况进行打分；</w:t>
            </w:r>
          </w:p>
          <w:p>
            <w:pPr>
              <w:pStyle w:val="9"/>
              <w:tabs>
                <w:tab w:val="left" w:pos="302"/>
              </w:tabs>
              <w:spacing w:line="314" w:lineRule="exact"/>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rPr>
              <w:tab/>
            </w:r>
            <w:r>
              <w:rPr>
                <w:rFonts w:hint="eastAsia" w:ascii="仿宋" w:hAnsi="仿宋" w:eastAsia="仿宋" w:cs="仿宋"/>
                <w:color w:val="000000"/>
                <w:sz w:val="24"/>
                <w:szCs w:val="24"/>
              </w:rPr>
              <w:t>项目配备安全员并具备安全员证得 3分，无不得分。</w:t>
            </w:r>
          </w:p>
          <w:p>
            <w:pPr>
              <w:pStyle w:val="9"/>
              <w:tabs>
                <w:tab w:val="left" w:pos="346"/>
              </w:tabs>
              <w:spacing w:line="314" w:lineRule="exact"/>
              <w:jc w:val="both"/>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rPr>
              <w:tab/>
            </w:r>
            <w:r>
              <w:rPr>
                <w:rFonts w:hint="eastAsia" w:ascii="仿宋" w:hAnsi="仿宋" w:eastAsia="仿宋" w:cs="仿宋"/>
                <w:color w:val="000000"/>
                <w:sz w:val="24"/>
                <w:szCs w:val="24"/>
              </w:rPr>
              <w:t>电工作业人员（3分）：具有国家应急或安全监管监察部门颁发的电工作业证书的得3分，无不得分。</w:t>
            </w:r>
          </w:p>
          <w:p>
            <w:pPr>
              <w:pStyle w:val="9"/>
              <w:tabs>
                <w:tab w:val="left" w:pos="338"/>
              </w:tabs>
              <w:spacing w:line="314" w:lineRule="exact"/>
              <w:jc w:val="both"/>
              <w:rPr>
                <w:rFonts w:hint="eastAsia"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rPr>
              <w:tab/>
            </w:r>
            <w:r>
              <w:rPr>
                <w:rFonts w:hint="eastAsia" w:ascii="仿宋" w:hAnsi="仿宋" w:eastAsia="仿宋" w:cs="仿宋"/>
                <w:color w:val="000000"/>
                <w:sz w:val="24"/>
                <w:szCs w:val="24"/>
              </w:rPr>
              <w:t>高空作业人员（3分）：具有国家应急或安监部门颁发的高空作业证书 的得3分，无不得分。</w:t>
            </w:r>
          </w:p>
          <w:p>
            <w:pPr>
              <w:pStyle w:val="9"/>
              <w:tabs>
                <w:tab w:val="left" w:pos="331"/>
              </w:tabs>
              <w:spacing w:line="314" w:lineRule="exact"/>
              <w:jc w:val="both"/>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rPr>
              <w:tab/>
            </w:r>
            <w:r>
              <w:rPr>
                <w:rFonts w:hint="eastAsia" w:ascii="仿宋" w:hAnsi="仿宋" w:eastAsia="仿宋" w:cs="仿宋"/>
                <w:color w:val="000000"/>
                <w:sz w:val="24"/>
                <w:szCs w:val="24"/>
              </w:rPr>
              <w:t>清洗作业人员（5分）：本项目清洗作业人员最低不少于5人，每增加 一个作业人员得1分；最多得5分； 低于5人不得分。</w:t>
            </w:r>
          </w:p>
        </w:tc>
        <w:tc>
          <w:tcPr>
            <w:tcW w:w="1874" w:type="dxa"/>
            <w:tcBorders>
              <w:top w:val="single" w:color="auto" w:sz="4" w:space="0"/>
              <w:left w:val="single" w:color="auto" w:sz="4" w:space="0"/>
            </w:tcBorders>
            <w:shd w:val="clear" w:color="auto" w:fill="FFFFFF"/>
            <w:vAlign w:val="center"/>
          </w:tcPr>
          <w:p>
            <w:pPr>
              <w:pStyle w:val="9"/>
              <w:tabs>
                <w:tab w:val="left" w:pos="331"/>
              </w:tabs>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rPr>
              <w:tab/>
            </w:r>
            <w:r>
              <w:rPr>
                <w:rFonts w:hint="eastAsia" w:ascii="仿宋" w:hAnsi="仿宋" w:eastAsia="仿宋" w:cs="仿宋"/>
                <w:color w:val="auto"/>
                <w:sz w:val="24"/>
                <w:szCs w:val="24"/>
              </w:rPr>
              <w:t>提供人员证书复印件， 加盖投标人公章。</w:t>
            </w:r>
          </w:p>
          <w:p>
            <w:pPr>
              <w:pStyle w:val="9"/>
              <w:tabs>
                <w:tab w:val="left" w:pos="331"/>
              </w:tabs>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u w:val="none"/>
              </w:rPr>
              <w:t>拟派人员需为本单位人员且必须提供在职证明材料</w:t>
            </w:r>
            <w:r>
              <w:rPr>
                <w:rFonts w:hint="eastAsia" w:ascii="仿宋" w:hAnsi="仿宋" w:eastAsia="仿宋" w:cs="仿宋"/>
                <w:color w:val="auto"/>
                <w:sz w:val="24"/>
                <w:szCs w:val="24"/>
                <w:u w:val="none"/>
                <w:lang w:val="en-US" w:eastAsia="zh-CN"/>
              </w:rPr>
              <w:t>(社保证明或劳动合同等）</w:t>
            </w:r>
            <w:r>
              <w:rPr>
                <w:rFonts w:hint="eastAsia" w:ascii="仿宋" w:hAnsi="仿宋" w:eastAsia="仿宋" w:cs="仿宋"/>
                <w:color w:val="auto"/>
                <w:sz w:val="24"/>
                <w:szCs w:val="24"/>
                <w:u w:val="none"/>
              </w:rPr>
              <w:t>，否则不得分。</w:t>
            </w:r>
          </w:p>
        </w:tc>
        <w:tc>
          <w:tcPr>
            <w:tcW w:w="999" w:type="dxa"/>
            <w:tcBorders>
              <w:top w:val="single" w:color="auto" w:sz="4" w:space="0"/>
              <w:left w:val="single" w:color="auto" w:sz="4" w:space="0"/>
              <w:right w:val="single" w:color="auto" w:sz="4" w:space="0"/>
            </w:tcBorders>
            <w:shd w:val="clear" w:color="auto" w:fill="FFFFFF"/>
            <w:vAlign w:val="center"/>
          </w:tcPr>
          <w:p>
            <w:pPr>
              <w:pStyle w:val="9"/>
              <w:spacing w:line="313" w:lineRule="exact"/>
              <w:rPr>
                <w:rFonts w:hint="eastAsia" w:ascii="仿宋" w:hAnsi="仿宋" w:eastAsia="仿宋" w:cs="仿宋"/>
                <w:color w:val="auto"/>
                <w:sz w:val="24"/>
                <w:szCs w:val="24"/>
              </w:rPr>
            </w:pPr>
            <w:r>
              <w:rPr>
                <w:rFonts w:hint="eastAsia" w:ascii="仿宋" w:hAnsi="仿宋" w:eastAsia="仿宋" w:cs="仿宋"/>
                <w:color w:val="auto"/>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02" w:hRule="exact"/>
          <w:jc w:val="center"/>
        </w:trPr>
        <w:tc>
          <w:tcPr>
            <w:tcW w:w="583" w:type="dxa"/>
            <w:tcBorders>
              <w:top w:val="single" w:color="auto" w:sz="4" w:space="0"/>
              <w:left w:val="single" w:color="auto" w:sz="4" w:space="0"/>
            </w:tcBorders>
            <w:shd w:val="clear" w:color="auto" w:fill="FFFFFF"/>
            <w:vAlign w:val="center"/>
          </w:tcPr>
          <w:p>
            <w:pPr>
              <w:pStyle w:val="9"/>
              <w:spacing w:line="240" w:lineRule="auto"/>
              <w:ind w:firstLine="200"/>
              <w:rPr>
                <w:rFonts w:hint="eastAsia" w:ascii="仿宋" w:hAnsi="仿宋" w:eastAsia="仿宋" w:cs="仿宋"/>
                <w:sz w:val="24"/>
                <w:szCs w:val="24"/>
              </w:rPr>
            </w:pPr>
            <w:r>
              <w:rPr>
                <w:rFonts w:hint="eastAsia" w:ascii="仿宋" w:hAnsi="仿宋" w:eastAsia="仿宋" w:cs="仿宋"/>
                <w:color w:val="000000"/>
                <w:sz w:val="24"/>
                <w:szCs w:val="24"/>
                <w:lang w:val="zh-CN" w:eastAsia="zh-CN" w:bidi="zh-CN"/>
              </w:rPr>
              <w:t>6</w:t>
            </w:r>
          </w:p>
        </w:tc>
        <w:tc>
          <w:tcPr>
            <w:tcW w:w="1001" w:type="dxa"/>
            <w:gridSpan w:val="2"/>
            <w:tcBorders>
              <w:top w:val="single" w:color="auto" w:sz="4" w:space="0"/>
              <w:left w:val="single" w:color="auto" w:sz="4" w:space="0"/>
            </w:tcBorders>
            <w:shd w:val="clear" w:color="auto" w:fill="FFFFFF"/>
            <w:vAlign w:val="center"/>
          </w:tcPr>
          <w:p>
            <w:pPr>
              <w:pStyle w:val="9"/>
              <w:spacing w:line="302" w:lineRule="exact"/>
              <w:jc w:val="center"/>
              <w:rPr>
                <w:rFonts w:hint="eastAsia" w:ascii="仿宋" w:hAnsi="仿宋" w:eastAsia="仿宋" w:cs="仿宋"/>
                <w:sz w:val="24"/>
                <w:szCs w:val="24"/>
              </w:rPr>
            </w:pPr>
            <w:r>
              <w:rPr>
                <w:rFonts w:hint="eastAsia" w:ascii="仿宋" w:hAnsi="仿宋" w:eastAsia="仿宋" w:cs="仿宋"/>
                <w:color w:val="000000"/>
                <w:sz w:val="24"/>
                <w:szCs w:val="24"/>
              </w:rPr>
              <w:t>清洗工具和设备 5%</w:t>
            </w:r>
          </w:p>
        </w:tc>
        <w:tc>
          <w:tcPr>
            <w:tcW w:w="567" w:type="dxa"/>
            <w:tcBorders>
              <w:top w:val="single" w:color="auto" w:sz="4" w:space="0"/>
              <w:left w:val="single" w:color="auto" w:sz="4" w:space="0"/>
            </w:tcBorders>
            <w:shd w:val="clear" w:color="auto" w:fill="FFFFFF"/>
            <w:vAlign w:val="center"/>
          </w:tcPr>
          <w:p>
            <w:pPr>
              <w:pStyle w:val="9"/>
              <w:spacing w:line="338" w:lineRule="exact"/>
              <w:jc w:val="cente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分</w:t>
            </w:r>
          </w:p>
        </w:tc>
        <w:tc>
          <w:tcPr>
            <w:tcW w:w="4234" w:type="dxa"/>
            <w:tcBorders>
              <w:top w:val="single" w:color="auto" w:sz="4" w:space="0"/>
              <w:left w:val="single" w:color="auto" w:sz="4" w:space="0"/>
            </w:tcBorders>
            <w:shd w:val="clear" w:color="auto" w:fill="FFFFFF"/>
            <w:vAlign w:val="top"/>
          </w:tcPr>
          <w:p>
            <w:pPr>
              <w:pStyle w:val="9"/>
              <w:spacing w:line="313" w:lineRule="exact"/>
              <w:jc w:val="both"/>
              <w:rPr>
                <w:rFonts w:hint="eastAsia" w:ascii="仿宋" w:hAnsi="仿宋" w:eastAsia="仿宋" w:cs="仿宋"/>
                <w:sz w:val="24"/>
                <w:szCs w:val="24"/>
              </w:rPr>
            </w:pPr>
            <w:r>
              <w:rPr>
                <w:rFonts w:hint="eastAsia" w:ascii="仿宋" w:hAnsi="仿宋" w:eastAsia="仿宋" w:cs="仿宋"/>
                <w:color w:val="000000"/>
                <w:sz w:val="24"/>
                <w:szCs w:val="24"/>
              </w:rPr>
              <w:t>本项目配置有清洗机器人、机器人二合一清洗设备、高压清洗机、消毒机、大功率吸尘设备；应答完整均能提供 的得5分，每缺一项扣1分，扣完为止。</w:t>
            </w:r>
          </w:p>
        </w:tc>
        <w:tc>
          <w:tcPr>
            <w:tcW w:w="1874" w:type="dxa"/>
            <w:tcBorders>
              <w:top w:val="single" w:color="auto" w:sz="4" w:space="0"/>
              <w:left w:val="single" w:color="auto" w:sz="4" w:space="0"/>
            </w:tcBorders>
            <w:shd w:val="clear" w:color="auto" w:fill="FFFFFF"/>
            <w:vAlign w:val="center"/>
          </w:tcPr>
          <w:p>
            <w:pPr>
              <w:pStyle w:val="9"/>
              <w:spacing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提供清单及说明。</w:t>
            </w:r>
          </w:p>
        </w:tc>
        <w:tc>
          <w:tcPr>
            <w:tcW w:w="999" w:type="dxa"/>
            <w:tcBorders>
              <w:top w:val="single" w:color="auto" w:sz="4" w:space="0"/>
              <w:left w:val="single" w:color="auto" w:sz="4" w:space="0"/>
              <w:right w:val="single" w:color="auto" w:sz="4" w:space="0"/>
            </w:tcBorders>
            <w:shd w:val="clear" w:color="auto" w:fill="FFFFFF"/>
            <w:vAlign w:val="center"/>
          </w:tcPr>
          <w:p>
            <w:pPr>
              <w:pStyle w:val="9"/>
              <w:spacing w:after="80" w:line="240" w:lineRule="auto"/>
              <w:rPr>
                <w:rFonts w:hint="eastAsia" w:ascii="仿宋" w:hAnsi="仿宋" w:eastAsia="仿宋" w:cs="仿宋"/>
                <w:sz w:val="24"/>
                <w:szCs w:val="24"/>
              </w:rPr>
            </w:pPr>
            <w:r>
              <w:rPr>
                <w:rFonts w:hint="eastAsia" w:ascii="仿宋" w:hAnsi="仿宋" w:eastAsia="仿宋" w:cs="仿宋"/>
                <w:color w:val="000000"/>
                <w:sz w:val="24"/>
                <w:szCs w:val="24"/>
              </w:rPr>
              <w:t>其</w:t>
            </w:r>
          </w:p>
          <w:p>
            <w:pPr>
              <w:pStyle w:val="9"/>
              <w:spacing w:after="80" w:line="240" w:lineRule="auto"/>
              <w:rPr>
                <w:rFonts w:hint="eastAsia" w:ascii="仿宋" w:hAnsi="仿宋" w:eastAsia="仿宋" w:cs="仿宋"/>
                <w:sz w:val="24"/>
                <w:szCs w:val="24"/>
              </w:rPr>
            </w:pPr>
            <w:r>
              <w:rPr>
                <w:rFonts w:hint="eastAsia" w:ascii="仿宋" w:hAnsi="仿宋" w:eastAsia="仿宋" w:cs="仿宋"/>
                <w:color w:val="000000"/>
                <w:sz w:val="24"/>
                <w:szCs w:val="24"/>
              </w:rPr>
              <w:t>他</w:t>
            </w:r>
          </w:p>
          <w:p>
            <w:pPr>
              <w:pStyle w:val="9"/>
              <w:spacing w:after="80" w:line="240" w:lineRule="auto"/>
              <w:rPr>
                <w:rFonts w:hint="eastAsia" w:ascii="仿宋" w:hAnsi="仿宋" w:eastAsia="仿宋" w:cs="仿宋"/>
                <w:sz w:val="24"/>
                <w:szCs w:val="24"/>
              </w:rPr>
            </w:pPr>
            <w:r>
              <w:rPr>
                <w:rFonts w:hint="eastAsia" w:ascii="仿宋" w:hAnsi="仿宋" w:eastAsia="仿宋" w:cs="仿宋"/>
                <w:color w:val="000000"/>
                <w:sz w:val="24"/>
                <w:szCs w:val="24"/>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11" w:hRule="exact"/>
          <w:jc w:val="center"/>
        </w:trPr>
        <w:tc>
          <w:tcPr>
            <w:tcW w:w="583" w:type="dxa"/>
            <w:tcBorders>
              <w:top w:val="single" w:color="auto" w:sz="4" w:space="0"/>
              <w:left w:val="single" w:color="auto" w:sz="4" w:space="0"/>
              <w:bottom w:val="single" w:color="auto" w:sz="4" w:space="0"/>
            </w:tcBorders>
            <w:shd w:val="clear" w:color="auto" w:fill="FFFFFF"/>
            <w:vAlign w:val="center"/>
          </w:tcPr>
          <w:p>
            <w:pPr>
              <w:pStyle w:val="9"/>
              <w:spacing w:line="240" w:lineRule="auto"/>
              <w:ind w:firstLine="200"/>
              <w:rPr>
                <w:rFonts w:hint="eastAsia" w:ascii="仿宋" w:hAnsi="仿宋" w:eastAsia="仿宋" w:cs="仿宋"/>
                <w:sz w:val="24"/>
                <w:szCs w:val="24"/>
              </w:rPr>
            </w:pPr>
            <w:r>
              <w:rPr>
                <w:rFonts w:hint="eastAsia" w:ascii="仿宋" w:hAnsi="仿宋" w:eastAsia="仿宋" w:cs="仿宋"/>
                <w:color w:val="000000"/>
                <w:sz w:val="24"/>
                <w:szCs w:val="24"/>
                <w:lang w:val="zh-CN" w:eastAsia="zh-CN" w:bidi="zh-CN"/>
              </w:rPr>
              <w:t>7</w:t>
            </w:r>
          </w:p>
        </w:tc>
        <w:tc>
          <w:tcPr>
            <w:tcW w:w="1001" w:type="dxa"/>
            <w:gridSpan w:val="2"/>
            <w:tcBorders>
              <w:top w:val="single" w:color="auto" w:sz="4" w:space="0"/>
              <w:left w:val="single" w:color="auto" w:sz="4" w:space="0"/>
              <w:bottom w:val="single" w:color="auto" w:sz="4" w:space="0"/>
            </w:tcBorders>
            <w:shd w:val="clear" w:color="auto" w:fill="FFFFFF"/>
            <w:vAlign w:val="center"/>
          </w:tcPr>
          <w:p>
            <w:pPr>
              <w:pStyle w:val="9"/>
              <w:spacing w:after="40"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服务承诺6%</w:t>
            </w:r>
          </w:p>
        </w:tc>
        <w:tc>
          <w:tcPr>
            <w:tcW w:w="567" w:type="dxa"/>
            <w:tcBorders>
              <w:top w:val="single" w:color="auto" w:sz="4" w:space="0"/>
              <w:left w:val="single" w:color="auto" w:sz="4" w:space="0"/>
              <w:bottom w:val="single" w:color="auto" w:sz="4" w:space="0"/>
            </w:tcBorders>
            <w:shd w:val="clear" w:color="auto" w:fill="FFFFFF"/>
            <w:vAlign w:val="center"/>
          </w:tcPr>
          <w:p>
            <w:pPr>
              <w:pStyle w:val="9"/>
              <w:spacing w:line="338" w:lineRule="exac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分</w:t>
            </w:r>
          </w:p>
        </w:tc>
        <w:tc>
          <w:tcPr>
            <w:tcW w:w="4234" w:type="dxa"/>
            <w:tcBorders>
              <w:top w:val="single" w:color="auto" w:sz="4" w:space="0"/>
              <w:left w:val="single" w:color="auto" w:sz="4" w:space="0"/>
              <w:bottom w:val="single" w:color="auto" w:sz="4" w:space="0"/>
            </w:tcBorders>
            <w:shd w:val="clear" w:color="auto" w:fill="FFFFFF"/>
            <w:vAlign w:val="center"/>
          </w:tcPr>
          <w:p>
            <w:pPr>
              <w:pStyle w:val="9"/>
              <w:spacing w:line="288" w:lineRule="exact"/>
              <w:jc w:val="both"/>
              <w:rPr>
                <w:rFonts w:hint="eastAsia" w:ascii="仿宋" w:hAnsi="仿宋" w:eastAsia="仿宋" w:cs="仿宋"/>
                <w:sz w:val="24"/>
                <w:szCs w:val="24"/>
              </w:rPr>
            </w:pPr>
            <w:r>
              <w:rPr>
                <w:rFonts w:hint="eastAsia" w:ascii="仿宋" w:hAnsi="仿宋" w:eastAsia="仿宋" w:cs="仿宋"/>
                <w:color w:val="000000"/>
                <w:sz w:val="24"/>
                <w:szCs w:val="24"/>
              </w:rPr>
              <w:t>供应商有其他有效的优惠承诺或者增值承诺一项得2分，最多得6分。</w:t>
            </w:r>
          </w:p>
        </w:tc>
        <w:tc>
          <w:tcPr>
            <w:tcW w:w="1874" w:type="dxa"/>
            <w:tcBorders>
              <w:top w:val="single" w:color="auto" w:sz="4" w:space="0"/>
              <w:left w:val="single" w:color="auto" w:sz="4" w:space="0"/>
              <w:bottom w:val="single" w:color="auto" w:sz="4" w:space="0"/>
            </w:tcBorders>
            <w:shd w:val="clear" w:color="auto" w:fill="FFFFFF"/>
            <w:vAlign w:val="center"/>
          </w:tcPr>
          <w:p>
            <w:pPr>
              <w:pStyle w:val="9"/>
              <w:spacing w:line="324" w:lineRule="exact"/>
              <w:rPr>
                <w:rFonts w:hint="eastAsia" w:ascii="仿宋" w:hAnsi="仿宋" w:eastAsia="仿宋" w:cs="仿宋"/>
                <w:sz w:val="24"/>
                <w:szCs w:val="24"/>
              </w:rPr>
            </w:pPr>
            <w:r>
              <w:rPr>
                <w:rFonts w:hint="eastAsia" w:ascii="仿宋" w:hAnsi="仿宋" w:eastAsia="仿宋" w:cs="仿宋"/>
                <w:color w:val="000000"/>
                <w:sz w:val="24"/>
                <w:szCs w:val="24"/>
              </w:rPr>
              <w:t>根据投标人的投标文件进 行评审。</w:t>
            </w:r>
          </w:p>
        </w:tc>
        <w:tc>
          <w:tcPr>
            <w:tcW w:w="999" w:type="dxa"/>
            <w:tcBorders>
              <w:top w:val="single" w:color="auto" w:sz="4" w:space="0"/>
              <w:left w:val="single" w:color="auto" w:sz="4" w:space="0"/>
              <w:bottom w:val="single" w:color="auto" w:sz="4" w:space="0"/>
              <w:right w:val="single" w:color="auto" w:sz="4" w:space="0"/>
            </w:tcBorders>
            <w:shd w:val="clear" w:color="auto" w:fill="FFFFFF"/>
            <w:vAlign w:val="top"/>
          </w:tcPr>
          <w:p>
            <w:pPr>
              <w:pStyle w:val="9"/>
              <w:spacing w:line="313" w:lineRule="exact"/>
              <w:rPr>
                <w:rFonts w:hint="eastAsia" w:ascii="仿宋" w:hAnsi="仿宋" w:eastAsia="仿宋" w:cs="仿宋"/>
                <w:sz w:val="24"/>
                <w:szCs w:val="24"/>
              </w:rPr>
            </w:pPr>
            <w:r>
              <w:rPr>
                <w:rFonts w:hint="eastAsia" w:ascii="仿宋" w:hAnsi="仿宋" w:eastAsia="仿宋" w:cs="仿宋"/>
                <w:color w:val="000000"/>
                <w:sz w:val="24"/>
                <w:szCs w:val="24"/>
              </w:rPr>
              <w:t>其 他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91" w:hRule="exact"/>
          <w:jc w:val="center"/>
        </w:trPr>
        <w:tc>
          <w:tcPr>
            <w:tcW w:w="583" w:type="dxa"/>
            <w:tcBorders>
              <w:top w:val="single" w:color="auto" w:sz="4" w:space="0"/>
              <w:left w:val="single" w:color="auto" w:sz="4" w:space="0"/>
              <w:bottom w:val="single" w:color="auto" w:sz="4" w:space="0"/>
            </w:tcBorders>
            <w:shd w:val="clear" w:color="auto" w:fill="FFFFFF"/>
            <w:vAlign w:val="center"/>
          </w:tcPr>
          <w:p>
            <w:pPr>
              <w:pStyle w:val="9"/>
              <w:spacing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8</w:t>
            </w:r>
          </w:p>
        </w:tc>
        <w:tc>
          <w:tcPr>
            <w:tcW w:w="1001" w:type="dxa"/>
            <w:gridSpan w:val="2"/>
            <w:tcBorders>
              <w:top w:val="single" w:color="auto" w:sz="4" w:space="0"/>
              <w:left w:val="single" w:color="auto" w:sz="4" w:space="0"/>
              <w:bottom w:val="single" w:color="auto" w:sz="4" w:space="0"/>
            </w:tcBorders>
            <w:shd w:val="clear" w:color="auto" w:fill="FFFFFF"/>
            <w:vAlign w:val="center"/>
          </w:tcPr>
          <w:p>
            <w:pPr>
              <w:pStyle w:val="9"/>
              <w:spacing w:after="40"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业绩</w:t>
            </w:r>
          </w:p>
          <w:p>
            <w:pPr>
              <w:pStyle w:val="9"/>
              <w:spacing w:line="240" w:lineRule="auto"/>
              <w:jc w:val="center"/>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p>
        </w:tc>
        <w:tc>
          <w:tcPr>
            <w:tcW w:w="567" w:type="dxa"/>
            <w:tcBorders>
              <w:top w:val="single" w:color="auto" w:sz="4" w:space="0"/>
              <w:left w:val="single" w:color="auto" w:sz="4" w:space="0"/>
              <w:bottom w:val="single" w:color="auto" w:sz="4" w:space="0"/>
            </w:tcBorders>
            <w:shd w:val="clear" w:color="auto" w:fill="FFFFFF"/>
            <w:vAlign w:val="center"/>
          </w:tcPr>
          <w:p>
            <w:pPr>
              <w:pStyle w:val="9"/>
              <w:spacing w:line="331" w:lineRule="exact"/>
              <w:jc w:val="center"/>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 分</w:t>
            </w:r>
          </w:p>
        </w:tc>
        <w:tc>
          <w:tcPr>
            <w:tcW w:w="4234" w:type="dxa"/>
            <w:tcBorders>
              <w:top w:val="single" w:color="auto" w:sz="4" w:space="0"/>
              <w:left w:val="single" w:color="auto" w:sz="4" w:space="0"/>
              <w:bottom w:val="single" w:color="auto" w:sz="4" w:space="0"/>
            </w:tcBorders>
            <w:shd w:val="clear" w:color="auto" w:fill="FFFFFF"/>
            <w:vAlign w:val="center"/>
          </w:tcPr>
          <w:p>
            <w:pPr>
              <w:pStyle w:val="9"/>
              <w:spacing w:line="302" w:lineRule="exact"/>
              <w:jc w:val="both"/>
              <w:rPr>
                <w:rFonts w:hint="eastAsia" w:ascii="仿宋" w:hAnsi="仿宋" w:eastAsia="仿宋" w:cs="仿宋"/>
                <w:sz w:val="24"/>
                <w:szCs w:val="24"/>
              </w:rPr>
            </w:pPr>
            <w:r>
              <w:rPr>
                <w:rFonts w:hint="eastAsia" w:ascii="仿宋" w:hAnsi="仿宋" w:eastAsia="仿宋" w:cs="仿宋"/>
                <w:color w:val="000000"/>
                <w:sz w:val="24"/>
                <w:szCs w:val="24"/>
              </w:rPr>
              <w:t>评标委员会根据供应商同类项目业绩 （2019年1月1日-至递交投标文件截 止日）进行评定，每提供一个业绩得2 分，最多得1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tc>
        <w:tc>
          <w:tcPr>
            <w:tcW w:w="1874" w:type="dxa"/>
            <w:tcBorders>
              <w:top w:val="single" w:color="auto" w:sz="4" w:space="0"/>
              <w:left w:val="single" w:color="auto" w:sz="4" w:space="0"/>
              <w:bottom w:val="single" w:color="auto" w:sz="4" w:space="0"/>
            </w:tcBorders>
            <w:shd w:val="clear" w:color="auto" w:fill="FFFFFF"/>
            <w:vAlign w:val="top"/>
          </w:tcPr>
          <w:p>
            <w:pPr>
              <w:pStyle w:val="9"/>
              <w:spacing w:line="308"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提供项目合同、完全合格的检测报告、合同款项支付的银行票据（分期支付的至少应提供一次）等证明材料复印件并加盖投标人公章。</w:t>
            </w:r>
          </w:p>
          <w:p>
            <w:pPr>
              <w:pStyle w:val="9"/>
              <w:spacing w:line="308" w:lineRule="exact"/>
              <w:jc w:val="both"/>
              <w:rPr>
                <w:rFonts w:hint="eastAsia" w:ascii="仿宋" w:hAnsi="仿宋" w:eastAsia="仿宋" w:cs="仿宋"/>
                <w:color w:val="000000"/>
                <w:sz w:val="24"/>
                <w:szCs w:val="24"/>
              </w:rPr>
            </w:pPr>
          </w:p>
          <w:p>
            <w:pPr>
              <w:pStyle w:val="9"/>
              <w:spacing w:line="308" w:lineRule="exact"/>
              <w:jc w:val="both"/>
              <w:rPr>
                <w:rFonts w:hint="eastAsia" w:ascii="仿宋" w:hAnsi="仿宋" w:eastAsia="仿宋" w:cs="仿宋"/>
                <w:color w:val="000000"/>
                <w:sz w:val="24"/>
                <w:szCs w:val="24"/>
              </w:rPr>
            </w:pPr>
          </w:p>
        </w:tc>
        <w:tc>
          <w:tcPr>
            <w:tcW w:w="9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pacing w:line="313" w:lineRule="exact"/>
              <w:jc w:val="center"/>
              <w:rPr>
                <w:rFonts w:hint="eastAsia" w:ascii="仿宋" w:hAnsi="仿宋" w:eastAsia="仿宋" w:cs="仿宋"/>
                <w:sz w:val="24"/>
                <w:szCs w:val="24"/>
              </w:rPr>
            </w:pPr>
            <w:r>
              <w:rPr>
                <w:rFonts w:hint="eastAsia" w:ascii="仿宋" w:hAnsi="仿宋" w:eastAsia="仿宋" w:cs="仿宋"/>
                <w:color w:val="000000"/>
                <w:sz w:val="24"/>
                <w:szCs w:val="24"/>
              </w:rPr>
              <w:t>其 他 类</w:t>
            </w:r>
          </w:p>
        </w:tc>
      </w:tr>
    </w:tbl>
    <w:p>
      <w:pPr>
        <w:pStyle w:val="6"/>
        <w:tabs>
          <w:tab w:val="left" w:pos="600"/>
        </w:tabs>
        <w:spacing w:line="240" w:lineRule="auto"/>
        <w:jc w:val="center"/>
        <w:rPr>
          <w:rFonts w:hint="eastAsia" w:ascii="宋体" w:hAnsi="宋体" w:cs="宋体"/>
          <w:b/>
          <w:sz w:val="28"/>
          <w:szCs w:val="28"/>
        </w:rPr>
      </w:pPr>
    </w:p>
    <w:p>
      <w:pPr>
        <w:spacing w:line="440" w:lineRule="exact"/>
        <w:rPr>
          <w:rFonts w:hint="default" w:ascii="仿宋_GB2312" w:eastAsia="仿宋_GB2312"/>
          <w:b/>
          <w:bCs/>
          <w:sz w:val="32"/>
          <w:szCs w:val="32"/>
          <w:lang w:val="en-US" w:eastAsia="zh-CN"/>
        </w:rPr>
      </w:pPr>
      <w:r>
        <w:rPr>
          <w:rFonts w:hint="eastAsia" w:ascii="仿宋_GB2312" w:eastAsia="仿宋_GB2312"/>
          <w:b/>
          <w:bCs/>
          <w:sz w:val="32"/>
          <w:szCs w:val="32"/>
        </w:rPr>
        <w:t>附件</w:t>
      </w:r>
      <w:r>
        <w:rPr>
          <w:rFonts w:hint="eastAsia" w:ascii="仿宋_GB2312" w:eastAsia="仿宋_GB2312"/>
          <w:b/>
          <w:bCs/>
          <w:sz w:val="32"/>
          <w:szCs w:val="32"/>
          <w:lang w:val="en-US" w:eastAsia="zh-CN"/>
        </w:rPr>
        <w:t>2 主要表格格式</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四川省妇幼保健院院中央空调清洗、消毒项目</w:t>
      </w:r>
    </w:p>
    <w:p>
      <w:pPr>
        <w:adjustRightInd w:val="0"/>
        <w:spacing w:line="4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报价一览表</w:t>
      </w:r>
    </w:p>
    <w:p>
      <w:pPr>
        <w:jc w:val="center"/>
        <w:rPr>
          <w:rFonts w:ascii="仿宋_GB2312" w:hAnsi="宋体" w:eastAsia="仿宋_GB2312"/>
          <w:b/>
          <w:sz w:val="32"/>
          <w:szCs w:val="32"/>
        </w:rPr>
      </w:pPr>
    </w:p>
    <w:tbl>
      <w:tblPr>
        <w:tblStyle w:val="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821"/>
        <w:gridCol w:w="911"/>
        <w:gridCol w:w="982"/>
        <w:gridCol w:w="1614"/>
        <w:gridCol w:w="123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方正超大字符集"/>
                <w:sz w:val="32"/>
                <w:szCs w:val="32"/>
                <w:lang w:val="en-US" w:eastAsia="zh-CN"/>
              </w:rPr>
            </w:pPr>
            <w:r>
              <w:rPr>
                <w:rFonts w:hint="eastAsia" w:ascii="仿宋_GB2312" w:hAnsi="宋体" w:eastAsia="仿宋_GB2312" w:cs="宋体-方正超大字符集"/>
                <w:sz w:val="32"/>
                <w:szCs w:val="32"/>
                <w:lang w:val="en-US" w:eastAsia="zh-CN"/>
              </w:rPr>
              <w:t>单位</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方正超大字符集"/>
                <w:sz w:val="32"/>
                <w:szCs w:val="32"/>
              </w:rPr>
            </w:pPr>
            <w:r>
              <w:rPr>
                <w:rFonts w:hint="eastAsia" w:ascii="仿宋_GB2312" w:hAnsi="宋体" w:eastAsia="仿宋_GB2312" w:cs="宋体-方正超大字符集"/>
                <w:sz w:val="32"/>
                <w:szCs w:val="32"/>
              </w:rPr>
              <w:t>单价（元）</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风管清洗消毒</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eastAsia="仿宋_GB2312"/>
                <w:b w:val="0"/>
                <w:bCs w:val="0"/>
                <w:sz w:val="24"/>
                <w:szCs w:val="24"/>
              </w:rPr>
              <w:t>5980</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平方米</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val="0"/>
                <w:bCs w:val="0"/>
                <w:sz w:val="24"/>
                <w:szCs w:val="24"/>
              </w:rPr>
            </w:pPr>
            <w:r>
              <w:rPr>
                <w:rFonts w:hint="eastAsia" w:ascii="仿宋_GB2312" w:eastAsia="仿宋_GB2312"/>
                <w:b w:val="0"/>
                <w:bCs w:val="0"/>
                <w:sz w:val="24"/>
                <w:szCs w:val="24"/>
              </w:rPr>
              <w:t>风柜</w:t>
            </w:r>
            <w:r>
              <w:rPr>
                <w:rFonts w:hint="eastAsia" w:ascii="仿宋_GB2312" w:hAnsi="宋体" w:eastAsia="仿宋_GB2312"/>
                <w:b w:val="0"/>
                <w:bCs w:val="0"/>
                <w:sz w:val="24"/>
                <w:szCs w:val="24"/>
                <w:lang w:val="en-US" w:eastAsia="zh-CN"/>
              </w:rPr>
              <w:t>清洗消毒</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eastAsia="仿宋_GB2312"/>
                <w:b w:val="0"/>
                <w:bCs w:val="0"/>
                <w:sz w:val="24"/>
                <w:szCs w:val="24"/>
              </w:rPr>
              <w:t>30</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eastAsia="仿宋_GB2312"/>
                <w:b w:val="0"/>
                <w:bCs w:val="0"/>
                <w:sz w:val="24"/>
                <w:szCs w:val="24"/>
              </w:rPr>
              <w:t>台</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b w:val="0"/>
                <w:bCs w:val="0"/>
                <w:sz w:val="24"/>
                <w:szCs w:val="24"/>
                <w:lang w:val="en-US"/>
              </w:rPr>
            </w:pPr>
            <w:r>
              <w:rPr>
                <w:rFonts w:hint="eastAsia" w:ascii="仿宋_GB2312" w:hAnsi="宋体" w:eastAsia="仿宋_GB2312"/>
                <w:b w:val="0"/>
                <w:bCs w:val="0"/>
                <w:sz w:val="24"/>
                <w:szCs w:val="24"/>
                <w:lang w:val="en-US" w:eastAsia="zh-CN"/>
              </w:rPr>
              <w:t>风机盘管清洗消毒</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b w:val="0"/>
                <w:bCs w:val="0"/>
                <w:sz w:val="24"/>
                <w:szCs w:val="24"/>
                <w:lang w:val="en-US" w:eastAsia="zh-CN"/>
              </w:rPr>
            </w:pPr>
            <w:r>
              <w:rPr>
                <w:rFonts w:hint="eastAsia" w:ascii="仿宋_GB2312" w:eastAsia="仿宋_GB2312"/>
                <w:b w:val="0"/>
                <w:bCs w:val="0"/>
                <w:sz w:val="24"/>
                <w:szCs w:val="24"/>
                <w:lang w:val="en-US" w:eastAsia="zh-CN"/>
              </w:rPr>
              <w:t>345</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b w:val="0"/>
                <w:bCs w:val="0"/>
                <w:sz w:val="24"/>
                <w:szCs w:val="24"/>
              </w:rPr>
            </w:pPr>
            <w:r>
              <w:rPr>
                <w:rFonts w:hint="eastAsia" w:ascii="仿宋_GB2312" w:eastAsia="仿宋_GB2312"/>
                <w:b w:val="0"/>
                <w:bCs w:val="0"/>
                <w:sz w:val="24"/>
                <w:szCs w:val="24"/>
              </w:rPr>
              <w:t>台</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val="0"/>
                <w:bCs w:val="0"/>
                <w:sz w:val="24"/>
                <w:szCs w:val="24"/>
              </w:rPr>
            </w:pPr>
            <w:r>
              <w:rPr>
                <w:rFonts w:hint="eastAsia" w:ascii="仿宋_GB2312" w:eastAsia="仿宋_GB2312"/>
                <w:b w:val="0"/>
                <w:bCs w:val="0"/>
                <w:sz w:val="24"/>
                <w:szCs w:val="24"/>
              </w:rPr>
              <w:t>风口</w:t>
            </w:r>
            <w:r>
              <w:rPr>
                <w:rFonts w:hint="eastAsia" w:ascii="仿宋_GB2312" w:hAnsi="宋体" w:eastAsia="仿宋_GB2312"/>
                <w:b w:val="0"/>
                <w:bCs w:val="0"/>
                <w:sz w:val="24"/>
                <w:szCs w:val="24"/>
                <w:lang w:val="en-US" w:eastAsia="zh-CN"/>
              </w:rPr>
              <w:t>清洗消毒</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eastAsia="仿宋_GB2312"/>
                <w:b w:val="0"/>
                <w:bCs w:val="0"/>
                <w:sz w:val="24"/>
                <w:szCs w:val="24"/>
              </w:rPr>
              <w:t>1150</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eastAsia="仿宋_GB2312"/>
                <w:b w:val="0"/>
                <w:bCs w:val="0"/>
                <w:sz w:val="24"/>
                <w:szCs w:val="24"/>
              </w:rPr>
              <w:t>个</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5</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冷却塔清洗</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座</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冷却水系统</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套</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7</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冷冻水系统</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套</w:t>
            </w: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8</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风管清洗消毒</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5560</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平方米</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5号住院楼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9</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风机盘管清洗消毒</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624</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5号住院楼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10</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新风柜清洗消毒</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27</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5号住院楼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11</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风口清洗消毒</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1345</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个</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eastAsia="仿宋_GB2312"/>
                <w:sz w:val="24"/>
                <w:szCs w:val="24"/>
              </w:rPr>
              <w:t>5号住院楼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12</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风管帆布软接更换</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150</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个</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1号及5号楼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13</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检测报告</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份</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风系统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14</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检测报告</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份</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val="0"/>
                <w:bCs w:val="0"/>
                <w:sz w:val="24"/>
                <w:szCs w:val="24"/>
                <w:lang w:val="en-US" w:eastAsia="zh-CN"/>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水系统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val="en-US" w:eastAsia="zh-CN"/>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sz w:val="24"/>
                <w:szCs w:val="24"/>
              </w:rPr>
            </w:pPr>
            <w:r>
              <w:rPr>
                <w:rFonts w:hint="eastAsia" w:ascii="仿宋_GB2312" w:hAnsi="宋体" w:eastAsia="仿宋_GB2312"/>
                <w:b w:val="0"/>
                <w:bCs w:val="0"/>
                <w:sz w:val="24"/>
                <w:szCs w:val="24"/>
                <w:lang w:val="en-US" w:eastAsia="zh-CN"/>
              </w:rPr>
              <w:t>合计</w:t>
            </w: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bl>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lang w:val="en-US" w:eastAsia="zh-CN"/>
        </w:rPr>
        <w:t>*</w:t>
      </w:r>
      <w:r>
        <w:rPr>
          <w:rFonts w:hint="eastAsia" w:ascii="仿宋_GB2312" w:eastAsia="仿宋_GB2312"/>
          <w:sz w:val="24"/>
          <w:szCs w:val="24"/>
        </w:rPr>
        <w:t>以上内容以截至20</w:t>
      </w:r>
      <w:r>
        <w:rPr>
          <w:rFonts w:hint="eastAsia" w:ascii="仿宋_GB2312" w:eastAsia="仿宋_GB2312"/>
          <w:sz w:val="24"/>
          <w:szCs w:val="24"/>
          <w:lang w:val="en-US" w:eastAsia="zh-CN"/>
        </w:rPr>
        <w:t>22</w:t>
      </w:r>
      <w:r>
        <w:rPr>
          <w:rFonts w:hint="eastAsia" w:ascii="仿宋_GB2312" w:eastAsia="仿宋_GB2312"/>
          <w:sz w:val="24"/>
          <w:szCs w:val="24"/>
        </w:rPr>
        <w:t>年5月所安装的或将要安装的设施设备为准，投标人不得拒绝，否则视为未实质性影响招标文件</w:t>
      </w:r>
    </w:p>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7"/>
        <w:tblW w:w="7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vAlign w:val="top"/>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vAlign w:val="top"/>
          </w:tcPr>
          <w:p>
            <w:pPr>
              <w:jc w:val="center"/>
              <w:rPr>
                <w:rFonts w:ascii="仿宋_GB2312" w:eastAsia="仿宋_GB2312"/>
                <w:sz w:val="32"/>
                <w:szCs w:val="32"/>
              </w:rPr>
            </w:pPr>
            <w:r>
              <w:rPr>
                <w:rFonts w:hint="eastAsia" w:ascii="仿宋_GB2312" w:eastAsia="仿宋_GB2312"/>
                <w:sz w:val="32"/>
                <w:szCs w:val="32"/>
              </w:rPr>
              <w:t>数量</w:t>
            </w:r>
          </w:p>
        </w:tc>
        <w:tc>
          <w:tcPr>
            <w:tcW w:w="1770" w:type="dxa"/>
            <w:vAlign w:val="top"/>
          </w:tcPr>
          <w:p>
            <w:pPr>
              <w:rPr>
                <w:rFonts w:ascii="仿宋_GB2312" w:eastAsia="仿宋_GB2312"/>
                <w:sz w:val="32"/>
                <w:szCs w:val="32"/>
              </w:rPr>
            </w:pPr>
            <w:r>
              <w:rPr>
                <w:rFonts w:hint="eastAsia" w:ascii="仿宋_GB2312" w:eastAsia="仿宋_GB2312"/>
                <w:sz w:val="32"/>
                <w:szCs w:val="32"/>
              </w:rPr>
              <w:t>合同签订日期</w:t>
            </w:r>
          </w:p>
        </w:tc>
        <w:tc>
          <w:tcPr>
            <w:tcW w:w="1260" w:type="dxa"/>
            <w:vAlign w:val="top"/>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jc w:val="center"/>
              <w:rPr>
                <w:rFonts w:ascii="仿宋_GB2312" w:eastAsia="仿宋_GB2312"/>
                <w:sz w:val="32"/>
                <w:szCs w:val="32"/>
              </w:rPr>
            </w:pPr>
          </w:p>
        </w:tc>
        <w:tc>
          <w:tcPr>
            <w:tcW w:w="1110" w:type="dxa"/>
            <w:vAlign w:val="top"/>
          </w:tcPr>
          <w:p>
            <w:pPr>
              <w:jc w:val="center"/>
              <w:rPr>
                <w:rFonts w:ascii="仿宋_GB2312" w:eastAsia="仿宋_GB2312"/>
                <w:sz w:val="32"/>
                <w:szCs w:val="32"/>
              </w:rPr>
            </w:pPr>
          </w:p>
        </w:tc>
        <w:tc>
          <w:tcPr>
            <w:tcW w:w="1770" w:type="dxa"/>
            <w:vAlign w:val="top"/>
          </w:tcPr>
          <w:p>
            <w:pPr>
              <w:jc w:val="center"/>
              <w:rPr>
                <w:rFonts w:ascii="仿宋_GB2312" w:eastAsia="仿宋_GB2312"/>
                <w:sz w:val="32"/>
                <w:szCs w:val="32"/>
              </w:rPr>
            </w:pPr>
          </w:p>
        </w:tc>
        <w:tc>
          <w:tcPr>
            <w:tcW w:w="1260" w:type="dxa"/>
            <w:vAlign w:val="top"/>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jc w:val="center"/>
              <w:rPr>
                <w:rFonts w:ascii="仿宋_GB2312" w:eastAsia="仿宋_GB2312"/>
                <w:sz w:val="32"/>
                <w:szCs w:val="32"/>
              </w:rPr>
            </w:pPr>
          </w:p>
        </w:tc>
        <w:tc>
          <w:tcPr>
            <w:tcW w:w="1110" w:type="dxa"/>
            <w:vAlign w:val="top"/>
          </w:tcPr>
          <w:p>
            <w:pPr>
              <w:jc w:val="center"/>
              <w:rPr>
                <w:rFonts w:ascii="仿宋_GB2312" w:eastAsia="仿宋_GB2312"/>
                <w:sz w:val="32"/>
                <w:szCs w:val="32"/>
              </w:rPr>
            </w:pPr>
          </w:p>
        </w:tc>
        <w:tc>
          <w:tcPr>
            <w:tcW w:w="1770" w:type="dxa"/>
            <w:vAlign w:val="top"/>
          </w:tcPr>
          <w:p>
            <w:pPr>
              <w:jc w:val="center"/>
              <w:rPr>
                <w:rFonts w:ascii="仿宋_GB2312" w:eastAsia="仿宋_GB2312"/>
                <w:sz w:val="32"/>
                <w:szCs w:val="32"/>
              </w:rPr>
            </w:pPr>
          </w:p>
        </w:tc>
        <w:tc>
          <w:tcPr>
            <w:tcW w:w="1260" w:type="dxa"/>
            <w:vAlign w:val="top"/>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vAlign w:val="top"/>
          </w:tcPr>
          <w:p>
            <w:pPr>
              <w:rPr>
                <w:rFonts w:ascii="仿宋_GB2312" w:eastAsia="仿宋_GB2312"/>
                <w:sz w:val="32"/>
                <w:szCs w:val="32"/>
              </w:rPr>
            </w:pPr>
          </w:p>
        </w:tc>
        <w:tc>
          <w:tcPr>
            <w:tcW w:w="1824" w:type="dxa"/>
            <w:vAlign w:val="top"/>
          </w:tcPr>
          <w:p>
            <w:pPr>
              <w:rPr>
                <w:rFonts w:ascii="仿宋_GB2312" w:eastAsia="仿宋_GB2312"/>
                <w:sz w:val="32"/>
                <w:szCs w:val="32"/>
              </w:rPr>
            </w:pPr>
          </w:p>
        </w:tc>
        <w:tc>
          <w:tcPr>
            <w:tcW w:w="1110" w:type="dxa"/>
            <w:vAlign w:val="top"/>
          </w:tcPr>
          <w:p>
            <w:pPr>
              <w:rPr>
                <w:rFonts w:ascii="仿宋_GB2312" w:eastAsia="仿宋_GB2312"/>
                <w:sz w:val="32"/>
                <w:szCs w:val="32"/>
              </w:rPr>
            </w:pPr>
          </w:p>
        </w:tc>
        <w:tc>
          <w:tcPr>
            <w:tcW w:w="1770" w:type="dxa"/>
            <w:vAlign w:val="top"/>
          </w:tcPr>
          <w:p>
            <w:pPr>
              <w:rPr>
                <w:rFonts w:ascii="仿宋_GB2312" w:eastAsia="仿宋_GB2312"/>
                <w:sz w:val="32"/>
                <w:szCs w:val="32"/>
              </w:rPr>
            </w:pPr>
          </w:p>
        </w:tc>
        <w:tc>
          <w:tcPr>
            <w:tcW w:w="1260" w:type="dxa"/>
            <w:vAlign w:val="top"/>
          </w:tcPr>
          <w:p>
            <w:pPr>
              <w:rPr>
                <w:rFonts w:ascii="仿宋_GB2312" w:eastAsia="仿宋_GB2312"/>
                <w:sz w:val="32"/>
                <w:szCs w:val="32"/>
              </w:rPr>
            </w:pPr>
          </w:p>
        </w:tc>
      </w:tr>
    </w:tbl>
    <w:p>
      <w:pPr>
        <w:rPr>
          <w:rFonts w:hint="eastAsia"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10"/>
        <w:rPr>
          <w:rFonts w:hint="eastAsia" w:ascii="宋体" w:hAnsi="宋体" w:cs="宋体"/>
          <w:b/>
          <w:bCs/>
          <w:sz w:val="32"/>
          <w:szCs w:val="32"/>
          <w:lang w:val="en-US" w:eastAsia="zh-CN"/>
        </w:rPr>
      </w:pPr>
    </w:p>
    <w:p>
      <w:pPr>
        <w:pStyle w:val="4"/>
        <w:jc w:val="center"/>
        <w:rPr>
          <w:rFonts w:hint="eastAsia" w:ascii="仿宋_GB2312" w:hAnsi="仿宋_GB2312" w:eastAsia="仿宋_GB2312" w:cs="仿宋_GB2312"/>
          <w:b/>
          <w:bCs/>
          <w:sz w:val="32"/>
          <w:szCs w:val="32"/>
          <w:lang w:val="en-US" w:eastAsia="zh-CN"/>
        </w:rPr>
      </w:pPr>
    </w:p>
    <w:p>
      <w:pPr>
        <w:pStyle w:val="4"/>
        <w:jc w:val="center"/>
        <w:rPr>
          <w:rFonts w:hint="eastAsia" w:ascii="仿宋_GB2312" w:hAnsi="仿宋_GB2312" w:eastAsia="仿宋_GB2312" w:cs="仿宋_GB2312"/>
          <w:b/>
          <w:bCs/>
          <w:sz w:val="32"/>
          <w:szCs w:val="32"/>
          <w:lang w:val="en-US" w:eastAsia="zh-CN"/>
        </w:rPr>
      </w:pPr>
    </w:p>
    <w:p>
      <w:pPr>
        <w:pStyle w:val="4"/>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rPr>
          <w:rFonts w:hint="eastAsia"/>
          <w:lang w:val="en-US" w:eastAsia="zh-CN"/>
        </w:rPr>
      </w:pP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4"/>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4"/>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rPr>
      </w:pPr>
    </w:p>
    <w:p>
      <w:pPr>
        <w:jc w:val="left"/>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3</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5、组织机构代码证、税务登记证（复印件）（或三证合一），营业执照经营范围需包含中央空调清洗、消毒、维修或机电设备安装工程；</w:t>
      </w:r>
    </w:p>
    <w:p>
      <w:pPr>
        <w:spacing w:line="240"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6、法定代表人授权书、暨经办人授权书，法人、经办人身份证（复印件）</w:t>
      </w:r>
      <w:r>
        <w:rPr>
          <w:rFonts w:hint="eastAsia" w:ascii="仿宋_GB2312" w:eastAsia="仿宋_GB2312"/>
          <w:sz w:val="32"/>
          <w:szCs w:val="32"/>
          <w:lang w:val="en-US" w:eastAsia="zh-CN"/>
        </w:rPr>
        <w:t>及其他资质要求；</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eastAsia="仿宋_GB2312"/>
          <w:sz w:val="32"/>
          <w:szCs w:val="32"/>
          <w:lang w:eastAsia="zh-CN"/>
        </w:rPr>
      </w:pPr>
      <w:r>
        <w:rPr>
          <w:rFonts w:hint="eastAsia" w:ascii="仿宋_GB2312" w:hAnsi="宋体" w:eastAsia="仿宋_GB2312"/>
          <w:bCs/>
          <w:sz w:val="32"/>
          <w:szCs w:val="32"/>
        </w:rPr>
        <w:t>8、</w:t>
      </w:r>
      <w:r>
        <w:rPr>
          <w:rFonts w:hint="eastAsia" w:ascii="仿宋_GB2312" w:eastAsia="仿宋_GB2312"/>
          <w:sz w:val="32"/>
          <w:szCs w:val="32"/>
        </w:rPr>
        <w:t>设计规范或标准</w:t>
      </w:r>
      <w:r>
        <w:rPr>
          <w:rFonts w:hint="eastAsia" w:ascii="仿宋_GB2312" w:eastAsia="仿宋_GB2312"/>
          <w:sz w:val="32"/>
          <w:szCs w:val="32"/>
          <w:lang w:eastAsia="zh-CN"/>
        </w:rPr>
        <w:t>（</w:t>
      </w:r>
      <w:r>
        <w:rPr>
          <w:rFonts w:hint="eastAsia" w:ascii="仿宋_GB2312" w:eastAsia="仿宋_GB2312"/>
          <w:sz w:val="32"/>
          <w:szCs w:val="32"/>
          <w:lang w:val="en-US" w:eastAsia="zh-CN"/>
        </w:rPr>
        <w:t>如有</w:t>
      </w:r>
      <w:r>
        <w:rPr>
          <w:rFonts w:hint="eastAsia" w:ascii="仿宋_GB2312" w:eastAsia="仿宋_GB2312"/>
          <w:sz w:val="32"/>
          <w:szCs w:val="32"/>
          <w:lang w:eastAsia="zh-CN"/>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rPr>
          <w:rFonts w:hint="eastAsia" w:ascii="仿宋_GB2312" w:eastAsia="仿宋_GB2312"/>
          <w:b/>
          <w:bCs/>
          <w:sz w:val="32"/>
          <w:szCs w:val="32"/>
        </w:rPr>
      </w:pPr>
    </w:p>
    <w:p>
      <w:pPr>
        <w:tabs>
          <w:tab w:val="left" w:pos="6645"/>
        </w:tabs>
        <w:spacing w:line="360" w:lineRule="auto"/>
        <w:rPr>
          <w:rFonts w:ascii="仿宋_GB2312" w:hAnsi="宋体" w:eastAsia="仿宋_GB2312"/>
          <w:b/>
          <w:bCs/>
          <w:sz w:val="32"/>
          <w:szCs w:val="32"/>
        </w:rPr>
      </w:pPr>
      <w:r>
        <w:rPr>
          <w:rFonts w:hint="eastAsia" w:ascii="仿宋_GB2312" w:hAnsi="宋体" w:eastAsia="仿宋_GB2312"/>
          <w:b/>
          <w:bCs/>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本《承诺书》一式三份（一份由承诺人自存；一份随竞价书传递）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54A74"/>
    <w:multiLevelType w:val="singleLevel"/>
    <w:tmpl w:val="8CB54A74"/>
    <w:lvl w:ilvl="0" w:tentative="0">
      <w:start w:val="8"/>
      <w:numFmt w:val="decimal"/>
      <w:suff w:val="nothing"/>
      <w:lvlText w:val="（%1）"/>
      <w:lvlJc w:val="left"/>
    </w:lvl>
  </w:abstractNum>
  <w:abstractNum w:abstractNumId="1">
    <w:nsid w:val="EC3768BE"/>
    <w:multiLevelType w:val="singleLevel"/>
    <w:tmpl w:val="EC3768BE"/>
    <w:lvl w:ilvl="0" w:tentative="0">
      <w:start w:val="7"/>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5A9E7856"/>
    <w:multiLevelType w:val="singleLevel"/>
    <w:tmpl w:val="5A9E7856"/>
    <w:lvl w:ilvl="0" w:tentative="0">
      <w:start w:val="1"/>
      <w:numFmt w:val="decimal"/>
      <w:suff w:val="nothing"/>
      <w:lvlText w:val="%1、"/>
      <w:lvlJc w:val="left"/>
    </w:lvl>
  </w:abstractNum>
  <w:abstractNum w:abstractNumId="4">
    <w:nsid w:val="5A9E7866"/>
    <w:multiLevelType w:val="singleLevel"/>
    <w:tmpl w:val="5A9E7866"/>
    <w:lvl w:ilvl="0" w:tentative="0">
      <w:start w:val="1"/>
      <w:numFmt w:val="decimal"/>
      <w:suff w:val="nothing"/>
      <w:lvlText w:val="%1）"/>
      <w:lvlJc w:val="left"/>
    </w:lvl>
  </w:abstractNum>
  <w:abstractNum w:abstractNumId="5">
    <w:nsid w:val="5A9E79CE"/>
    <w:multiLevelType w:val="singleLevel"/>
    <w:tmpl w:val="5A9E79CE"/>
    <w:lvl w:ilvl="0" w:tentative="0">
      <w:start w:val="1"/>
      <w:numFmt w:val="decimal"/>
      <w:suff w:val="nothing"/>
      <w:lvlText w:val="%1、"/>
      <w:lvlJc w:val="left"/>
    </w:lvl>
  </w:abstractNum>
  <w:abstractNum w:abstractNumId="6">
    <w:nsid w:val="5A9E7BBB"/>
    <w:multiLevelType w:val="singleLevel"/>
    <w:tmpl w:val="5A9E7BBB"/>
    <w:lvl w:ilvl="0" w:tentative="0">
      <w:start w:val="1"/>
      <w:numFmt w:val="decimal"/>
      <w:suff w:val="nothing"/>
      <w:lvlText w:val="%1、"/>
      <w:lvlJc w:val="left"/>
    </w:lvl>
  </w:abstractNum>
  <w:abstractNum w:abstractNumId="7">
    <w:nsid w:val="5A9E7F4A"/>
    <w:multiLevelType w:val="multilevel"/>
    <w:tmpl w:val="5A9E7F4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A9F4524"/>
    <w:multiLevelType w:val="singleLevel"/>
    <w:tmpl w:val="5A9F4524"/>
    <w:lvl w:ilvl="0" w:tentative="0">
      <w:start w:val="1"/>
      <w:numFmt w:val="decimal"/>
      <w:suff w:val="nothing"/>
      <w:lvlText w:val="%1、"/>
      <w:lvlJc w:val="left"/>
    </w:lvl>
  </w:abstractNum>
  <w:abstractNum w:abstractNumId="9">
    <w:nsid w:val="5A9F466A"/>
    <w:multiLevelType w:val="singleLevel"/>
    <w:tmpl w:val="5A9F466A"/>
    <w:lvl w:ilvl="0" w:tentative="0">
      <w:start w:val="1"/>
      <w:numFmt w:val="decimal"/>
      <w:suff w:val="nothing"/>
      <w:lvlText w:val="%1、"/>
      <w:lvlJc w:val="left"/>
    </w:lvl>
  </w:abstractNum>
  <w:abstractNum w:abstractNumId="10">
    <w:nsid w:val="5A9F498B"/>
    <w:multiLevelType w:val="singleLevel"/>
    <w:tmpl w:val="5A9F498B"/>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1DFF7929"/>
    <w:rsid w:val="34A20267"/>
    <w:rsid w:val="47916266"/>
    <w:rsid w:val="53D2372A"/>
    <w:rsid w:val="57C403A5"/>
    <w:rsid w:val="5AFC594D"/>
    <w:rsid w:val="76A34233"/>
    <w:rsid w:val="7E28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Body Text"/>
    <w:basedOn w:val="1"/>
    <w:next w:val="5"/>
    <w:qFormat/>
    <w:uiPriority w:val="0"/>
    <w:pPr>
      <w:spacing w:after="120" w:afterLines="0"/>
    </w:pPr>
  </w:style>
  <w:style w:type="paragraph" w:styleId="5">
    <w:name w:val="Body Text First Indent"/>
    <w:basedOn w:val="4"/>
    <w:qFormat/>
    <w:uiPriority w:val="0"/>
    <w:pPr>
      <w:ind w:firstLine="420" w:firstLineChars="100"/>
    </w:pPr>
    <w:rPr>
      <w:rFonts w:ascii="Calibri" w:hAnsi="Calibri"/>
    </w:rPr>
  </w:style>
  <w:style w:type="paragraph" w:styleId="6">
    <w:name w:val="Body Text Indent"/>
    <w:basedOn w:val="1"/>
    <w:qFormat/>
    <w:uiPriority w:val="0"/>
    <w:pPr>
      <w:spacing w:after="120" w:line="360" w:lineRule="auto"/>
      <w:ind w:left="420" w:leftChars="200"/>
    </w:pPr>
    <w:rPr>
      <w:sz w:val="24"/>
      <w:szCs w:val="20"/>
    </w:rPr>
  </w:style>
  <w:style w:type="paragraph" w:customStyle="1" w:styleId="9">
    <w:name w:val="Other|1"/>
    <w:basedOn w:val="1"/>
    <w:uiPriority w:val="0"/>
    <w:pPr>
      <w:spacing w:line="311" w:lineRule="exact"/>
      <w:jc w:val="left"/>
    </w:pPr>
    <w:rPr>
      <w:rFonts w:ascii="宋体" w:hAnsi="宋体" w:eastAsia="宋体" w:cs="宋体"/>
      <w:sz w:val="20"/>
      <w:szCs w:val="20"/>
      <w:lang w:val="zh-TW" w:eastAsia="zh-TW" w:bidi="zh-TW"/>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7533</Words>
  <Characters>7669</Characters>
  <Lines>0</Lines>
  <Paragraphs>0</Paragraphs>
  <TotalTime>3</TotalTime>
  <ScaleCrop>false</ScaleCrop>
  <LinksUpToDate>false</LinksUpToDate>
  <CharactersWithSpaces>7831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罗珊珊</cp:lastModifiedBy>
  <dcterms:modified xsi:type="dcterms:W3CDTF">2022-05-27T02:31:26Z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32CBFC2CB88F4372BE6FD4B6F046ADBF</vt:lpwstr>
  </property>
</Properties>
</file>