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tabs>
          <w:tab w:val="left" w:pos="264"/>
        </w:tabs>
        <w:kinsoku/>
        <w:wordWrap/>
        <w:overflowPunct/>
        <w:topLinePunct w:val="0"/>
        <w:autoSpaceDE/>
        <w:autoSpaceDN/>
        <w:bidi w:val="0"/>
        <w:adjustRightInd/>
        <w:spacing w:line="360" w:lineRule="auto"/>
        <w:jc w:val="left"/>
        <w:rPr>
          <w:rFonts w:hint="eastAsia" w:ascii="宋体" w:hAnsi="宋体" w:eastAsia="宋体" w:cs="宋体"/>
          <w:sz w:val="28"/>
          <w:szCs w:val="28"/>
          <w:lang w:val="en-US" w:eastAsia="zh-CN"/>
        </w:rPr>
        <w:sectPr>
          <w:pgSz w:w="11906" w:h="16838"/>
          <w:pgMar w:top="1440" w:right="1797" w:bottom="1440" w:left="1797" w:header="851" w:footer="992" w:gutter="0"/>
          <w:cols w:space="720" w:num="1"/>
        </w:sectPr>
      </w:pPr>
    </w:p>
    <w:p>
      <w:pPr>
        <w:snapToGrid w:val="0"/>
        <w:spacing w:before="0" w:beforeAutospacing="0" w:after="0" w:afterAutospacing="0" w:line="240" w:lineRule="auto"/>
        <w:jc w:val="both"/>
        <w:textAlignment w:val="baseline"/>
        <w:rPr>
          <w:rFonts w:ascii="黑体" w:eastAsia="黑体"/>
          <w:b w:val="0"/>
          <w:i w:val="0"/>
          <w:caps w:val="0"/>
          <w:spacing w:val="0"/>
          <w:w w:val="100"/>
          <w:sz w:val="32"/>
          <w:szCs w:val="32"/>
        </w:rPr>
      </w:pPr>
      <w:r>
        <w:rPr>
          <w:rFonts w:hint="eastAsia" w:ascii="宋体" w:hAnsi="宋体" w:eastAsia="宋体" w:cs="宋体"/>
          <w:b/>
          <w:bCs/>
          <w:i w:val="0"/>
          <w:caps w:val="0"/>
          <w:spacing w:val="0"/>
          <w:w w:val="100"/>
          <w:sz w:val="28"/>
          <w:szCs w:val="28"/>
        </w:rPr>
        <w:t>附件1</w:t>
      </w:r>
    </w:p>
    <w:p>
      <w:pPr>
        <w:snapToGrid w:val="0"/>
        <w:spacing w:before="0" w:beforeAutospacing="0" w:after="0" w:afterAutospacing="0" w:line="440" w:lineRule="exact"/>
        <w:ind w:firstLine="608" w:firstLineChars="202"/>
        <w:jc w:val="both"/>
        <w:textAlignment w:val="baseline"/>
        <w:rPr>
          <w:rFonts w:ascii="黑体" w:eastAsia="黑体"/>
          <w:b/>
          <w:bCs/>
          <w:i w:val="0"/>
          <w:caps w:val="0"/>
          <w:color w:val="000000"/>
          <w:spacing w:val="0"/>
          <w:w w:val="100"/>
          <w:kern w:val="0"/>
          <w:sz w:val="30"/>
          <w:szCs w:val="30"/>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8" w:firstLineChars="202"/>
        <w:jc w:val="both"/>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1.项目名称：四川省妇幼保健院电梯维保项目</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2.项目位置：成都市武侯区沙堰西二街290号、成都市金牛区抚琴西路338号。</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8" w:firstLineChars="202"/>
        <w:jc w:val="both"/>
        <w:textAlignment w:val="baseline"/>
        <w:rPr>
          <w:rFonts w:hint="eastAsia" w:ascii="宋体" w:hAnsi="宋体" w:eastAsia="宋体" w:cs="宋体"/>
          <w:b w:val="0"/>
          <w:i w:val="0"/>
          <w:caps w:val="0"/>
          <w:spacing w:val="0"/>
          <w:w w:val="100"/>
          <w:sz w:val="28"/>
          <w:szCs w:val="28"/>
          <w:highlight w:val="yellow"/>
        </w:rPr>
      </w:pPr>
      <w:r>
        <w:rPr>
          <w:rFonts w:hint="eastAsia" w:ascii="宋体" w:hAnsi="宋体" w:eastAsia="宋体" w:cs="宋体"/>
          <w:b/>
          <w:bCs/>
          <w:i w:val="0"/>
          <w:caps w:val="0"/>
          <w:spacing w:val="0"/>
          <w:w w:val="100"/>
          <w:sz w:val="28"/>
          <w:szCs w:val="28"/>
        </w:rPr>
        <w:t>二、四川省妇幼保健院电梯维保要求</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（一）四川省妇幼保健院电梯维保工程清单</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电梯维护保养工程量：升降电梯22台（含物流电梯2台）</w:t>
      </w:r>
      <w:r>
        <w:rPr>
          <w:rFonts w:hint="eastAsia" w:ascii="宋体" w:hAnsi="宋体" w:eastAsia="宋体" w:cs="宋体"/>
          <w:b w:val="0"/>
          <w:i w:val="0"/>
          <w:caps w:val="0"/>
          <w:spacing w:val="0"/>
          <w:w w:val="100"/>
          <w:sz w:val="28"/>
          <w:szCs w:val="28"/>
          <w:lang w:eastAsia="zh-CN"/>
        </w:rPr>
        <w:t>，</w:t>
      </w:r>
      <w:r>
        <w:rPr>
          <w:rFonts w:hint="eastAsia" w:ascii="宋体" w:hAnsi="宋体" w:eastAsia="宋体" w:cs="宋体"/>
          <w:b w:val="0"/>
          <w:i w:val="0"/>
          <w:caps w:val="0"/>
          <w:spacing w:val="0"/>
          <w:w w:val="100"/>
          <w:sz w:val="28"/>
          <w:szCs w:val="28"/>
        </w:rPr>
        <w:t>扶手电梯6台。其中：</w:t>
      </w:r>
    </w:p>
    <w:p>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360" w:lineRule="auto"/>
        <w:ind w:left="84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1#楼4台升降梯、6台扶手电梯；</w:t>
      </w:r>
    </w:p>
    <w:p>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360" w:lineRule="auto"/>
        <w:ind w:left="84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2#楼升降电梯2台；</w:t>
      </w:r>
    </w:p>
    <w:p>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360" w:lineRule="auto"/>
        <w:ind w:left="84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3#楼升降电梯1台；</w:t>
      </w:r>
    </w:p>
    <w:p>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360" w:lineRule="auto"/>
        <w:ind w:left="84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4#楼升降电梯1台；</w:t>
      </w:r>
    </w:p>
    <w:p>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360" w:lineRule="auto"/>
        <w:ind w:left="84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5#楼物流电梯2台升降梯11台；</w:t>
      </w:r>
    </w:p>
    <w:p>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360" w:lineRule="auto"/>
        <w:ind w:left="840"/>
        <w:jc w:val="both"/>
        <w:textAlignment w:val="baseline"/>
        <w:rPr>
          <w:rFonts w:hint="eastAsia" w:ascii="宋体" w:hAnsi="宋体" w:eastAsia="宋体" w:cs="宋体"/>
          <w:kern w:val="2"/>
          <w:sz w:val="28"/>
          <w:szCs w:val="28"/>
          <w:lang w:val="en-US" w:eastAsia="zh-CN" w:bidi="ar-SA"/>
        </w:rPr>
      </w:pPr>
      <w:r>
        <w:rPr>
          <w:rFonts w:hint="eastAsia" w:ascii="宋体" w:hAnsi="宋体" w:eastAsia="宋体" w:cs="宋体"/>
          <w:b w:val="0"/>
          <w:i w:val="0"/>
          <w:caps w:val="0"/>
          <w:spacing w:val="0"/>
          <w:w w:val="100"/>
          <w:sz w:val="28"/>
          <w:szCs w:val="28"/>
        </w:rPr>
        <w:t>抚琴院区升降电梯1台。</w:t>
      </w: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val="0"/>
          <w:i w:val="0"/>
          <w:caps w:val="0"/>
          <w:spacing w:val="0"/>
          <w:w w:val="100"/>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cs="宋体"/>
          <w:b w:val="0"/>
          <w:i w:val="0"/>
          <w:caps w:val="0"/>
          <w:spacing w:val="0"/>
          <w:w w:val="100"/>
          <w:sz w:val="28"/>
          <w:szCs w:val="28"/>
          <w:lang w:val="en-US" w:eastAsia="zh-CN"/>
        </w:rPr>
        <w:t>（二）</w:t>
      </w:r>
      <w:r>
        <w:rPr>
          <w:rFonts w:hint="eastAsia" w:ascii="宋体" w:hAnsi="宋体" w:eastAsia="宋体" w:cs="宋体"/>
          <w:b w:val="0"/>
          <w:i w:val="0"/>
          <w:caps w:val="0"/>
          <w:spacing w:val="0"/>
          <w:w w:val="100"/>
          <w:sz w:val="28"/>
          <w:szCs w:val="28"/>
        </w:rPr>
        <w:t>本项目为</w:t>
      </w:r>
      <w:r>
        <w:rPr>
          <w:rFonts w:hint="eastAsia" w:ascii="宋体" w:hAnsi="宋体" w:eastAsia="宋体" w:cs="宋体"/>
          <w:b w:val="0"/>
          <w:i w:val="0"/>
          <w:caps w:val="0"/>
          <w:spacing w:val="0"/>
          <w:w w:val="100"/>
          <w:sz w:val="28"/>
          <w:szCs w:val="28"/>
          <w:highlight w:val="yellow"/>
          <w:lang w:val="en-US" w:eastAsia="zh-CN"/>
        </w:rPr>
        <w:t>维保价为全包价（包所有配件费用）且要求维保单位我院所有电梯配件需要备货处理。</w:t>
      </w:r>
      <w:r>
        <w:rPr>
          <w:rFonts w:hint="eastAsia" w:ascii="宋体" w:hAnsi="宋体" w:cs="宋体"/>
          <w:b w:val="0"/>
          <w:i w:val="0"/>
          <w:caps w:val="0"/>
          <w:spacing w:val="0"/>
          <w:w w:val="100"/>
          <w:sz w:val="28"/>
          <w:szCs w:val="28"/>
          <w:highlight w:val="yellow"/>
          <w:lang w:val="en-US" w:eastAsia="zh-CN"/>
        </w:rPr>
        <w:t>项目最高限价为人民币</w:t>
      </w:r>
      <w:bookmarkStart w:id="0" w:name="_GoBack"/>
      <w:bookmarkEnd w:id="0"/>
      <w:r>
        <w:rPr>
          <w:rFonts w:hint="eastAsia" w:ascii="宋体" w:hAnsi="宋体" w:cs="宋体"/>
          <w:b w:val="0"/>
          <w:i w:val="0"/>
          <w:caps w:val="0"/>
          <w:spacing w:val="0"/>
          <w:w w:val="100"/>
          <w:sz w:val="28"/>
          <w:szCs w:val="28"/>
          <w:highlight w:val="yellow"/>
          <w:lang w:val="en-US" w:eastAsia="zh-CN"/>
        </w:rPr>
        <w:t>430000元。</w:t>
      </w:r>
      <w:r>
        <w:rPr>
          <w:rFonts w:hint="eastAsia" w:ascii="宋体" w:hAnsi="宋体" w:eastAsia="宋体" w:cs="宋体"/>
          <w:b w:val="0"/>
          <w:i w:val="0"/>
          <w:caps w:val="0"/>
          <w:spacing w:val="0"/>
          <w:w w:val="100"/>
          <w:sz w:val="28"/>
          <w:szCs w:val="28"/>
          <w:highlight w:val="yellow"/>
        </w:rPr>
        <w:t>附</w:t>
      </w:r>
      <w:r>
        <w:rPr>
          <w:rFonts w:hint="eastAsia" w:ascii="宋体" w:hAnsi="宋体" w:eastAsia="宋体" w:cs="宋体"/>
          <w:b w:val="0"/>
          <w:i w:val="0"/>
          <w:caps w:val="0"/>
          <w:spacing w:val="0"/>
          <w:w w:val="100"/>
          <w:sz w:val="28"/>
          <w:szCs w:val="28"/>
        </w:rPr>
        <w:t>件内容作为本项目的比选依据，包含但不限于上述内容，如有遗漏请自行考虑。</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（三）单位要求</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1、参与投标的投标人必须具有独立法人资格，营业执照、税务登记证、组织机构代码证（副本）或（三证合一）。</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2、具有国家质量技术监督部门颁发</w:t>
      </w:r>
      <w:r>
        <w:rPr>
          <w:rFonts w:hint="eastAsia" w:ascii="宋体" w:hAnsi="宋体" w:eastAsia="宋体" w:cs="宋体"/>
          <w:b w:val="0"/>
          <w:i w:val="0"/>
          <w:caps w:val="0"/>
          <w:spacing w:val="0"/>
          <w:w w:val="100"/>
          <w:sz w:val="28"/>
          <w:szCs w:val="28"/>
          <w:highlight w:val="yellow"/>
        </w:rPr>
        <w:t>《中华人民共和国特种设备生产可证》电梯安装（含修理）A1或A2资质（V≥2.5m/s）（原件备查）</w:t>
      </w:r>
      <w:r>
        <w:rPr>
          <w:rFonts w:hint="eastAsia" w:ascii="宋体" w:hAnsi="宋体" w:eastAsia="宋体" w:cs="宋体"/>
          <w:b w:val="0"/>
          <w:i w:val="0"/>
          <w:caps w:val="0"/>
          <w:spacing w:val="0"/>
          <w:w w:val="100"/>
          <w:sz w:val="28"/>
          <w:szCs w:val="28"/>
        </w:rPr>
        <w:t>。</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3、零部件供应保证：有专用库房，常年备有易损部件。</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4、证明具有良好的商业信誉和健全的财务会计制度的第三方审计报告，如第三方的企业信用等级证书、审计报告等；</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5、证明有切实有效的科学管理体系的证明文件。</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6、服务良好的第三方证明文件，如</w:t>
      </w:r>
      <w:r>
        <w:rPr>
          <w:rFonts w:hint="eastAsia" w:ascii="宋体" w:hAnsi="宋体" w:eastAsia="宋体" w:cs="宋体"/>
          <w:b w:val="0"/>
          <w:i w:val="0"/>
          <w:caps w:val="0"/>
          <w:spacing w:val="0"/>
          <w:w w:val="100"/>
          <w:sz w:val="28"/>
          <w:szCs w:val="28"/>
          <w:highlight w:val="yellow"/>
        </w:rPr>
        <w:t>满意度等级、服务星级证书。</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7、具有履行合同所必须的设备和专业技术能力；如计量工具、仪器的检验</w:t>
      </w:r>
      <w:r>
        <w:rPr>
          <w:rFonts w:hint="eastAsia" w:ascii="宋体" w:hAnsi="宋体" w:eastAsia="宋体" w:cs="宋体"/>
          <w:b w:val="0"/>
          <w:i w:val="0"/>
          <w:caps w:val="0"/>
          <w:spacing w:val="0"/>
          <w:w w:val="100"/>
          <w:sz w:val="28"/>
          <w:szCs w:val="28"/>
          <w:highlight w:val="yellow"/>
        </w:rPr>
        <w:t>证明、专业技能人才等</w:t>
      </w:r>
      <w:r>
        <w:rPr>
          <w:rFonts w:hint="eastAsia" w:ascii="宋体" w:hAnsi="宋体" w:eastAsia="宋体" w:cs="宋体"/>
          <w:b w:val="0"/>
          <w:i w:val="0"/>
          <w:caps w:val="0"/>
          <w:spacing w:val="0"/>
          <w:w w:val="100"/>
          <w:sz w:val="28"/>
          <w:szCs w:val="28"/>
        </w:rPr>
        <w:t>。</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8、参加本次政府采购活动前三年内，在经营活动中没有重大违法违规记录：</w:t>
      </w:r>
    </w:p>
    <w:p>
      <w:pPr>
        <w:pStyle w:val="2"/>
        <w:keepNext w:val="0"/>
        <w:keepLines w:val="0"/>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b w:val="0"/>
          <w:i w:val="0"/>
          <w:caps w:val="0"/>
          <w:spacing w:val="0"/>
          <w:w w:val="100"/>
          <w:sz w:val="28"/>
          <w:szCs w:val="28"/>
          <w:lang w:val="en-US" w:eastAsia="zh-CN"/>
        </w:rPr>
        <w:t>9、其它见正文。</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394" w:firstLineChars="14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bCs/>
          <w:i w:val="0"/>
          <w:caps w:val="0"/>
          <w:spacing w:val="0"/>
          <w:w w:val="100"/>
          <w:sz w:val="28"/>
          <w:szCs w:val="28"/>
        </w:rPr>
        <w:t>三、项目维保要求</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1.保证电梯安全运行。</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2.在保证电梯安全运行的前提下满足正常工作的需要。</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3.在保证电梯安全运行的前提下降低电梯维护保养成本。</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4.日常维护保养应遵守的标准：</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（1）中华人民共和国特种设备安全法</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（2）电梯使用管理与维修保养规则TSG T5001-2009</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（3）电梯维修规范GB/T  18775-2009</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（4）电梯维护保养规范 </w:t>
      </w:r>
      <w:r>
        <w:rPr>
          <w:rFonts w:hint="eastAsia" w:ascii="宋体" w:hAnsi="宋体" w:eastAsia="宋体" w:cs="宋体"/>
          <w:b w:val="0"/>
          <w:i w:val="0"/>
          <w:caps w:val="0"/>
          <w:spacing w:val="0"/>
          <w:w w:val="100"/>
          <w:sz w:val="28"/>
          <w:szCs w:val="28"/>
        </w:rPr>
        <w:fldChar w:fldCharType="begin"/>
      </w:r>
      <w:r>
        <w:rPr>
          <w:rFonts w:hint="eastAsia" w:ascii="宋体" w:hAnsi="宋体" w:eastAsia="宋体" w:cs="宋体"/>
          <w:b w:val="0"/>
          <w:i w:val="0"/>
          <w:caps w:val="0"/>
          <w:spacing w:val="0"/>
          <w:w w:val="100"/>
          <w:sz w:val="28"/>
          <w:szCs w:val="28"/>
        </w:rPr>
        <w:instrText xml:space="preserve"> HYPERLINK "javascript:viewDetailSubmit(document.forms[0],792526,'DB11/%20418-2007')" </w:instrText>
      </w:r>
      <w:r>
        <w:rPr>
          <w:rFonts w:hint="eastAsia" w:ascii="宋体" w:hAnsi="宋体" w:eastAsia="宋体" w:cs="宋体"/>
          <w:b w:val="0"/>
          <w:i w:val="0"/>
          <w:caps w:val="0"/>
          <w:spacing w:val="0"/>
          <w:w w:val="100"/>
          <w:sz w:val="28"/>
          <w:szCs w:val="28"/>
        </w:rPr>
        <w:fldChar w:fldCharType="separate"/>
      </w:r>
      <w:r>
        <w:rPr>
          <w:rFonts w:hint="eastAsia" w:ascii="宋体" w:hAnsi="宋体" w:eastAsia="宋体" w:cs="宋体"/>
          <w:b w:val="0"/>
          <w:i w:val="0"/>
          <w:caps w:val="0"/>
          <w:spacing w:val="0"/>
          <w:w w:val="100"/>
          <w:sz w:val="28"/>
          <w:szCs w:val="28"/>
        </w:rPr>
        <w:t>DB51/T 2239-2016</w:t>
      </w:r>
      <w:r>
        <w:rPr>
          <w:rFonts w:hint="eastAsia" w:ascii="宋体" w:hAnsi="宋体" w:eastAsia="宋体" w:cs="宋体"/>
          <w:b w:val="0"/>
          <w:i w:val="0"/>
          <w:caps w:val="0"/>
          <w:spacing w:val="0"/>
          <w:w w:val="100"/>
          <w:sz w:val="28"/>
          <w:szCs w:val="28"/>
        </w:rPr>
        <w:fldChar w:fldCharType="end"/>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（5）四川省电梯安全监督管理办法</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（6）电梯安装使用维护说明书</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（7）维保合同</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以上规章、标准均以最新有效版本为准。</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5.维保单位应系统有计划的实施保养,检查润滑和调校，至少15日历天1次的例行保养，保证所有机组的正常运行。保养符合行业安全运行标准。保养完毕后，将保养单交使用单位签字认可。保养任务的完成与否，以保养单为准。建立每部电梯的维保记录，在维保过程中，发现事故隐患及时告知电梯使用单位；发现严重事故隐患，及时向当地质量技术监督部门报告</w:t>
      </w:r>
      <w:r>
        <w:rPr>
          <w:rFonts w:hint="eastAsia" w:ascii="宋体" w:hAnsi="宋体" w:eastAsia="宋体" w:cs="宋体"/>
          <w:b w:val="0"/>
          <w:i w:val="0"/>
          <w:caps w:val="0"/>
          <w:spacing w:val="0"/>
          <w:w w:val="100"/>
          <w:sz w:val="28"/>
          <w:szCs w:val="28"/>
          <w:lang w:eastAsia="zh-CN"/>
        </w:rPr>
        <w:t>，</w:t>
      </w:r>
      <w:r>
        <w:rPr>
          <w:rFonts w:hint="eastAsia" w:ascii="宋体" w:hAnsi="宋体" w:eastAsia="宋体" w:cs="宋体"/>
          <w:b w:val="0"/>
          <w:i w:val="0"/>
          <w:caps w:val="0"/>
          <w:spacing w:val="0"/>
          <w:w w:val="100"/>
          <w:sz w:val="28"/>
          <w:szCs w:val="28"/>
          <w:lang w:val="en-US" w:eastAsia="zh-CN"/>
        </w:rPr>
        <w:t>并及时维修</w:t>
      </w:r>
      <w:r>
        <w:rPr>
          <w:rFonts w:hint="eastAsia" w:ascii="宋体" w:hAnsi="宋体" w:eastAsia="宋体" w:cs="宋体"/>
          <w:b w:val="0"/>
          <w:i w:val="0"/>
          <w:caps w:val="0"/>
          <w:spacing w:val="0"/>
          <w:w w:val="100"/>
          <w:sz w:val="28"/>
          <w:szCs w:val="28"/>
        </w:rPr>
        <w:t>。</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6.维保单位应在年检前派符合资格的年检负责人对设备进行一次全面检查，检查</w:t>
      </w:r>
      <w:r>
        <w:rPr>
          <w:rFonts w:hint="eastAsia" w:ascii="宋体" w:hAnsi="宋体" w:eastAsia="宋体" w:cs="宋体"/>
          <w:b w:val="0"/>
          <w:i w:val="0"/>
          <w:caps w:val="0"/>
          <w:spacing w:val="0"/>
          <w:w w:val="100"/>
          <w:sz w:val="28"/>
          <w:szCs w:val="28"/>
          <w:lang w:val="en-US" w:eastAsia="zh-CN"/>
        </w:rPr>
        <w:t>及时更换需要更</w:t>
      </w:r>
      <w:r>
        <w:rPr>
          <w:rFonts w:hint="eastAsia" w:ascii="宋体" w:hAnsi="宋体" w:eastAsia="宋体" w:cs="宋体"/>
          <w:b w:val="0"/>
          <w:i w:val="0"/>
          <w:caps w:val="0"/>
          <w:spacing w:val="0"/>
          <w:w w:val="100"/>
          <w:sz w:val="28"/>
          <w:szCs w:val="28"/>
        </w:rPr>
        <w:t>换的零部件，并</w:t>
      </w:r>
      <w:r>
        <w:rPr>
          <w:rFonts w:hint="eastAsia" w:ascii="宋体" w:hAnsi="宋体" w:eastAsia="宋体" w:cs="宋体"/>
          <w:b w:val="0"/>
          <w:i w:val="0"/>
          <w:caps w:val="0"/>
          <w:spacing w:val="0"/>
          <w:w w:val="100"/>
          <w:sz w:val="28"/>
          <w:szCs w:val="28"/>
          <w:lang w:val="en-US" w:eastAsia="zh-CN"/>
        </w:rPr>
        <w:t>负责对接</w:t>
      </w:r>
      <w:r>
        <w:rPr>
          <w:rFonts w:hint="eastAsia" w:ascii="宋体" w:hAnsi="宋体" w:eastAsia="宋体" w:cs="宋体"/>
          <w:b w:val="0"/>
          <w:i w:val="0"/>
          <w:caps w:val="0"/>
          <w:spacing w:val="0"/>
          <w:w w:val="100"/>
          <w:sz w:val="28"/>
          <w:szCs w:val="28"/>
        </w:rPr>
        <w:t>当地技</w:t>
      </w:r>
      <w:r>
        <w:rPr>
          <w:rFonts w:hint="eastAsia" w:ascii="宋体" w:hAnsi="宋体" w:eastAsia="宋体" w:cs="宋体"/>
          <w:b w:val="0"/>
          <w:i w:val="0"/>
          <w:caps w:val="0"/>
          <w:spacing w:val="0"/>
          <w:w w:val="100"/>
          <w:sz w:val="28"/>
          <w:szCs w:val="28"/>
          <w:lang w:val="en-US" w:eastAsia="zh-CN"/>
        </w:rPr>
        <w:t>78</w:t>
      </w:r>
      <w:r>
        <w:rPr>
          <w:rFonts w:hint="eastAsia" w:ascii="宋体" w:hAnsi="宋体" w:eastAsia="宋体" w:cs="宋体"/>
          <w:b w:val="0"/>
          <w:i w:val="0"/>
          <w:caps w:val="0"/>
          <w:spacing w:val="0"/>
          <w:w w:val="100"/>
          <w:sz w:val="28"/>
          <w:szCs w:val="28"/>
        </w:rPr>
        <w:t>监局安全检测机构进行每年一度的年检,对因维修保养不良而产生的整改项目进行免费整改。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维保单位应保证使用单位通过年检。</w:t>
      </w:r>
    </w:p>
    <w:p>
      <w:pPr>
        <w:keepNext w:val="0"/>
        <w:keepLines w:val="0"/>
        <w:pageBreakBefore w:val="0"/>
        <w:numPr>
          <w:ilvl w:val="0"/>
          <w:numId w:val="2"/>
        </w:numPr>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维保单位自行配备工作所需要的工具及设备，保养时设置现场安全警示标志。免费提供保养所需的润滑油、润滑脂和清洁材料</w:t>
      </w:r>
      <w:r>
        <w:rPr>
          <w:rFonts w:hint="eastAsia" w:ascii="宋体" w:hAnsi="宋体" w:eastAsia="宋体" w:cs="宋体"/>
          <w:b w:val="0"/>
          <w:i w:val="0"/>
          <w:caps w:val="0"/>
          <w:spacing w:val="0"/>
          <w:w w:val="100"/>
          <w:sz w:val="28"/>
          <w:szCs w:val="28"/>
          <w:lang w:val="en-US" w:eastAsia="zh-CN"/>
        </w:rPr>
        <w:t>以及</w:t>
      </w:r>
      <w:r>
        <w:rPr>
          <w:rFonts w:hint="eastAsia" w:ascii="宋体" w:hAnsi="宋体" w:eastAsia="宋体" w:cs="宋体"/>
          <w:b w:val="0"/>
          <w:i w:val="0"/>
          <w:caps w:val="0"/>
          <w:spacing w:val="0"/>
          <w:w w:val="100"/>
          <w:sz w:val="28"/>
          <w:szCs w:val="28"/>
        </w:rPr>
        <w:t>需要更换的零配件。更换的零配件必须是正规厂家的合格产品。</w:t>
      </w:r>
    </w:p>
    <w:p>
      <w:pPr>
        <w:keepNext w:val="0"/>
        <w:keepLines w:val="0"/>
        <w:pageBreakBefore w:val="0"/>
        <w:numPr>
          <w:ilvl w:val="0"/>
          <w:numId w:val="2"/>
        </w:numPr>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lang w:val="en-US" w:eastAsia="zh-CN"/>
        </w:rPr>
        <w:t>维保单位提供工作时间驻场服务（8:00-18:00），</w:t>
      </w:r>
      <w:r>
        <w:rPr>
          <w:rFonts w:hint="eastAsia" w:ascii="宋体" w:hAnsi="宋体" w:eastAsia="宋体" w:cs="宋体"/>
          <w:b w:val="0"/>
          <w:i w:val="0"/>
          <w:caps w:val="0"/>
          <w:spacing w:val="0"/>
          <w:w w:val="100"/>
          <w:sz w:val="28"/>
          <w:szCs w:val="28"/>
        </w:rPr>
        <w:t>维保单位提供365天24小时的例行维保服务和应急召修服务，在非正常时间内进行维修保养服务时，不加收费用。电梯发生故障时</w:t>
      </w:r>
      <w:r>
        <w:rPr>
          <w:rFonts w:hint="eastAsia" w:ascii="宋体" w:hAnsi="宋体" w:eastAsia="宋体" w:cs="宋体"/>
          <w:b w:val="0"/>
          <w:i w:val="0"/>
          <w:caps w:val="0"/>
          <w:spacing w:val="0"/>
          <w:w w:val="100"/>
          <w:sz w:val="28"/>
          <w:szCs w:val="28"/>
          <w:lang w:eastAsia="zh-CN"/>
        </w:rPr>
        <w:t>，</w:t>
      </w:r>
      <w:r>
        <w:rPr>
          <w:rFonts w:hint="eastAsia" w:ascii="宋体" w:hAnsi="宋体" w:eastAsia="宋体" w:cs="宋体"/>
          <w:b w:val="0"/>
          <w:i w:val="0"/>
          <w:caps w:val="0"/>
          <w:spacing w:val="0"/>
          <w:w w:val="100"/>
          <w:sz w:val="28"/>
          <w:szCs w:val="28"/>
          <w:lang w:val="en-US" w:eastAsia="zh-CN"/>
        </w:rPr>
        <w:t>工作时间立即到场</w:t>
      </w:r>
      <w:r>
        <w:rPr>
          <w:rFonts w:hint="eastAsia" w:ascii="宋体" w:hAnsi="宋体" w:eastAsia="宋体" w:cs="宋体"/>
          <w:b w:val="0"/>
          <w:i w:val="0"/>
          <w:caps w:val="0"/>
          <w:spacing w:val="0"/>
          <w:w w:val="100"/>
          <w:sz w:val="28"/>
          <w:szCs w:val="28"/>
        </w:rPr>
        <w:t>，</w:t>
      </w:r>
      <w:r>
        <w:rPr>
          <w:rFonts w:hint="eastAsia" w:ascii="宋体" w:hAnsi="宋体" w:eastAsia="宋体" w:cs="宋体"/>
          <w:b w:val="0"/>
          <w:i w:val="0"/>
          <w:caps w:val="0"/>
          <w:spacing w:val="0"/>
          <w:w w:val="100"/>
          <w:sz w:val="28"/>
          <w:szCs w:val="28"/>
          <w:lang w:val="en-US" w:eastAsia="zh-CN"/>
        </w:rPr>
        <w:t>夜间</w:t>
      </w:r>
      <w:r>
        <w:rPr>
          <w:rFonts w:hint="eastAsia" w:ascii="宋体" w:hAnsi="宋体" w:eastAsia="宋体" w:cs="宋体"/>
          <w:b w:val="0"/>
          <w:i w:val="0"/>
          <w:caps w:val="0"/>
          <w:spacing w:val="0"/>
          <w:w w:val="100"/>
          <w:sz w:val="28"/>
          <w:szCs w:val="28"/>
        </w:rPr>
        <w:t>维保单位在接到使用单位通知后25分钟内必须赶到现场处理。</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9.若发生下列情况之一的，在结算时按比例扣除该部电梯的维保费用：</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（1）未按合同完成保养任务； </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（2）电梯发生故障，维保单位在25分钟内没有到达现场解决问题； </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eastAsia="宋体" w:cs="宋体"/>
          <w:b w:val="0"/>
          <w:i w:val="0"/>
          <w:caps w:val="0"/>
          <w:spacing w:val="0"/>
          <w:w w:val="100"/>
          <w:sz w:val="28"/>
          <w:szCs w:val="28"/>
        </w:rPr>
        <w:t>（3）非使用单位原因造成的电梯非正常运行或因故障连续停止运行</w:t>
      </w:r>
      <w:r>
        <w:rPr>
          <w:rFonts w:hint="eastAsia" w:ascii="宋体" w:hAnsi="宋体" w:eastAsia="宋体" w:cs="宋体"/>
          <w:b w:val="0"/>
          <w:i w:val="0"/>
          <w:caps w:val="0"/>
          <w:spacing w:val="0"/>
          <w:w w:val="100"/>
          <w:sz w:val="28"/>
          <w:szCs w:val="28"/>
          <w:lang w:val="en-US" w:eastAsia="zh-CN"/>
        </w:rPr>
        <w:t>3</w:t>
      </w:r>
      <w:r>
        <w:rPr>
          <w:rFonts w:hint="eastAsia" w:ascii="宋体" w:hAnsi="宋体" w:eastAsia="宋体" w:cs="宋体"/>
          <w:b w:val="0"/>
          <w:i w:val="0"/>
          <w:caps w:val="0"/>
          <w:spacing w:val="0"/>
          <w:w w:val="100"/>
          <w:sz w:val="28"/>
          <w:szCs w:val="28"/>
        </w:rPr>
        <w:t>天以上。</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840" w:firstLineChars="30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(4)工作时间内维保单位驻场人未按照院内要求驻场服务情况。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10.实施维护保养的工作人员应为维保单位的正式员工（提供社保证明），必须持证上岗（提供有效的特种设备作业人员资格证书复印件，加盖单位印章），并提供姓名、联系方式等给使用单位。如维保单位要更换维保人员，须经使用单位审核同意方可更换。</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11.根据使用单位实际需要提供电梯操作的系统培训。使用单位有重大活动时，维保单位需派专门的维修技术人员到达现场，免费提供全程监护服务。</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12.维保单位承担所维保电梯发生的非人为因素（不可抗力除外）引起的一切事故责任。如因使用不当造成电梯故障或损坏，维保单位有责任负责及时将其修复或更换，使电梯恢复安全、正常运行，更换配件的费用双方另行协商确定。</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13.对更换下来的电子器件应由使用单位保管或由使用单位与维保单位共同销毁。</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14.维保单位协助使用单位制定电梯安全管理制度、制定应急措施和救援预案，每半年至少针对本单位维保的不同类别（类型）电梯进行一次应急演练。</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15.维保单位驻场人员每周按照院内院感要求进行核算检测（驻场人员出川需向院后勤保障部报备）</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rPr>
        <w:t>1</w:t>
      </w:r>
      <w:r>
        <w:rPr>
          <w:rFonts w:hint="eastAsia" w:ascii="宋体" w:hAnsi="宋体" w:eastAsia="宋体" w:cs="宋体"/>
          <w:b w:val="0"/>
          <w:i w:val="0"/>
          <w:caps w:val="0"/>
          <w:spacing w:val="0"/>
          <w:w w:val="100"/>
          <w:sz w:val="28"/>
          <w:szCs w:val="28"/>
          <w:lang w:val="en-US" w:eastAsia="zh-CN"/>
        </w:rPr>
        <w:t>6</w:t>
      </w:r>
      <w:r>
        <w:rPr>
          <w:rFonts w:hint="eastAsia" w:ascii="宋体" w:hAnsi="宋体" w:eastAsia="宋体" w:cs="宋体"/>
          <w:b w:val="0"/>
          <w:i w:val="0"/>
          <w:caps w:val="0"/>
          <w:spacing w:val="0"/>
          <w:w w:val="100"/>
          <w:sz w:val="28"/>
          <w:szCs w:val="28"/>
        </w:rPr>
        <w:t>.维保单位有责任依照国家有关法规的规定，为其参与本项目的所有人员提供劳动安全保障措施。维保单位应为由于维保单位任何人员的伤亡可能导致的损失和索赔投保，并能使使用单位依此保险得到保障而免除损失、索赔或诉讼。</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w:t>
      </w:r>
      <w:r>
        <w:rPr>
          <w:rFonts w:hint="eastAsia" w:ascii="宋体" w:hAnsi="宋体" w:eastAsia="宋体" w:cs="宋体"/>
          <w:b w:val="0"/>
          <w:i w:val="0"/>
          <w:caps w:val="0"/>
          <w:spacing w:val="0"/>
          <w:w w:val="100"/>
          <w:sz w:val="28"/>
          <w:szCs w:val="28"/>
          <w:lang w:val="en-US" w:eastAsia="zh-CN"/>
        </w:rPr>
        <w:t>7</w:t>
      </w:r>
      <w:r>
        <w:rPr>
          <w:rFonts w:hint="eastAsia" w:ascii="宋体" w:hAnsi="宋体" w:eastAsia="宋体" w:cs="宋体"/>
          <w:b w:val="0"/>
          <w:i w:val="0"/>
          <w:caps w:val="0"/>
          <w:spacing w:val="0"/>
          <w:w w:val="100"/>
          <w:sz w:val="28"/>
          <w:szCs w:val="28"/>
        </w:rPr>
        <w:t>.电/直梯定期维护保养项目内容及要求</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垂直电梯日常维护保养项目（内容）和要求如下：</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表A-1  半月维保项目（内容）和要求</w:t>
      </w:r>
    </w:p>
    <w:tbl>
      <w:tblPr>
        <w:tblStyle w:val="7"/>
        <w:tblW w:w="935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序号</w:t>
            </w:r>
          </w:p>
        </w:tc>
        <w:tc>
          <w:tcPr>
            <w:tcW w:w="3420"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维保项目（内容）</w:t>
            </w:r>
          </w:p>
        </w:tc>
        <w:tc>
          <w:tcPr>
            <w:tcW w:w="5220" w:type="dxa"/>
            <w:tcBorders>
              <w:top w:val="single" w:color="auto" w:sz="12"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机房、滑轮间环境</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手动紧急操作装置</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齐全，在指定位置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曳引机</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运行时无异常振动和异常声响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4</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制动器各销轴部位</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润滑，动作灵活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5</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制动器间隙</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6</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编码器</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清洁，安装牢固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7</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限速器各销轴部位</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润滑，转动灵活；电气开关正常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8</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轿顶</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清洁，防护拦安全可靠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9</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轿顶检修开关、急停开关</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10</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导靴上油杯</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吸油毛毡齐全，油量适宜，油杯无泄漏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11</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对重块及其压板</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对重块无松动，压板紧固。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12</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井道照明</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齐全、正常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13</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轿厢照明、风扇、应急照明</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14</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轿厢检修开关、急停开关</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15</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轿内报警装置、对讲系统</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16</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轿内显示、指令按钮</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齐全、有效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17</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轿门安全装置（安全触板，光幕、光电等）</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功能有效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18</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轿门门锁电气触点</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清洁, 触点接触良好，接线可靠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19</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轿门运行</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开启和关闭工作正常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20</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轿厢平层精度</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21</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层站召唤、层楼显示</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齐全、有效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22</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层门地坎</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清洁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23</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门自动关门装置</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24</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层门门锁自动复位</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25</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层门门锁电气触点</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清洁, 触点接触良好，接线可靠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26</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层门锁紧元件啮合长度</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不小于7mm</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27</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底坑环境</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清洁，无渗水、积水，照明正常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12"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28</w:t>
            </w:r>
          </w:p>
        </w:tc>
        <w:tc>
          <w:tcPr>
            <w:tcW w:w="3420"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底坑急停开关</w:t>
            </w:r>
          </w:p>
        </w:tc>
        <w:tc>
          <w:tcPr>
            <w:tcW w:w="5220" w:type="dxa"/>
            <w:tcBorders>
              <w:top w:val="single" w:color="auto" w:sz="6" w:space="0"/>
              <w:left w:val="single" w:color="auto" w:sz="6" w:space="0"/>
              <w:bottom w:val="single" w:color="auto" w:sz="12"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工作正常</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表A-2  季度维保项目（内容）和要求</w:t>
      </w:r>
    </w:p>
    <w:tbl>
      <w:tblPr>
        <w:tblStyle w:val="7"/>
        <w:tblW w:w="936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20"/>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序号</w:t>
            </w:r>
          </w:p>
        </w:tc>
        <w:tc>
          <w:tcPr>
            <w:tcW w:w="3420"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维保项目（内容）</w:t>
            </w:r>
          </w:p>
        </w:tc>
        <w:tc>
          <w:tcPr>
            <w:tcW w:w="5220" w:type="dxa"/>
            <w:tcBorders>
              <w:top w:val="single" w:color="auto" w:sz="12"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减速机润滑油</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油量适宜，除蜗杆伸出端外均无渗漏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制动衬</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清洁，磨损量不超过制造单位要求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位置脉冲发生器</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4</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选层器动静触点</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清洁，无烧蚀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5</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曳引轮槽、曳引钢丝绳</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清洁，无严重油腻，张力均匀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6</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限速器轮槽、限速器钢丝绳</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清洁，无严重油腻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7</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靴衬、滚轮</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清洁，磨损量不超过制造单位要求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8</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验证轿门关闭的电气安全装置</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9</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层门、轿门系统中传动钢丝绳、链条、胶带</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按照制造单位要求进行清洁、调整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10</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层门门导靴</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11</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消防开关</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工作正常，功能有效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12</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耗能缓冲器</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12"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13</w:t>
            </w:r>
          </w:p>
        </w:tc>
        <w:tc>
          <w:tcPr>
            <w:tcW w:w="3420"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限速器张紧轮装置和电气安全装置</w:t>
            </w:r>
          </w:p>
        </w:tc>
        <w:tc>
          <w:tcPr>
            <w:tcW w:w="5220" w:type="dxa"/>
            <w:tcBorders>
              <w:top w:val="single" w:color="auto" w:sz="6" w:space="0"/>
              <w:left w:val="single" w:color="auto" w:sz="6" w:space="0"/>
              <w:bottom w:val="single" w:color="auto" w:sz="12"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工作正常</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表A-3  半年维保项目（内容）和要求</w:t>
      </w:r>
    </w:p>
    <w:tbl>
      <w:tblPr>
        <w:tblStyle w:val="7"/>
        <w:tblW w:w="935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序号</w:t>
            </w:r>
          </w:p>
        </w:tc>
        <w:tc>
          <w:tcPr>
            <w:tcW w:w="3420"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维保项目（内容）</w:t>
            </w:r>
          </w:p>
        </w:tc>
        <w:tc>
          <w:tcPr>
            <w:tcW w:w="5220" w:type="dxa"/>
            <w:tcBorders>
              <w:top w:val="single" w:color="auto" w:sz="12"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电动机与减速机联轴器螺栓</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曳引轮、导向轮轴承部</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无异常声，无振动，润滑良好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曳引轮槽</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4</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制动器上检测开关</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工作正常，制动器动作可靠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5</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控制柜内各接线端子</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各接线紧固、整齐，线号齐全清晰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6</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控制柜各仪表</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显示正确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7</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井道、对重、轿顶各反绳轮轴承部</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无异常声，无振动，润滑良好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8</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曳引绳、补偿绳</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磨损量、断丝数不超过要求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9</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曳引绳绳头组合</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螺母无松动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10</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限速器钢丝绳</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磨损量、断丝数不超过制造单位要求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11</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层门、轿门门扇</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门扇各相关间隙符合标准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12</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对重缓冲距</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13</w:t>
            </w:r>
          </w:p>
        </w:tc>
        <w:tc>
          <w:tcPr>
            <w:tcW w:w="3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补偿链（绳）与轿厢、对重接合处</w:t>
            </w:r>
          </w:p>
        </w:tc>
        <w:tc>
          <w:tcPr>
            <w:tcW w:w="5220"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固定、无松动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715" w:type="dxa"/>
            <w:tcBorders>
              <w:top w:val="single" w:color="auto" w:sz="6" w:space="0"/>
              <w:bottom w:val="single" w:color="auto" w:sz="12"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14</w:t>
            </w:r>
          </w:p>
        </w:tc>
        <w:tc>
          <w:tcPr>
            <w:tcW w:w="3420"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上、下极限开关</w:t>
            </w:r>
          </w:p>
        </w:tc>
        <w:tc>
          <w:tcPr>
            <w:tcW w:w="5220" w:type="dxa"/>
            <w:tcBorders>
              <w:top w:val="single" w:color="auto" w:sz="6" w:space="0"/>
              <w:left w:val="single" w:color="auto" w:sz="6" w:space="0"/>
              <w:bottom w:val="single" w:color="auto" w:sz="12"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工作正常</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5"/>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表A-4  年度维保项目（内容）和要求</w:t>
      </w:r>
    </w:p>
    <w:tbl>
      <w:tblPr>
        <w:tblStyle w:val="7"/>
        <w:tblW w:w="935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12"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序号</w:t>
            </w:r>
          </w:p>
        </w:tc>
        <w:tc>
          <w:tcPr>
            <w:tcW w:w="3420" w:type="dxa"/>
            <w:tcBorders>
              <w:top w:val="single" w:color="auto" w:sz="12"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维保项目（内容）</w:t>
            </w:r>
          </w:p>
        </w:tc>
        <w:tc>
          <w:tcPr>
            <w:tcW w:w="5220" w:type="dxa"/>
            <w:tcBorders>
              <w:top w:val="single" w:color="auto" w:sz="12"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w:t>
            </w:r>
          </w:p>
        </w:tc>
        <w:tc>
          <w:tcPr>
            <w:tcW w:w="342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减速机润滑油</w:t>
            </w:r>
          </w:p>
        </w:tc>
        <w:tc>
          <w:tcPr>
            <w:tcW w:w="5220" w:type="dxa"/>
            <w:tcBorders>
              <w:top w:val="single" w:color="auto" w:sz="6"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w:t>
            </w:r>
          </w:p>
        </w:tc>
        <w:tc>
          <w:tcPr>
            <w:tcW w:w="342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控制柜接触器，继电器触点</w:t>
            </w:r>
          </w:p>
        </w:tc>
        <w:tc>
          <w:tcPr>
            <w:tcW w:w="5220" w:type="dxa"/>
            <w:tcBorders>
              <w:top w:val="single" w:color="auto" w:sz="6"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接触良好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w:t>
            </w:r>
          </w:p>
        </w:tc>
        <w:tc>
          <w:tcPr>
            <w:tcW w:w="342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制动器铁芯（柱塞）</w:t>
            </w:r>
          </w:p>
        </w:tc>
        <w:tc>
          <w:tcPr>
            <w:tcW w:w="5220" w:type="dxa"/>
            <w:tcBorders>
              <w:top w:val="single" w:color="auto" w:sz="6"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4</w:t>
            </w:r>
          </w:p>
        </w:tc>
        <w:tc>
          <w:tcPr>
            <w:tcW w:w="342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制动器制动弹簧压缩量</w:t>
            </w:r>
          </w:p>
        </w:tc>
        <w:tc>
          <w:tcPr>
            <w:tcW w:w="5220" w:type="dxa"/>
            <w:tcBorders>
              <w:top w:val="single" w:color="auto" w:sz="6"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5</w:t>
            </w:r>
          </w:p>
        </w:tc>
        <w:tc>
          <w:tcPr>
            <w:tcW w:w="342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导电回路绝缘性能测试</w:t>
            </w:r>
          </w:p>
        </w:tc>
        <w:tc>
          <w:tcPr>
            <w:tcW w:w="5220" w:type="dxa"/>
            <w:tcBorders>
              <w:top w:val="single" w:color="auto" w:sz="6"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6</w:t>
            </w:r>
          </w:p>
        </w:tc>
        <w:tc>
          <w:tcPr>
            <w:tcW w:w="342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限速器安全钳联动试验（每2年进行一次限速器动作速度校验）</w:t>
            </w:r>
          </w:p>
        </w:tc>
        <w:tc>
          <w:tcPr>
            <w:tcW w:w="5220" w:type="dxa"/>
            <w:tcBorders>
              <w:top w:val="single" w:color="auto" w:sz="6"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7</w:t>
            </w:r>
          </w:p>
        </w:tc>
        <w:tc>
          <w:tcPr>
            <w:tcW w:w="342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上行超速保护装置动作试验</w:t>
            </w:r>
          </w:p>
        </w:tc>
        <w:tc>
          <w:tcPr>
            <w:tcW w:w="5220" w:type="dxa"/>
            <w:tcBorders>
              <w:top w:val="single" w:color="auto" w:sz="6"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8</w:t>
            </w:r>
          </w:p>
        </w:tc>
        <w:tc>
          <w:tcPr>
            <w:tcW w:w="342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轿顶、轿厢架、轿门及其附件安装螺栓</w:t>
            </w:r>
          </w:p>
        </w:tc>
        <w:tc>
          <w:tcPr>
            <w:tcW w:w="5220" w:type="dxa"/>
            <w:tcBorders>
              <w:top w:val="single" w:color="auto" w:sz="6"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9</w:t>
            </w:r>
          </w:p>
        </w:tc>
        <w:tc>
          <w:tcPr>
            <w:tcW w:w="342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轿厢和对重的导轨支架</w:t>
            </w:r>
          </w:p>
        </w:tc>
        <w:tc>
          <w:tcPr>
            <w:tcW w:w="5220" w:type="dxa"/>
            <w:tcBorders>
              <w:top w:val="single" w:color="auto" w:sz="6"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固定，无松动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10</w:t>
            </w:r>
          </w:p>
        </w:tc>
        <w:tc>
          <w:tcPr>
            <w:tcW w:w="342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轿厢和对重的导轨</w:t>
            </w:r>
          </w:p>
        </w:tc>
        <w:tc>
          <w:tcPr>
            <w:tcW w:w="5220" w:type="dxa"/>
            <w:tcBorders>
              <w:top w:val="single" w:color="auto" w:sz="6"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清洁，压板牢固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11</w:t>
            </w:r>
          </w:p>
        </w:tc>
        <w:tc>
          <w:tcPr>
            <w:tcW w:w="342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随行电缆</w:t>
            </w:r>
          </w:p>
        </w:tc>
        <w:tc>
          <w:tcPr>
            <w:tcW w:w="5220" w:type="dxa"/>
            <w:tcBorders>
              <w:top w:val="single" w:color="auto" w:sz="6"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无损伤</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12</w:t>
            </w:r>
          </w:p>
        </w:tc>
        <w:tc>
          <w:tcPr>
            <w:tcW w:w="342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层门装置和地坎</w:t>
            </w:r>
          </w:p>
        </w:tc>
        <w:tc>
          <w:tcPr>
            <w:tcW w:w="5220" w:type="dxa"/>
            <w:tcBorders>
              <w:top w:val="single" w:color="auto" w:sz="6"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13</w:t>
            </w:r>
          </w:p>
        </w:tc>
        <w:tc>
          <w:tcPr>
            <w:tcW w:w="342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轿厢称重装置</w:t>
            </w:r>
          </w:p>
        </w:tc>
        <w:tc>
          <w:tcPr>
            <w:tcW w:w="5220" w:type="dxa"/>
            <w:tcBorders>
              <w:top w:val="single" w:color="auto" w:sz="6"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准确有效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14</w:t>
            </w:r>
          </w:p>
        </w:tc>
        <w:tc>
          <w:tcPr>
            <w:tcW w:w="342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安全钳钳座</w:t>
            </w:r>
          </w:p>
        </w:tc>
        <w:tc>
          <w:tcPr>
            <w:tcW w:w="5220" w:type="dxa"/>
            <w:tcBorders>
              <w:top w:val="single" w:color="auto" w:sz="6"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固定，无松动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15</w:t>
            </w:r>
          </w:p>
        </w:tc>
        <w:tc>
          <w:tcPr>
            <w:tcW w:w="342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轿底各安装螺栓</w:t>
            </w:r>
          </w:p>
        </w:tc>
        <w:tc>
          <w:tcPr>
            <w:tcW w:w="5220" w:type="dxa"/>
            <w:tcBorders>
              <w:top w:val="single" w:color="auto" w:sz="6" w:space="0"/>
              <w:left w:val="single" w:color="auto" w:sz="6" w:space="0"/>
              <w:bottom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12"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16</w:t>
            </w:r>
          </w:p>
        </w:tc>
        <w:tc>
          <w:tcPr>
            <w:tcW w:w="3420" w:type="dxa"/>
            <w:tcBorders>
              <w:top w:val="single" w:color="auto" w:sz="6" w:space="0"/>
              <w:left w:val="single" w:color="auto" w:sz="6" w:space="0"/>
              <w:bottom w:val="single" w:color="auto" w:sz="12" w:space="0"/>
              <w:right w:val="single" w:color="auto" w:sz="6"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缓冲器</w:t>
            </w:r>
          </w:p>
        </w:tc>
        <w:tc>
          <w:tcPr>
            <w:tcW w:w="5220" w:type="dxa"/>
            <w:tcBorders>
              <w:top w:val="single" w:color="auto" w:sz="6" w:space="0"/>
              <w:left w:val="single" w:color="auto" w:sz="6" w:space="0"/>
              <w:bottom w:val="single" w:color="auto" w:sz="12" w:space="0"/>
            </w:tcBorders>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固定，无松动</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p>
    <w:p>
      <w:pPr>
        <w:pStyle w:val="2"/>
        <w:rPr>
          <w:rFonts w:hint="eastAsia" w:ascii="宋体" w:hAnsi="宋体" w:eastAsia="宋体" w:cs="宋体"/>
          <w:b w:val="0"/>
          <w:i w:val="0"/>
          <w:caps w:val="0"/>
          <w:spacing w:val="0"/>
          <w:w w:val="100"/>
          <w:sz w:val="28"/>
          <w:szCs w:val="28"/>
        </w:rPr>
      </w:pPr>
    </w:p>
    <w:p>
      <w:pPr>
        <w:rPr>
          <w:rFonts w:hint="eastAsia" w:ascii="宋体" w:hAnsi="宋体" w:eastAsia="宋体" w:cs="宋体"/>
          <w:b w:val="0"/>
          <w:i w:val="0"/>
          <w:caps w:val="0"/>
          <w:spacing w:val="0"/>
          <w:w w:val="100"/>
          <w:sz w:val="28"/>
          <w:szCs w:val="28"/>
        </w:rPr>
      </w:pPr>
    </w:p>
    <w:p>
      <w:pPr>
        <w:pStyle w:val="2"/>
        <w:rPr>
          <w:rFonts w:hint="eastAsia" w:ascii="宋体" w:hAnsi="宋体" w:eastAsia="宋体" w:cs="宋体"/>
          <w:b w:val="0"/>
          <w:i w:val="0"/>
          <w:caps w:val="0"/>
          <w:spacing w:val="0"/>
          <w:w w:val="100"/>
          <w:sz w:val="28"/>
          <w:szCs w:val="28"/>
        </w:rPr>
      </w:pPr>
    </w:p>
    <w:p>
      <w:pPr>
        <w:rPr>
          <w:rFonts w:hint="eastAsia" w:ascii="宋体" w:hAnsi="宋体" w:eastAsia="宋体" w:cs="宋体"/>
          <w:b w:val="0"/>
          <w:i w:val="0"/>
          <w:caps w:val="0"/>
          <w:spacing w:val="0"/>
          <w:w w:val="100"/>
          <w:sz w:val="28"/>
          <w:szCs w:val="28"/>
        </w:rPr>
      </w:pPr>
    </w:p>
    <w:p>
      <w:pPr>
        <w:pStyle w:val="2"/>
        <w:rPr>
          <w:rFonts w:hint="eastAsia" w:ascii="宋体" w:hAnsi="宋体" w:eastAsia="宋体" w:cs="宋体"/>
          <w:b w:val="0"/>
          <w:i w:val="0"/>
          <w:caps w:val="0"/>
          <w:spacing w:val="0"/>
          <w:w w:val="100"/>
          <w:sz w:val="28"/>
          <w:szCs w:val="28"/>
        </w:rPr>
      </w:pPr>
    </w:p>
    <w:p>
      <w:pPr>
        <w:pStyle w:val="2"/>
        <w:rPr>
          <w:rFonts w:hint="eastAsia"/>
        </w:rPr>
      </w:pPr>
    </w:p>
    <w:p>
      <w:pPr>
        <w:rPr>
          <w:rFonts w:hint="eastAsia"/>
        </w:rPr>
      </w:pPr>
    </w:p>
    <w:p>
      <w:pPr>
        <w:keepNext w:val="0"/>
        <w:keepLines w:val="0"/>
        <w:pageBreakBefore w:val="0"/>
        <w:numPr>
          <w:ilvl w:val="0"/>
          <w:numId w:val="3"/>
        </w:numPr>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主要配件清单</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主要配件清单</w:t>
      </w:r>
    </w:p>
    <w:tbl>
      <w:tblPr>
        <w:tblStyle w:val="7"/>
        <w:tblpPr w:leftFromText="180" w:rightFromText="180" w:vertAnchor="text" w:horzAnchor="page" w:tblpX="1886" w:tblpY="367"/>
        <w:tblOverlap w:val="never"/>
        <w:tblW w:w="8252" w:type="dxa"/>
        <w:tblInd w:w="0" w:type="dxa"/>
        <w:tblLayout w:type="fixed"/>
        <w:tblCellMar>
          <w:top w:w="0" w:type="dxa"/>
          <w:left w:w="10" w:type="dxa"/>
          <w:bottom w:w="0" w:type="dxa"/>
          <w:right w:w="10" w:type="dxa"/>
        </w:tblCellMar>
      </w:tblPr>
      <w:tblGrid>
        <w:gridCol w:w="739"/>
        <w:gridCol w:w="2204"/>
        <w:gridCol w:w="1681"/>
        <w:gridCol w:w="2530"/>
        <w:gridCol w:w="1098"/>
      </w:tblGrid>
      <w:tr>
        <w:tblPrEx>
          <w:tblCellMar>
            <w:top w:w="0" w:type="dxa"/>
            <w:left w:w="10" w:type="dxa"/>
            <w:bottom w:w="0" w:type="dxa"/>
            <w:right w:w="10" w:type="dxa"/>
          </w:tblCellMar>
        </w:tblPrEx>
        <w:trPr>
          <w:trHeight w:val="629" w:hRule="exact"/>
        </w:trPr>
        <w:tc>
          <w:tcPr>
            <w:tcW w:w="739" w:type="dxa"/>
            <w:tcBorders>
              <w:top w:val="single" w:color="auto" w:sz="4" w:space="0"/>
              <w:lef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序号</w:t>
            </w:r>
          </w:p>
        </w:tc>
        <w:tc>
          <w:tcPr>
            <w:tcW w:w="2204" w:type="dxa"/>
            <w:tcBorders>
              <w:top w:val="single" w:color="auto" w:sz="4" w:space="0"/>
              <w:lef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产品名称</w:t>
            </w:r>
          </w:p>
        </w:tc>
        <w:tc>
          <w:tcPr>
            <w:tcW w:w="1681" w:type="dxa"/>
            <w:tcBorders>
              <w:top w:val="single" w:color="auto" w:sz="4" w:space="0"/>
              <w:lef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规格型号</w:t>
            </w:r>
          </w:p>
        </w:tc>
        <w:tc>
          <w:tcPr>
            <w:tcW w:w="2530" w:type="dxa"/>
            <w:tcBorders>
              <w:top w:val="single" w:color="auto" w:sz="4" w:space="0"/>
              <w:lef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品牌</w:t>
            </w:r>
          </w:p>
        </w:tc>
        <w:tc>
          <w:tcPr>
            <w:tcW w:w="1098"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备注</w:t>
            </w:r>
          </w:p>
        </w:tc>
      </w:tr>
      <w:tr>
        <w:tblPrEx>
          <w:tblCellMar>
            <w:top w:w="0" w:type="dxa"/>
            <w:left w:w="10" w:type="dxa"/>
            <w:bottom w:w="0" w:type="dxa"/>
            <w:right w:w="10" w:type="dxa"/>
          </w:tblCellMar>
        </w:tblPrEx>
        <w:trPr>
          <w:trHeight w:val="47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1</w:t>
            </w:r>
          </w:p>
        </w:tc>
        <w:tc>
          <w:tcPr>
            <w:tcW w:w="2204"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摩擦轮</w:t>
            </w:r>
          </w:p>
        </w:tc>
        <w:tc>
          <w:tcPr>
            <w:tcW w:w="1681"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44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2</w:t>
            </w:r>
          </w:p>
        </w:tc>
        <w:tc>
          <w:tcPr>
            <w:tcW w:w="2204"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锁梯板</w:t>
            </w:r>
          </w:p>
        </w:tc>
        <w:tc>
          <w:tcPr>
            <w:tcW w:w="1681"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46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3</w:t>
            </w:r>
          </w:p>
        </w:tc>
        <w:tc>
          <w:tcPr>
            <w:tcW w:w="2204"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扶梯制动器</w:t>
            </w:r>
          </w:p>
        </w:tc>
        <w:tc>
          <w:tcPr>
            <w:tcW w:w="1681"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48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4</w:t>
            </w:r>
          </w:p>
        </w:tc>
        <w:tc>
          <w:tcPr>
            <w:tcW w:w="2204"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速度传感器</w:t>
            </w:r>
          </w:p>
        </w:tc>
        <w:tc>
          <w:tcPr>
            <w:tcW w:w="1681"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47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5</w:t>
            </w:r>
          </w:p>
        </w:tc>
        <w:tc>
          <w:tcPr>
            <w:tcW w:w="2204"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轿厢通讯板</w:t>
            </w:r>
          </w:p>
        </w:tc>
        <w:tc>
          <w:tcPr>
            <w:tcW w:w="1681"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48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6</w:t>
            </w:r>
          </w:p>
        </w:tc>
        <w:tc>
          <w:tcPr>
            <w:tcW w:w="2204"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轿厢扩展板</w:t>
            </w:r>
          </w:p>
        </w:tc>
        <w:tc>
          <w:tcPr>
            <w:tcW w:w="1681"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0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7</w:t>
            </w:r>
          </w:p>
        </w:tc>
        <w:tc>
          <w:tcPr>
            <w:tcW w:w="2204"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对讲副机</w:t>
            </w:r>
          </w:p>
        </w:tc>
        <w:tc>
          <w:tcPr>
            <w:tcW w:w="1681"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3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8</w:t>
            </w:r>
          </w:p>
        </w:tc>
        <w:tc>
          <w:tcPr>
            <w:tcW w:w="2204"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编码器过滤板</w:t>
            </w:r>
          </w:p>
        </w:tc>
        <w:tc>
          <w:tcPr>
            <w:tcW w:w="1681"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46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9</w:t>
            </w:r>
          </w:p>
        </w:tc>
        <w:tc>
          <w:tcPr>
            <w:tcW w:w="2204"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门机变频器</w:t>
            </w:r>
          </w:p>
        </w:tc>
        <w:tc>
          <w:tcPr>
            <w:tcW w:w="1681"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45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10</w:t>
            </w:r>
          </w:p>
        </w:tc>
        <w:tc>
          <w:tcPr>
            <w:tcW w:w="2204"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外呼板</w:t>
            </w:r>
          </w:p>
        </w:tc>
        <w:tc>
          <w:tcPr>
            <w:tcW w:w="1681"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51"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11</w:t>
            </w:r>
          </w:p>
        </w:tc>
        <w:tc>
          <w:tcPr>
            <w:tcW w:w="2204"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门刀控制器</w:t>
            </w:r>
          </w:p>
        </w:tc>
        <w:tc>
          <w:tcPr>
            <w:tcW w:w="1681"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41"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12</w:t>
            </w:r>
          </w:p>
        </w:tc>
        <w:tc>
          <w:tcPr>
            <w:tcW w:w="2204"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转换板</w:t>
            </w:r>
          </w:p>
        </w:tc>
        <w:tc>
          <w:tcPr>
            <w:tcW w:w="1681"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66"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13</w:t>
            </w:r>
          </w:p>
        </w:tc>
        <w:tc>
          <w:tcPr>
            <w:tcW w:w="2204"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语音报站</w:t>
            </w:r>
          </w:p>
        </w:tc>
        <w:tc>
          <w:tcPr>
            <w:tcW w:w="1681"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61"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14</w:t>
            </w:r>
          </w:p>
        </w:tc>
        <w:tc>
          <w:tcPr>
            <w:tcW w:w="2204"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门机控制器</w:t>
            </w:r>
          </w:p>
        </w:tc>
        <w:tc>
          <w:tcPr>
            <w:tcW w:w="1681"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46"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15</w:t>
            </w:r>
          </w:p>
        </w:tc>
        <w:tc>
          <w:tcPr>
            <w:tcW w:w="2204"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rPr>
              <w:t>编码器</w:t>
            </w:r>
          </w:p>
        </w:tc>
        <w:tc>
          <w:tcPr>
            <w:tcW w:w="1681"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36" w:hRule="exact"/>
        </w:trPr>
        <w:tc>
          <w:tcPr>
            <w:tcW w:w="73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16</w:t>
            </w:r>
          </w:p>
        </w:tc>
        <w:tc>
          <w:tcPr>
            <w:tcW w:w="220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光幕</w:t>
            </w:r>
          </w:p>
        </w:tc>
        <w:tc>
          <w:tcPr>
            <w:tcW w:w="168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16" w:hRule="exact"/>
        </w:trPr>
        <w:tc>
          <w:tcPr>
            <w:tcW w:w="73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17</w:t>
            </w:r>
          </w:p>
        </w:tc>
        <w:tc>
          <w:tcPr>
            <w:tcW w:w="220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涨紧轮</w:t>
            </w:r>
          </w:p>
        </w:tc>
        <w:tc>
          <w:tcPr>
            <w:tcW w:w="168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76" w:hRule="exact"/>
        </w:trPr>
        <w:tc>
          <w:tcPr>
            <w:tcW w:w="73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color w:val="000000"/>
                <w:spacing w:val="0"/>
                <w:w w:val="100"/>
                <w:kern w:val="0"/>
                <w:sz w:val="28"/>
                <w:szCs w:val="28"/>
                <w:lang w:bidi="ar"/>
              </w:rPr>
              <w:t>18</w:t>
            </w:r>
          </w:p>
        </w:tc>
        <w:tc>
          <w:tcPr>
            <w:tcW w:w="220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缓冲器</w:t>
            </w:r>
          </w:p>
        </w:tc>
        <w:tc>
          <w:tcPr>
            <w:tcW w:w="168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0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19</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LED灯</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20</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梯级</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3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21</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压带轮</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4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22</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涨紧链</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23</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转向链</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7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24</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五方通话</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4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25</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平层感应器</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0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26</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扶梯踏板检测开关</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27</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LONIOS接口印板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0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28</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LONDAG接口印板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8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29</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LREP2</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0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30</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BPL</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31</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蓄电池（3.5AH 12VDC）</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2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32</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GW2.QM</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0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33</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TA4L1(680VA)变压器</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0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34</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TA4L2(940VA)变压器</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4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35</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TAB变压器（730VA）</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36</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RV140电动机风扇</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3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37</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NGAE2/3开关电源</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3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38</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FENS主滤波器</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0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39</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FEL照明滤波器</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0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40</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NGSK</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4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41</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ESE机房检修盒</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3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42</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SKE1.M安全回路板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7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43</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MBB3.M印板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6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44</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GCIO360.Q印板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5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45</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EBLON1.Q印板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7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46</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EBLON2.Q印板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8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47</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EBLON68.Q印板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3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48</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ASILOG</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49</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相序继电器</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61"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50</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带3个可配置口的印板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75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51</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处理器印板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2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52</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5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53</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821"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54</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制动抱闸印板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55</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6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56</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电源分配印板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57</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PCB NWIO</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2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58</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轿厢接口印板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59</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71"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60</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2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61</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0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62</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63</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限速器电气远程开关</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64</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ELSCO橡胶导轮</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3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65</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3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66</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监控对讲机</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0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67</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手动疏散装置</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8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68</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底坑照明盒</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1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69</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风扇组件</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3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70</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V30AP光幕组件</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71</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墙式供电模块</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5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72</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开关电源</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1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73</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接触器</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51"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74</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印板</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741"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val="en-US" w:eastAsia="zh-CN" w:bidi="ar"/>
              </w:rPr>
            </w:pPr>
            <w:r>
              <w:rPr>
                <w:rFonts w:hint="eastAsia" w:ascii="宋体" w:hAnsi="宋体" w:eastAsia="宋体" w:cs="宋体"/>
                <w:b w:val="0"/>
                <w:i w:val="0"/>
                <w:caps w:val="0"/>
                <w:color w:val="000000"/>
                <w:spacing w:val="0"/>
                <w:w w:val="100"/>
                <w:kern w:val="0"/>
                <w:sz w:val="28"/>
                <w:szCs w:val="28"/>
                <w:lang w:val="en-US" w:eastAsia="zh-CN" w:bidi="ar"/>
              </w:rPr>
              <w:t>75</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lang w:val="en-US" w:eastAsia="zh-CN"/>
              </w:rPr>
            </w:pPr>
            <w:r>
              <w:rPr>
                <w:rFonts w:hint="eastAsia" w:ascii="宋体" w:hAnsi="宋体" w:eastAsia="宋体" w:cs="宋体"/>
                <w:b w:val="0"/>
                <w:i w:val="0"/>
                <w:caps w:val="0"/>
                <w:spacing w:val="0"/>
                <w:w w:val="100"/>
                <w:kern w:val="0"/>
                <w:sz w:val="28"/>
                <w:szCs w:val="28"/>
                <w:lang w:val="en-US" w:eastAsia="zh-CN"/>
              </w:rPr>
              <w:t>曳引主机</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lang w:val="en-US" w:eastAsia="zh-CN" w:bidi="ar-SA"/>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2"/>
                <w:sz w:val="28"/>
                <w:szCs w:val="28"/>
                <w:lang w:val="en-US" w:eastAsia="zh-CN" w:bidi="ar-SA"/>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71"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val="en-US" w:eastAsia="zh-CN" w:bidi="ar"/>
              </w:rPr>
            </w:pPr>
            <w:r>
              <w:rPr>
                <w:rFonts w:hint="eastAsia" w:ascii="宋体" w:hAnsi="宋体" w:eastAsia="宋体" w:cs="宋体"/>
                <w:b w:val="0"/>
                <w:i w:val="0"/>
                <w:caps w:val="0"/>
                <w:color w:val="000000"/>
                <w:spacing w:val="0"/>
                <w:w w:val="100"/>
                <w:kern w:val="0"/>
                <w:sz w:val="28"/>
                <w:szCs w:val="28"/>
                <w:lang w:val="en-US" w:eastAsia="zh-CN" w:bidi="ar"/>
              </w:rPr>
              <w:t>76</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lang w:val="en-US" w:eastAsia="zh-CN"/>
              </w:rPr>
            </w:pPr>
            <w:r>
              <w:rPr>
                <w:rFonts w:hint="eastAsia" w:ascii="宋体" w:hAnsi="宋体" w:eastAsia="宋体" w:cs="宋体"/>
                <w:b w:val="0"/>
                <w:i w:val="0"/>
                <w:caps w:val="0"/>
                <w:spacing w:val="0"/>
                <w:w w:val="100"/>
                <w:kern w:val="0"/>
                <w:sz w:val="28"/>
                <w:szCs w:val="28"/>
                <w:lang w:val="en-US" w:eastAsia="zh-CN"/>
              </w:rPr>
              <w:t>变频器</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lang w:val="en-US" w:eastAsia="zh-CN" w:bidi="ar-SA"/>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2"/>
                <w:sz w:val="28"/>
                <w:szCs w:val="28"/>
                <w:lang w:val="en-US" w:eastAsia="zh-CN" w:bidi="ar-SA"/>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569"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val="en-US" w:eastAsia="zh-CN" w:bidi="ar"/>
              </w:rPr>
            </w:pPr>
            <w:r>
              <w:rPr>
                <w:rFonts w:hint="eastAsia" w:ascii="宋体" w:hAnsi="宋体" w:eastAsia="宋体" w:cs="宋体"/>
                <w:b w:val="0"/>
                <w:i w:val="0"/>
                <w:caps w:val="0"/>
                <w:color w:val="000000"/>
                <w:spacing w:val="0"/>
                <w:w w:val="100"/>
                <w:kern w:val="0"/>
                <w:sz w:val="28"/>
                <w:szCs w:val="28"/>
                <w:lang w:val="en-US" w:eastAsia="zh-CN" w:bidi="ar"/>
              </w:rPr>
              <w:t>77</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lang w:val="en-US" w:eastAsia="zh-CN"/>
              </w:rPr>
            </w:pPr>
            <w:r>
              <w:rPr>
                <w:rFonts w:hint="eastAsia" w:ascii="宋体" w:hAnsi="宋体" w:eastAsia="宋体" w:cs="宋体"/>
                <w:b w:val="0"/>
                <w:i w:val="0"/>
                <w:caps w:val="0"/>
                <w:spacing w:val="0"/>
                <w:w w:val="100"/>
                <w:kern w:val="0"/>
                <w:sz w:val="28"/>
                <w:szCs w:val="28"/>
                <w:lang w:val="en-US" w:eastAsia="zh-CN"/>
              </w:rPr>
              <w:t>曳引轮</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lang w:val="en-US" w:eastAsia="zh-CN" w:bidi="ar-SA"/>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2"/>
                <w:sz w:val="28"/>
                <w:szCs w:val="28"/>
                <w:lang w:val="en-US" w:eastAsia="zh-CN" w:bidi="ar-SA"/>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691"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78</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lang w:val="en-US" w:eastAsia="zh-CN"/>
              </w:rPr>
            </w:pPr>
            <w:r>
              <w:rPr>
                <w:rFonts w:hint="eastAsia" w:ascii="宋体" w:hAnsi="宋体" w:eastAsia="宋体" w:cs="宋体"/>
                <w:b w:val="0"/>
                <w:i w:val="0"/>
                <w:caps w:val="0"/>
                <w:spacing w:val="0"/>
                <w:w w:val="100"/>
                <w:kern w:val="0"/>
                <w:sz w:val="28"/>
                <w:szCs w:val="28"/>
                <w:lang w:val="en-US" w:eastAsia="zh-CN"/>
              </w:rPr>
              <w:t>曳引钢丝绳</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lang w:val="en-US" w:eastAsia="zh-CN" w:bidi="ar-SA"/>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2"/>
                <w:sz w:val="28"/>
                <w:szCs w:val="28"/>
                <w:lang w:val="en-US" w:eastAsia="zh-CN" w:bidi="ar-SA"/>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r>
        <w:tblPrEx>
          <w:tblCellMar>
            <w:top w:w="0" w:type="dxa"/>
            <w:left w:w="10" w:type="dxa"/>
            <w:bottom w:w="0" w:type="dxa"/>
            <w:right w:w="10" w:type="dxa"/>
          </w:tblCellMar>
        </w:tblPrEx>
        <w:trPr>
          <w:trHeight w:val="761"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kern w:val="0"/>
                <w:sz w:val="28"/>
                <w:szCs w:val="28"/>
                <w:lang w:val="en-US" w:eastAsia="zh-CN" w:bidi="ar"/>
              </w:rPr>
            </w:pPr>
            <w:r>
              <w:rPr>
                <w:rFonts w:hint="eastAsia" w:ascii="宋体" w:hAnsi="宋体" w:eastAsia="宋体" w:cs="宋体"/>
                <w:b w:val="0"/>
                <w:i w:val="0"/>
                <w:caps w:val="0"/>
                <w:color w:val="000000"/>
                <w:spacing w:val="0"/>
                <w:w w:val="100"/>
                <w:kern w:val="0"/>
                <w:sz w:val="28"/>
                <w:szCs w:val="28"/>
                <w:lang w:val="en-US" w:eastAsia="zh-CN" w:bidi="ar"/>
              </w:rPr>
              <w:t>79</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lang w:val="en-US" w:eastAsia="zh-CN"/>
              </w:rPr>
            </w:pPr>
            <w:r>
              <w:rPr>
                <w:rFonts w:hint="eastAsia" w:ascii="宋体" w:hAnsi="宋体" w:eastAsia="宋体" w:cs="宋体"/>
                <w:b w:val="0"/>
                <w:i w:val="0"/>
                <w:caps w:val="0"/>
                <w:spacing w:val="0"/>
                <w:w w:val="100"/>
                <w:kern w:val="0"/>
                <w:sz w:val="28"/>
                <w:szCs w:val="28"/>
                <w:lang w:val="en-US" w:eastAsia="zh-CN"/>
              </w:rPr>
              <w:t>控制柜</w:t>
            </w:r>
          </w:p>
        </w:tc>
        <w:tc>
          <w:tcPr>
            <w:tcW w:w="16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8"/>
                <w:szCs w:val="28"/>
                <w:lang w:val="en-US" w:eastAsia="zh-CN" w:bidi="ar-SA"/>
              </w:rPr>
            </w:pPr>
            <w:r>
              <w:rPr>
                <w:rFonts w:hint="eastAsia" w:ascii="宋体" w:hAnsi="宋体" w:eastAsia="宋体" w:cs="宋体"/>
                <w:b w:val="0"/>
                <w:i w:val="0"/>
                <w:caps w:val="0"/>
                <w:spacing w:val="0"/>
                <w:w w:val="100"/>
                <w:kern w:val="0"/>
                <w:sz w:val="28"/>
                <w:szCs w:val="28"/>
              </w:rPr>
              <w:t>按实物为准</w:t>
            </w:r>
          </w:p>
        </w:tc>
        <w:tc>
          <w:tcPr>
            <w:tcW w:w="25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2"/>
                <w:sz w:val="28"/>
                <w:szCs w:val="28"/>
                <w:lang w:val="en-US" w:eastAsia="zh-CN" w:bidi="ar-SA"/>
              </w:rPr>
            </w:pPr>
            <w:r>
              <w:rPr>
                <w:rFonts w:hint="eastAsia" w:ascii="宋体" w:hAnsi="宋体" w:eastAsia="宋体" w:cs="宋体"/>
                <w:b w:val="0"/>
                <w:i w:val="0"/>
                <w:caps w:val="0"/>
                <w:spacing w:val="0"/>
                <w:w w:val="100"/>
                <w:sz w:val="28"/>
                <w:szCs w:val="28"/>
              </w:rPr>
              <w:t>与现有电梯品牌一致</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8"/>
                <w:szCs w:val="28"/>
              </w:rPr>
            </w:pPr>
          </w:p>
        </w:tc>
      </w:tr>
    </w:tbl>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center"/>
        <w:rPr>
          <w:rFonts w:hint="eastAsia" w:ascii="宋体" w:hAnsi="宋体" w:eastAsia="宋体" w:cs="宋体"/>
          <w:b w:val="0"/>
          <w:i w:val="0"/>
          <w:caps w:val="0"/>
          <w:color w:val="000000"/>
          <w:spacing w:val="0"/>
          <w:w w:val="100"/>
          <w:kern w:val="0"/>
          <w:sz w:val="28"/>
          <w:szCs w:val="28"/>
          <w:highlight w:val="yellow"/>
          <w:lang w:val="en-US" w:eastAsia="zh-CN" w:bidi="ar"/>
        </w:rPr>
      </w:pPr>
      <w:r>
        <w:rPr>
          <w:rFonts w:hint="eastAsia" w:ascii="宋体" w:hAnsi="宋体" w:eastAsia="宋体" w:cs="宋体"/>
          <w:b w:val="0"/>
          <w:i w:val="0"/>
          <w:caps w:val="0"/>
          <w:color w:val="000000"/>
          <w:spacing w:val="0"/>
          <w:w w:val="100"/>
          <w:kern w:val="0"/>
          <w:sz w:val="28"/>
          <w:szCs w:val="28"/>
          <w:lang w:bidi="ar"/>
        </w:rPr>
        <w:t>备注：</w:t>
      </w:r>
      <w:r>
        <w:rPr>
          <w:rFonts w:hint="eastAsia" w:ascii="宋体" w:hAnsi="宋体" w:eastAsia="宋体" w:cs="宋体"/>
          <w:b w:val="0"/>
          <w:i w:val="0"/>
          <w:caps w:val="0"/>
          <w:color w:val="000000"/>
          <w:spacing w:val="0"/>
          <w:w w:val="100"/>
          <w:kern w:val="0"/>
          <w:sz w:val="28"/>
          <w:szCs w:val="28"/>
          <w:highlight w:val="yellow"/>
          <w:lang w:val="en-US" w:eastAsia="zh-CN" w:bidi="ar"/>
        </w:rPr>
        <w:t>本次招标为全包价，以上仅为项目电梯的主要配件类型，投标方须承诺提供项目电梯维修所需要的所有配件、部件（人为损坏除外），否则投标文件无效</w:t>
      </w:r>
      <w:r>
        <w:rPr>
          <w:rFonts w:hint="eastAsia" w:ascii="宋体" w:hAnsi="宋体" w:eastAsia="宋体" w:cs="宋体"/>
          <w:b w:val="0"/>
          <w:i w:val="0"/>
          <w:caps w:val="0"/>
          <w:color w:val="000000"/>
          <w:spacing w:val="0"/>
          <w:w w:val="100"/>
          <w:kern w:val="0"/>
          <w:sz w:val="28"/>
          <w:szCs w:val="28"/>
          <w:highlight w:val="yellow"/>
          <w:lang w:val="en-US" w:eastAsia="zh-CN" w:bidi="ar"/>
        </w:rPr>
        <w:tab/>
      </w:r>
      <w:r>
        <w:rPr>
          <w:rFonts w:hint="eastAsia" w:ascii="宋体" w:hAnsi="宋体" w:eastAsia="宋体" w:cs="宋体"/>
          <w:b w:val="0"/>
          <w:i w:val="0"/>
          <w:caps w:val="0"/>
          <w:color w:val="000000"/>
          <w:spacing w:val="0"/>
          <w:w w:val="100"/>
          <w:kern w:val="0"/>
          <w:sz w:val="28"/>
          <w:szCs w:val="28"/>
          <w:highlight w:val="yellow"/>
          <w:lang w:val="en-US" w:eastAsia="zh-CN" w:bidi="ar"/>
        </w:rPr>
        <w:t>。</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center"/>
        <w:rPr>
          <w:rFonts w:hint="eastAsia" w:ascii="宋体" w:hAnsi="宋体" w:eastAsia="宋体" w:cs="宋体"/>
          <w:b w:val="0"/>
          <w:i w:val="0"/>
          <w:caps w:val="0"/>
          <w:color w:val="000000"/>
          <w:spacing w:val="0"/>
          <w:w w:val="100"/>
          <w:kern w:val="0"/>
          <w:sz w:val="28"/>
          <w:szCs w:val="28"/>
          <w:highlight w:val="yellow"/>
          <w:lang w:val="en-US" w:eastAsia="zh-CN" w:bidi="ar"/>
        </w:rPr>
      </w:pPr>
      <w:r>
        <w:rPr>
          <w:rFonts w:hint="eastAsia" w:ascii="宋体" w:hAnsi="宋体" w:eastAsia="宋体" w:cs="宋体"/>
          <w:b w:val="0"/>
          <w:i w:val="0"/>
          <w:caps w:val="0"/>
          <w:color w:val="000000"/>
          <w:spacing w:val="0"/>
          <w:w w:val="100"/>
          <w:kern w:val="0"/>
          <w:sz w:val="28"/>
          <w:szCs w:val="28"/>
          <w:highlight w:val="yellow"/>
          <w:lang w:val="en-US" w:eastAsia="zh-CN" w:bidi="ar"/>
        </w:rPr>
        <w:t xml:space="preserve"> 告知：因我院电梯投入使用时间较长，配件磨损比较严重，现有住院部电梯四台和门诊楼电梯两台电梯钢丝绳需更换，门诊楼扶梯梯级链需2条需更换，3-4楼1条扶手带需更换，维保单位在合同生效后按照要求更换。门诊楼扶梯使用时间已经12年，电梯各部件磨损严重，其它电梯运行情况维保单位自行评估，维保单位在进场后需对电梯进行一次检修。以上所有费用全包含在投标价格内。</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center"/>
        <w:rPr>
          <w:rFonts w:hint="eastAsia" w:ascii="宋体" w:hAnsi="宋体" w:eastAsia="宋体" w:cs="宋体"/>
          <w:b w:val="0"/>
          <w:i w:val="0"/>
          <w:caps w:val="0"/>
          <w:color w:val="000000"/>
          <w:spacing w:val="0"/>
          <w:w w:val="100"/>
          <w:kern w:val="0"/>
          <w:sz w:val="28"/>
          <w:szCs w:val="28"/>
          <w:highlight w:val="yellow"/>
          <w:lang w:val="en-US" w:eastAsia="zh-CN" w:bidi="ar"/>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五、维保服务期限</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highlight w:val="yellow"/>
        </w:rPr>
        <w:t>维保服务期2年</w:t>
      </w:r>
      <w:r>
        <w:rPr>
          <w:rFonts w:hint="eastAsia" w:ascii="宋体" w:hAnsi="宋体" w:eastAsia="宋体" w:cs="宋体"/>
          <w:b w:val="0"/>
          <w:i w:val="0"/>
          <w:caps w:val="0"/>
          <w:spacing w:val="0"/>
          <w:w w:val="100"/>
          <w:sz w:val="28"/>
          <w:szCs w:val="28"/>
          <w:highlight w:val="yellow"/>
          <w:lang w:eastAsia="zh-CN"/>
        </w:rPr>
        <w:t>，</w:t>
      </w:r>
      <w:r>
        <w:rPr>
          <w:rFonts w:hint="eastAsia" w:ascii="宋体" w:hAnsi="宋体" w:eastAsia="宋体" w:cs="宋体"/>
          <w:b w:val="0"/>
          <w:i w:val="0"/>
          <w:caps w:val="0"/>
          <w:spacing w:val="0"/>
          <w:w w:val="100"/>
          <w:sz w:val="28"/>
          <w:szCs w:val="28"/>
          <w:highlight w:val="yellow"/>
          <w:lang w:val="en-US" w:eastAsia="zh-CN"/>
        </w:rPr>
        <w:t>合同一年一签</w:t>
      </w:r>
      <w:r>
        <w:rPr>
          <w:rFonts w:hint="eastAsia" w:ascii="宋体" w:hAnsi="宋体" w:eastAsia="宋体" w:cs="宋体"/>
          <w:b w:val="0"/>
          <w:i w:val="0"/>
          <w:caps w:val="0"/>
          <w:spacing w:val="0"/>
          <w:w w:val="100"/>
          <w:sz w:val="28"/>
          <w:szCs w:val="28"/>
          <w:highlight w:val="yellow"/>
        </w:rPr>
        <w:t>，</w:t>
      </w:r>
      <w:r>
        <w:rPr>
          <w:rFonts w:hint="eastAsia" w:ascii="宋体" w:hAnsi="宋体" w:eastAsia="宋体" w:cs="宋体"/>
          <w:b w:val="0"/>
          <w:i w:val="0"/>
          <w:caps w:val="0"/>
          <w:spacing w:val="0"/>
          <w:w w:val="100"/>
          <w:sz w:val="28"/>
          <w:szCs w:val="28"/>
        </w:rPr>
        <w:t>到期时使用单位根据维保单位服务情况</w:t>
      </w:r>
      <w:r>
        <w:rPr>
          <w:rFonts w:hint="eastAsia" w:ascii="宋体" w:hAnsi="宋体" w:eastAsia="宋体" w:cs="宋体"/>
          <w:b w:val="0"/>
          <w:i w:val="0"/>
          <w:caps w:val="0"/>
          <w:spacing w:val="0"/>
          <w:w w:val="100"/>
          <w:sz w:val="28"/>
          <w:szCs w:val="28"/>
          <w:lang w:eastAsia="zh-CN"/>
        </w:rPr>
        <w:t>、</w:t>
      </w:r>
      <w:r>
        <w:rPr>
          <w:rFonts w:hint="eastAsia" w:ascii="宋体" w:hAnsi="宋体" w:eastAsia="宋体" w:cs="宋体"/>
          <w:b w:val="0"/>
          <w:i w:val="0"/>
          <w:caps w:val="0"/>
          <w:spacing w:val="0"/>
          <w:w w:val="100"/>
          <w:sz w:val="28"/>
          <w:szCs w:val="28"/>
          <w:lang w:val="en-US" w:eastAsia="zh-CN"/>
        </w:rPr>
        <w:t>满意度考核表</w:t>
      </w:r>
      <w:r>
        <w:rPr>
          <w:rFonts w:hint="eastAsia" w:ascii="宋体" w:hAnsi="宋体" w:eastAsia="宋体" w:cs="宋体"/>
          <w:b w:val="0"/>
          <w:i w:val="0"/>
          <w:caps w:val="0"/>
          <w:spacing w:val="0"/>
          <w:w w:val="100"/>
          <w:sz w:val="28"/>
          <w:szCs w:val="28"/>
        </w:rPr>
        <w:t>决定是否续签合同。出现重大责任事故或者维保单位严重违反合同约定时，使用单位有权随时解除合同。</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8" w:firstLineChars="202"/>
        <w:jc w:val="both"/>
        <w:textAlignment w:val="baseline"/>
        <w:rPr>
          <w:rFonts w:hint="eastAsia" w:ascii="宋体" w:hAnsi="宋体" w:eastAsia="宋体" w:cs="宋体"/>
          <w:b/>
          <w:bCs/>
          <w:i w:val="0"/>
          <w:caps w:val="0"/>
          <w:spacing w:val="0"/>
          <w:w w:val="100"/>
          <w:sz w:val="28"/>
          <w:szCs w:val="28"/>
        </w:rPr>
      </w:pPr>
      <w:r>
        <w:rPr>
          <w:rFonts w:hint="eastAsia" w:ascii="宋体" w:hAnsi="宋体" w:cs="宋体"/>
          <w:b/>
          <w:bCs/>
          <w:i w:val="0"/>
          <w:caps w:val="0"/>
          <w:spacing w:val="0"/>
          <w:w w:val="100"/>
          <w:sz w:val="28"/>
          <w:szCs w:val="28"/>
          <w:lang w:val="en-US" w:eastAsia="zh-CN"/>
        </w:rPr>
        <w:t>六</w:t>
      </w:r>
      <w:r>
        <w:rPr>
          <w:rFonts w:hint="eastAsia" w:ascii="宋体" w:hAnsi="宋体" w:eastAsia="宋体" w:cs="宋体"/>
          <w:b/>
          <w:bCs/>
          <w:i w:val="0"/>
          <w:caps w:val="0"/>
          <w:spacing w:val="0"/>
          <w:w w:val="100"/>
          <w:sz w:val="28"/>
          <w:szCs w:val="28"/>
        </w:rPr>
        <w:t>、投标文件的评审</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1.由招标小组组织成立评审委员会，对投标文件进行综合评审。 </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2.评审方法</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 </w:t>
      </w:r>
    </w:p>
    <w:tbl>
      <w:tblPr>
        <w:tblStyle w:val="7"/>
        <w:tblpPr w:leftFromText="180" w:rightFromText="180" w:vertAnchor="text" w:horzAnchor="page" w:tblpXSpec="center" w:tblpY="357"/>
        <w:tblOverlap w:val="never"/>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566"/>
        <w:gridCol w:w="1658"/>
        <w:gridCol w:w="4809"/>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2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bCs/>
                <w:i w:val="0"/>
                <w:caps w:val="0"/>
                <w:color w:val="000000"/>
                <w:spacing w:val="0"/>
                <w:w w:val="100"/>
                <w:sz w:val="28"/>
                <w:szCs w:val="28"/>
              </w:rPr>
            </w:pPr>
            <w:r>
              <w:rPr>
                <w:rFonts w:hint="eastAsia" w:ascii="宋体" w:hAnsi="宋体" w:eastAsia="宋体" w:cs="宋体"/>
                <w:b/>
                <w:bCs/>
                <w:i w:val="0"/>
                <w:caps w:val="0"/>
                <w:color w:val="000000"/>
                <w:spacing w:val="0"/>
                <w:w w:val="100"/>
                <w:kern w:val="0"/>
                <w:sz w:val="28"/>
                <w:szCs w:val="28"/>
                <w:lang w:bidi="ar"/>
              </w:rPr>
              <w:t>序号</w:t>
            </w:r>
          </w:p>
        </w:tc>
        <w:tc>
          <w:tcPr>
            <w:tcW w:w="156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bCs/>
                <w:i w:val="0"/>
                <w:caps w:val="0"/>
                <w:color w:val="000000"/>
                <w:spacing w:val="0"/>
                <w:w w:val="100"/>
                <w:sz w:val="28"/>
                <w:szCs w:val="28"/>
              </w:rPr>
            </w:pPr>
            <w:r>
              <w:rPr>
                <w:rFonts w:hint="eastAsia" w:ascii="宋体" w:hAnsi="宋体" w:eastAsia="宋体" w:cs="宋体"/>
                <w:b/>
                <w:bCs/>
                <w:i w:val="0"/>
                <w:caps w:val="0"/>
                <w:color w:val="000000"/>
                <w:spacing w:val="0"/>
                <w:w w:val="100"/>
                <w:kern w:val="0"/>
                <w:sz w:val="28"/>
                <w:szCs w:val="28"/>
                <w:lang w:bidi="ar"/>
              </w:rPr>
              <w:t>项 目</w:t>
            </w:r>
          </w:p>
        </w:tc>
        <w:tc>
          <w:tcPr>
            <w:tcW w:w="16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bCs/>
                <w:i w:val="0"/>
                <w:caps w:val="0"/>
                <w:color w:val="000000"/>
                <w:spacing w:val="0"/>
                <w:w w:val="100"/>
                <w:sz w:val="28"/>
                <w:szCs w:val="28"/>
              </w:rPr>
            </w:pPr>
            <w:r>
              <w:rPr>
                <w:rFonts w:hint="eastAsia" w:ascii="宋体" w:hAnsi="宋体" w:eastAsia="宋体" w:cs="宋体"/>
                <w:b/>
                <w:bCs/>
                <w:i w:val="0"/>
                <w:caps w:val="0"/>
                <w:color w:val="000000"/>
                <w:spacing w:val="0"/>
                <w:w w:val="100"/>
                <w:kern w:val="0"/>
                <w:sz w:val="28"/>
                <w:szCs w:val="28"/>
                <w:lang w:bidi="ar"/>
              </w:rPr>
              <w:t>标 准</w:t>
            </w:r>
          </w:p>
        </w:tc>
        <w:tc>
          <w:tcPr>
            <w:tcW w:w="480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843" w:firstLineChars="300"/>
              <w:jc w:val="center"/>
              <w:textAlignment w:val="center"/>
              <w:rPr>
                <w:rFonts w:hint="eastAsia" w:ascii="宋体" w:hAnsi="宋体" w:eastAsia="宋体" w:cs="宋体"/>
                <w:b/>
                <w:bCs/>
                <w:i w:val="0"/>
                <w:caps w:val="0"/>
                <w:color w:val="000000"/>
                <w:spacing w:val="0"/>
                <w:w w:val="100"/>
                <w:sz w:val="28"/>
                <w:szCs w:val="28"/>
              </w:rPr>
            </w:pPr>
            <w:r>
              <w:rPr>
                <w:rFonts w:hint="eastAsia" w:ascii="宋体" w:hAnsi="宋体" w:eastAsia="宋体" w:cs="宋体"/>
                <w:b/>
                <w:bCs/>
                <w:i w:val="0"/>
                <w:caps w:val="0"/>
                <w:color w:val="000000"/>
                <w:spacing w:val="0"/>
                <w:w w:val="100"/>
                <w:kern w:val="0"/>
                <w:sz w:val="28"/>
                <w:szCs w:val="28"/>
                <w:lang w:bidi="ar"/>
              </w:rPr>
              <w:t xml:space="preserve">内 </w:t>
            </w:r>
            <w:r>
              <w:rPr>
                <w:rStyle w:val="14"/>
                <w:rFonts w:hint="eastAsia" w:ascii="宋体" w:hAnsi="宋体" w:eastAsia="宋体" w:cs="宋体"/>
                <w:b/>
                <w:bCs/>
                <w:i w:val="0"/>
                <w:caps w:val="0"/>
                <w:color w:val="000000"/>
                <w:spacing w:val="0"/>
                <w:w w:val="100"/>
                <w:sz w:val="28"/>
                <w:szCs w:val="28"/>
                <w:lang w:bidi="ar"/>
              </w:rPr>
              <w:t xml:space="preserve">   容</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bCs/>
                <w:i w:val="0"/>
                <w:caps w:val="0"/>
                <w:color w:val="000000"/>
                <w:spacing w:val="0"/>
                <w:w w:val="100"/>
                <w:sz w:val="28"/>
                <w:szCs w:val="28"/>
              </w:rPr>
            </w:pPr>
            <w:r>
              <w:rPr>
                <w:rFonts w:hint="eastAsia" w:ascii="宋体" w:hAnsi="宋体" w:eastAsia="宋体" w:cs="宋体"/>
                <w:b/>
                <w:bCs/>
                <w:i w:val="0"/>
                <w:caps w:val="0"/>
                <w:color w:val="000000"/>
                <w:spacing w:val="0"/>
                <w:w w:val="100"/>
                <w:kern w:val="0"/>
                <w:sz w:val="28"/>
                <w:szCs w:val="28"/>
                <w:lang w:bidi="ar"/>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2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1</w:t>
            </w:r>
          </w:p>
        </w:tc>
        <w:tc>
          <w:tcPr>
            <w:tcW w:w="156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投标报价（</w:t>
            </w:r>
            <w:r>
              <w:rPr>
                <w:rFonts w:hint="eastAsia" w:ascii="宋体" w:hAnsi="宋体" w:eastAsia="宋体" w:cs="宋体"/>
                <w:b w:val="0"/>
                <w:i w:val="0"/>
                <w:caps w:val="0"/>
                <w:color w:val="000000"/>
                <w:spacing w:val="0"/>
                <w:w w:val="100"/>
                <w:kern w:val="0"/>
                <w:sz w:val="28"/>
                <w:szCs w:val="28"/>
                <w:lang w:val="en-US" w:eastAsia="zh-CN" w:bidi="ar"/>
              </w:rPr>
              <w:t>20</w:t>
            </w:r>
            <w:r>
              <w:rPr>
                <w:rFonts w:hint="eastAsia" w:ascii="宋体" w:hAnsi="宋体" w:eastAsia="宋体" w:cs="宋体"/>
                <w:b w:val="0"/>
                <w:i w:val="0"/>
                <w:caps w:val="0"/>
                <w:color w:val="000000"/>
                <w:spacing w:val="0"/>
                <w:w w:val="100"/>
                <w:kern w:val="0"/>
                <w:sz w:val="28"/>
                <w:szCs w:val="28"/>
                <w:lang w:bidi="ar"/>
              </w:rPr>
              <w:t>分）</w:t>
            </w:r>
          </w:p>
        </w:tc>
        <w:tc>
          <w:tcPr>
            <w:tcW w:w="16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投标报价（</w:t>
            </w:r>
            <w:r>
              <w:rPr>
                <w:rFonts w:hint="eastAsia" w:ascii="宋体" w:hAnsi="宋体" w:eastAsia="宋体" w:cs="宋体"/>
                <w:b w:val="0"/>
                <w:i w:val="0"/>
                <w:caps w:val="0"/>
                <w:color w:val="000000"/>
                <w:spacing w:val="0"/>
                <w:w w:val="100"/>
                <w:kern w:val="0"/>
                <w:sz w:val="28"/>
                <w:szCs w:val="28"/>
                <w:lang w:val="en-US" w:eastAsia="zh-CN" w:bidi="ar"/>
              </w:rPr>
              <w:t>20</w:t>
            </w:r>
            <w:r>
              <w:rPr>
                <w:rFonts w:hint="eastAsia" w:ascii="宋体" w:hAnsi="宋体" w:eastAsia="宋体" w:cs="宋体"/>
                <w:b w:val="0"/>
                <w:i w:val="0"/>
                <w:caps w:val="0"/>
                <w:color w:val="000000"/>
                <w:spacing w:val="0"/>
                <w:w w:val="100"/>
                <w:kern w:val="0"/>
                <w:sz w:val="28"/>
                <w:szCs w:val="28"/>
                <w:lang w:bidi="ar"/>
              </w:rPr>
              <w:t>分）</w:t>
            </w:r>
          </w:p>
        </w:tc>
        <w:tc>
          <w:tcPr>
            <w:tcW w:w="480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以本</w:t>
            </w:r>
            <w:r>
              <w:rPr>
                <w:rStyle w:val="15"/>
                <w:rFonts w:hint="eastAsia" w:ascii="宋体" w:hAnsi="宋体" w:eastAsia="宋体" w:cs="宋体"/>
                <w:b w:val="0"/>
                <w:i w:val="0"/>
                <w:caps w:val="0"/>
                <w:color w:val="000000"/>
                <w:spacing w:val="0"/>
                <w:w w:val="100"/>
                <w:sz w:val="28"/>
                <w:szCs w:val="28"/>
                <w:lang w:bidi="ar"/>
              </w:rPr>
              <w:t>次最低有效投标报价为基准价，投标报价得分=（基准价/投标报价）×</w:t>
            </w:r>
            <w:r>
              <w:rPr>
                <w:rStyle w:val="15"/>
                <w:rFonts w:hint="eastAsia" w:ascii="宋体" w:hAnsi="宋体" w:eastAsia="宋体" w:cs="宋体"/>
                <w:b w:val="0"/>
                <w:i w:val="0"/>
                <w:caps w:val="0"/>
                <w:color w:val="000000"/>
                <w:spacing w:val="0"/>
                <w:w w:val="100"/>
                <w:sz w:val="28"/>
                <w:szCs w:val="28"/>
                <w:lang w:val="en-US" w:eastAsia="zh-CN" w:bidi="ar"/>
              </w:rPr>
              <w:t>20</w:t>
            </w:r>
            <w:r>
              <w:rPr>
                <w:rStyle w:val="15"/>
                <w:rFonts w:hint="eastAsia" w:ascii="宋体" w:hAnsi="宋体" w:eastAsia="宋体" w:cs="宋体"/>
                <w:b w:val="0"/>
                <w:i w:val="0"/>
                <w:caps w:val="0"/>
                <w:color w:val="000000"/>
                <w:spacing w:val="0"/>
                <w:w w:val="100"/>
                <w:sz w:val="28"/>
                <w:szCs w:val="28"/>
                <w:lang w:bidi="ar"/>
              </w:rPr>
              <w:t>。报价得分四舍五入，小数点后保留两位有效数。</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经济评分因素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2</w:t>
            </w:r>
          </w:p>
        </w:tc>
        <w:tc>
          <w:tcPr>
            <w:tcW w:w="156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val="en-US" w:eastAsia="zh-CN" w:bidi="ar"/>
              </w:rPr>
              <w:t>综合</w:t>
            </w:r>
            <w:r>
              <w:rPr>
                <w:rFonts w:hint="eastAsia" w:ascii="宋体" w:hAnsi="宋体" w:eastAsia="宋体" w:cs="宋体"/>
                <w:b w:val="0"/>
                <w:i w:val="0"/>
                <w:caps w:val="0"/>
                <w:color w:val="000000"/>
                <w:spacing w:val="0"/>
                <w:w w:val="100"/>
                <w:kern w:val="0"/>
                <w:sz w:val="28"/>
                <w:szCs w:val="28"/>
                <w:lang w:bidi="ar"/>
              </w:rPr>
              <w:t>能力（</w:t>
            </w:r>
            <w:r>
              <w:rPr>
                <w:rFonts w:hint="eastAsia" w:ascii="宋体" w:hAnsi="宋体" w:eastAsia="宋体" w:cs="宋体"/>
                <w:b w:val="0"/>
                <w:i w:val="0"/>
                <w:caps w:val="0"/>
                <w:color w:val="000000"/>
                <w:spacing w:val="0"/>
                <w:w w:val="100"/>
                <w:kern w:val="0"/>
                <w:sz w:val="28"/>
                <w:szCs w:val="28"/>
                <w:lang w:val="en-US" w:eastAsia="zh-CN" w:bidi="ar"/>
              </w:rPr>
              <w:t>10</w:t>
            </w:r>
            <w:r>
              <w:rPr>
                <w:rFonts w:hint="eastAsia" w:ascii="宋体" w:hAnsi="宋体" w:eastAsia="宋体" w:cs="宋体"/>
                <w:b w:val="0"/>
                <w:i w:val="0"/>
                <w:caps w:val="0"/>
                <w:color w:val="000000"/>
                <w:spacing w:val="0"/>
                <w:w w:val="100"/>
                <w:kern w:val="0"/>
                <w:sz w:val="28"/>
                <w:szCs w:val="28"/>
                <w:lang w:bidi="ar"/>
              </w:rPr>
              <w:t>分）</w:t>
            </w:r>
          </w:p>
        </w:tc>
        <w:tc>
          <w:tcPr>
            <w:tcW w:w="16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val="en-US" w:eastAsia="zh-CN" w:bidi="ar"/>
              </w:rPr>
              <w:t>综合</w:t>
            </w:r>
            <w:r>
              <w:rPr>
                <w:rFonts w:hint="eastAsia" w:ascii="宋体" w:hAnsi="宋体" w:eastAsia="宋体" w:cs="宋体"/>
                <w:b w:val="0"/>
                <w:i w:val="0"/>
                <w:caps w:val="0"/>
                <w:color w:val="000000"/>
                <w:spacing w:val="0"/>
                <w:w w:val="100"/>
                <w:kern w:val="0"/>
                <w:sz w:val="28"/>
                <w:szCs w:val="28"/>
                <w:lang w:bidi="ar"/>
              </w:rPr>
              <w:t>能力（</w:t>
            </w:r>
            <w:r>
              <w:rPr>
                <w:rFonts w:hint="eastAsia" w:ascii="宋体" w:hAnsi="宋体" w:eastAsia="宋体" w:cs="宋体"/>
                <w:b w:val="0"/>
                <w:i w:val="0"/>
                <w:caps w:val="0"/>
                <w:color w:val="000000"/>
                <w:spacing w:val="0"/>
                <w:w w:val="100"/>
                <w:kern w:val="0"/>
                <w:sz w:val="28"/>
                <w:szCs w:val="28"/>
                <w:lang w:val="en-US" w:eastAsia="zh-CN" w:bidi="ar"/>
              </w:rPr>
              <w:t>10</w:t>
            </w:r>
            <w:r>
              <w:rPr>
                <w:rFonts w:hint="eastAsia" w:ascii="宋体" w:hAnsi="宋体" w:eastAsia="宋体" w:cs="宋体"/>
                <w:b w:val="0"/>
                <w:i w:val="0"/>
                <w:caps w:val="0"/>
                <w:color w:val="000000"/>
                <w:spacing w:val="0"/>
                <w:w w:val="100"/>
                <w:kern w:val="0"/>
                <w:sz w:val="28"/>
                <w:szCs w:val="28"/>
                <w:lang w:bidi="ar"/>
              </w:rPr>
              <w:t>分）</w:t>
            </w:r>
          </w:p>
        </w:tc>
        <w:tc>
          <w:tcPr>
            <w:tcW w:w="480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5"/>
                <w:rFonts w:hint="eastAsia" w:ascii="宋体" w:hAnsi="宋体" w:eastAsia="宋体" w:cs="宋体"/>
                <w:b w:val="0"/>
                <w:i w:val="0"/>
                <w:caps w:val="0"/>
                <w:color w:val="000000"/>
                <w:spacing w:val="0"/>
                <w:w w:val="100"/>
                <w:sz w:val="28"/>
                <w:szCs w:val="28"/>
                <w:lang w:bidi="ar"/>
              </w:rPr>
            </w:pPr>
            <w:r>
              <w:rPr>
                <w:rStyle w:val="15"/>
                <w:rFonts w:hint="eastAsia" w:ascii="宋体" w:hAnsi="宋体" w:eastAsia="宋体" w:cs="宋体"/>
                <w:b w:val="0"/>
                <w:i w:val="0"/>
                <w:caps w:val="0"/>
                <w:color w:val="000000"/>
                <w:spacing w:val="0"/>
                <w:w w:val="100"/>
                <w:sz w:val="28"/>
                <w:szCs w:val="28"/>
                <w:lang w:val="en-US" w:eastAsia="zh-CN" w:bidi="ar"/>
              </w:rPr>
              <w:t>1、</w:t>
            </w:r>
            <w:r>
              <w:rPr>
                <w:rStyle w:val="15"/>
                <w:rFonts w:hint="eastAsia" w:ascii="宋体" w:hAnsi="宋体" w:eastAsia="宋体" w:cs="宋体"/>
                <w:b w:val="0"/>
                <w:i w:val="0"/>
                <w:caps w:val="0"/>
                <w:color w:val="000000"/>
                <w:spacing w:val="0"/>
                <w:w w:val="100"/>
                <w:sz w:val="28"/>
                <w:szCs w:val="28"/>
                <w:lang w:bidi="ar"/>
              </w:rPr>
              <w:t>企业有专用库房，常年备有易损部件，距离本项目地（院本部）直线距离≦6公里得2分，其它得1分，未提供证明不得分。</w:t>
            </w:r>
            <w:r>
              <w:rPr>
                <w:rStyle w:val="15"/>
                <w:rFonts w:hint="eastAsia" w:ascii="宋体" w:hAnsi="宋体" w:eastAsia="宋体" w:cs="宋体"/>
                <w:b w:val="0"/>
                <w:i w:val="0"/>
                <w:caps w:val="0"/>
                <w:color w:val="000000"/>
                <w:spacing w:val="0"/>
                <w:w w:val="100"/>
                <w:sz w:val="28"/>
                <w:szCs w:val="28"/>
                <w:lang w:bidi="ar"/>
              </w:rPr>
              <w:br w:type="textWrapping"/>
            </w:r>
            <w:r>
              <w:rPr>
                <w:rStyle w:val="15"/>
                <w:rFonts w:hint="eastAsia" w:ascii="宋体" w:hAnsi="宋体" w:eastAsia="宋体" w:cs="宋体"/>
                <w:b w:val="0"/>
                <w:i w:val="0"/>
                <w:caps w:val="0"/>
                <w:color w:val="000000"/>
                <w:spacing w:val="0"/>
                <w:w w:val="100"/>
                <w:sz w:val="28"/>
                <w:szCs w:val="28"/>
                <w:lang w:val="en-US" w:eastAsia="zh-CN" w:bidi="ar"/>
              </w:rPr>
              <w:t>2、</w:t>
            </w:r>
            <w:r>
              <w:rPr>
                <w:rStyle w:val="15"/>
                <w:rFonts w:hint="eastAsia" w:ascii="宋体" w:hAnsi="宋体" w:eastAsia="宋体" w:cs="宋体"/>
                <w:b w:val="0"/>
                <w:i w:val="0"/>
                <w:caps w:val="0"/>
                <w:color w:val="000000"/>
                <w:spacing w:val="0"/>
                <w:w w:val="100"/>
                <w:sz w:val="28"/>
                <w:szCs w:val="28"/>
                <w:lang w:bidi="ar"/>
              </w:rPr>
              <w:t>持项目电梯品牌厂家正式授权书得2分。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5"/>
                <w:rFonts w:hint="eastAsia" w:ascii="宋体" w:hAnsi="宋体" w:eastAsia="宋体" w:cs="宋体"/>
                <w:b w:val="0"/>
                <w:i w:val="0"/>
                <w:caps w:val="0"/>
                <w:color w:val="000000"/>
                <w:spacing w:val="0"/>
                <w:w w:val="100"/>
                <w:sz w:val="28"/>
                <w:szCs w:val="28"/>
                <w:lang w:bidi="ar"/>
              </w:rPr>
            </w:pPr>
            <w:r>
              <w:rPr>
                <w:rStyle w:val="15"/>
                <w:rFonts w:hint="eastAsia" w:ascii="宋体" w:hAnsi="宋体" w:eastAsia="宋体" w:cs="宋体"/>
                <w:b w:val="0"/>
                <w:i w:val="0"/>
                <w:caps w:val="0"/>
                <w:color w:val="000000"/>
                <w:spacing w:val="0"/>
                <w:w w:val="100"/>
                <w:sz w:val="28"/>
                <w:szCs w:val="28"/>
                <w:lang w:val="en-US" w:eastAsia="zh-CN" w:bidi="ar"/>
              </w:rPr>
              <w:t>3、具有质量、环境、职业健康安全管理体系证书，得2分，</w:t>
            </w:r>
            <w:r>
              <w:rPr>
                <w:rStyle w:val="15"/>
                <w:rFonts w:hint="eastAsia" w:ascii="宋体" w:hAnsi="宋体" w:eastAsia="宋体" w:cs="宋体"/>
                <w:b w:val="0"/>
                <w:i w:val="0"/>
                <w:caps w:val="0"/>
                <w:color w:val="000000"/>
                <w:spacing w:val="0"/>
                <w:w w:val="100"/>
                <w:sz w:val="28"/>
                <w:szCs w:val="28"/>
                <w:lang w:bidi="ar"/>
              </w:rPr>
              <w:t>未提供</w:t>
            </w:r>
            <w:r>
              <w:rPr>
                <w:rStyle w:val="15"/>
                <w:rFonts w:hint="eastAsia" w:ascii="宋体" w:hAnsi="宋体" w:eastAsia="宋体" w:cs="宋体"/>
                <w:b w:val="0"/>
                <w:i w:val="0"/>
                <w:caps w:val="0"/>
                <w:color w:val="000000"/>
                <w:spacing w:val="0"/>
                <w:w w:val="100"/>
                <w:sz w:val="28"/>
                <w:szCs w:val="28"/>
                <w:lang w:val="en-US" w:eastAsia="zh-CN" w:bidi="ar"/>
              </w:rPr>
              <w:t>不得分；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Style w:val="15"/>
                <w:rFonts w:hint="eastAsia" w:ascii="宋体" w:hAnsi="宋体" w:eastAsia="宋体" w:cs="宋体"/>
                <w:b w:val="0"/>
                <w:i w:val="0"/>
                <w:caps w:val="0"/>
                <w:color w:val="000000"/>
                <w:spacing w:val="0"/>
                <w:w w:val="100"/>
                <w:sz w:val="28"/>
                <w:szCs w:val="28"/>
                <w:lang w:val="en-US" w:eastAsia="zh-CN" w:bidi="ar"/>
              </w:rPr>
            </w:pPr>
            <w:r>
              <w:rPr>
                <w:rStyle w:val="15"/>
                <w:rFonts w:hint="eastAsia" w:ascii="宋体" w:hAnsi="宋体" w:eastAsia="宋体" w:cs="宋体"/>
                <w:b w:val="0"/>
                <w:i w:val="0"/>
                <w:caps w:val="0"/>
                <w:color w:val="000000"/>
                <w:spacing w:val="0"/>
                <w:w w:val="100"/>
                <w:sz w:val="28"/>
                <w:szCs w:val="28"/>
                <w:lang w:val="en-US" w:eastAsia="zh-CN" w:bidi="ar"/>
              </w:rPr>
              <w:t>4、具有电梯维保的</w:t>
            </w:r>
            <w:r>
              <w:rPr>
                <w:rStyle w:val="15"/>
                <w:rFonts w:hint="eastAsia" w:ascii="宋体" w:hAnsi="宋体" w:eastAsia="宋体" w:cs="宋体"/>
                <w:b w:val="0"/>
                <w:i w:val="0"/>
                <w:caps w:val="0"/>
                <w:color w:val="000000"/>
                <w:spacing w:val="0"/>
                <w:w w:val="100"/>
                <w:sz w:val="28"/>
                <w:szCs w:val="28"/>
                <w:lang w:bidi="ar"/>
              </w:rPr>
              <w:t>第三方远程平台管理监控</w:t>
            </w:r>
            <w:r>
              <w:rPr>
                <w:rStyle w:val="15"/>
                <w:rFonts w:hint="eastAsia" w:ascii="宋体" w:hAnsi="宋体" w:eastAsia="宋体" w:cs="宋体"/>
                <w:b w:val="0"/>
                <w:i w:val="0"/>
                <w:caps w:val="0"/>
                <w:color w:val="000000"/>
                <w:spacing w:val="0"/>
                <w:w w:val="100"/>
                <w:sz w:val="28"/>
                <w:szCs w:val="28"/>
                <w:lang w:val="en-US" w:eastAsia="zh-CN" w:bidi="ar"/>
              </w:rPr>
              <w:t>系统的可得2分，没有则不得分；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spacing w:val="0"/>
                <w:w w:val="100"/>
                <w:sz w:val="28"/>
                <w:szCs w:val="28"/>
                <w:lang w:val="en-US" w:eastAsia="zh-CN"/>
              </w:rPr>
            </w:pPr>
            <w:r>
              <w:rPr>
                <w:rStyle w:val="15"/>
                <w:rFonts w:hint="eastAsia" w:ascii="宋体" w:hAnsi="宋体" w:eastAsia="宋体" w:cs="宋体"/>
                <w:b w:val="0"/>
                <w:i w:val="0"/>
                <w:caps w:val="0"/>
                <w:color w:val="000000"/>
                <w:spacing w:val="0"/>
                <w:w w:val="100"/>
                <w:sz w:val="28"/>
                <w:szCs w:val="28"/>
                <w:lang w:val="en-US" w:eastAsia="zh-CN" w:bidi="ar"/>
              </w:rPr>
              <w:t>5、具有第三方机构评定的维保星级服务（五星）水平证书，可得2分。</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2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3</w:t>
            </w:r>
          </w:p>
        </w:tc>
        <w:tc>
          <w:tcPr>
            <w:tcW w:w="156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公司业绩和社保、操作证证明（</w:t>
            </w:r>
            <w:r>
              <w:rPr>
                <w:rFonts w:hint="eastAsia" w:ascii="宋体" w:hAnsi="宋体" w:eastAsia="宋体" w:cs="宋体"/>
                <w:b w:val="0"/>
                <w:i w:val="0"/>
                <w:caps w:val="0"/>
                <w:color w:val="000000"/>
                <w:spacing w:val="0"/>
                <w:w w:val="100"/>
                <w:kern w:val="0"/>
                <w:sz w:val="28"/>
                <w:szCs w:val="28"/>
                <w:lang w:val="en-US" w:eastAsia="zh-CN" w:bidi="ar"/>
              </w:rPr>
              <w:t>22</w:t>
            </w:r>
            <w:r>
              <w:rPr>
                <w:rFonts w:hint="eastAsia" w:ascii="宋体" w:hAnsi="宋体" w:eastAsia="宋体" w:cs="宋体"/>
                <w:b w:val="0"/>
                <w:i w:val="0"/>
                <w:caps w:val="0"/>
                <w:color w:val="000000"/>
                <w:spacing w:val="0"/>
                <w:w w:val="100"/>
                <w:kern w:val="0"/>
                <w:sz w:val="28"/>
                <w:szCs w:val="28"/>
                <w:lang w:bidi="ar"/>
              </w:rPr>
              <w:t>分）</w:t>
            </w:r>
          </w:p>
        </w:tc>
        <w:tc>
          <w:tcPr>
            <w:tcW w:w="16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业绩（1</w:t>
            </w:r>
            <w:r>
              <w:rPr>
                <w:rFonts w:hint="eastAsia" w:ascii="宋体" w:hAnsi="宋体" w:eastAsia="宋体" w:cs="宋体"/>
                <w:b w:val="0"/>
                <w:i w:val="0"/>
                <w:caps w:val="0"/>
                <w:color w:val="000000"/>
                <w:spacing w:val="0"/>
                <w:w w:val="100"/>
                <w:kern w:val="0"/>
                <w:sz w:val="28"/>
                <w:szCs w:val="28"/>
                <w:lang w:val="en-US" w:eastAsia="zh-CN" w:bidi="ar"/>
              </w:rPr>
              <w:t>2</w:t>
            </w:r>
            <w:r>
              <w:rPr>
                <w:rFonts w:hint="eastAsia" w:ascii="宋体" w:hAnsi="宋体" w:eastAsia="宋体" w:cs="宋体"/>
                <w:b w:val="0"/>
                <w:i w:val="0"/>
                <w:caps w:val="0"/>
                <w:color w:val="000000"/>
                <w:spacing w:val="0"/>
                <w:w w:val="100"/>
                <w:kern w:val="0"/>
                <w:sz w:val="28"/>
                <w:szCs w:val="28"/>
                <w:lang w:bidi="ar"/>
              </w:rPr>
              <w:t>分）</w:t>
            </w:r>
          </w:p>
        </w:tc>
        <w:tc>
          <w:tcPr>
            <w:tcW w:w="480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供应商自201</w:t>
            </w:r>
            <w:r>
              <w:rPr>
                <w:rFonts w:hint="eastAsia" w:ascii="宋体" w:hAnsi="宋体" w:eastAsia="宋体" w:cs="宋体"/>
                <w:b w:val="0"/>
                <w:i w:val="0"/>
                <w:caps w:val="0"/>
                <w:color w:val="000000"/>
                <w:spacing w:val="0"/>
                <w:w w:val="100"/>
                <w:kern w:val="0"/>
                <w:sz w:val="28"/>
                <w:szCs w:val="28"/>
                <w:lang w:val="en-US" w:eastAsia="zh-CN" w:bidi="ar"/>
              </w:rPr>
              <w:t>9</w:t>
            </w:r>
            <w:r>
              <w:rPr>
                <w:rFonts w:hint="eastAsia" w:ascii="宋体" w:hAnsi="宋体" w:eastAsia="宋体" w:cs="宋体"/>
                <w:b w:val="0"/>
                <w:i w:val="0"/>
                <w:caps w:val="0"/>
                <w:color w:val="000000"/>
                <w:spacing w:val="0"/>
                <w:w w:val="100"/>
                <w:kern w:val="0"/>
                <w:sz w:val="28"/>
                <w:szCs w:val="28"/>
                <w:lang w:bidi="ar"/>
              </w:rPr>
              <w:t>年至今有类似业绩的（电梯维保），每提供一项得2分，未提供不得分，满分1</w:t>
            </w:r>
            <w:r>
              <w:rPr>
                <w:rFonts w:hint="eastAsia" w:ascii="宋体" w:hAnsi="宋体" w:eastAsia="宋体" w:cs="宋体"/>
                <w:b w:val="0"/>
                <w:i w:val="0"/>
                <w:caps w:val="0"/>
                <w:color w:val="000000"/>
                <w:spacing w:val="0"/>
                <w:w w:val="100"/>
                <w:kern w:val="0"/>
                <w:sz w:val="28"/>
                <w:szCs w:val="28"/>
                <w:lang w:val="en-US" w:eastAsia="zh-CN" w:bidi="ar"/>
              </w:rPr>
              <w:t>2</w:t>
            </w:r>
            <w:r>
              <w:rPr>
                <w:rFonts w:hint="eastAsia" w:ascii="宋体" w:hAnsi="宋体" w:eastAsia="宋体" w:cs="宋体"/>
                <w:b w:val="0"/>
                <w:i w:val="0"/>
                <w:caps w:val="0"/>
                <w:color w:val="000000"/>
                <w:spacing w:val="0"/>
                <w:w w:val="100"/>
                <w:kern w:val="0"/>
                <w:sz w:val="28"/>
                <w:szCs w:val="28"/>
                <w:lang w:bidi="ar"/>
              </w:rPr>
              <w:t>分。</w:t>
            </w:r>
            <w:r>
              <w:rPr>
                <w:rFonts w:hint="eastAsia" w:ascii="宋体" w:hAnsi="宋体" w:eastAsia="宋体" w:cs="宋体"/>
                <w:b w:val="0"/>
                <w:i w:val="0"/>
                <w:caps w:val="0"/>
                <w:color w:val="000000"/>
                <w:spacing w:val="0"/>
                <w:w w:val="100"/>
                <w:kern w:val="0"/>
                <w:sz w:val="28"/>
                <w:szCs w:val="28"/>
                <w:lang w:bidi="ar"/>
              </w:rPr>
              <w:br w:type="textWrapping"/>
            </w:r>
            <w:r>
              <w:rPr>
                <w:rFonts w:hint="eastAsia" w:ascii="宋体" w:hAnsi="宋体" w:eastAsia="宋体" w:cs="宋体"/>
                <w:b w:val="0"/>
                <w:i w:val="0"/>
                <w:caps w:val="0"/>
                <w:color w:val="000000"/>
                <w:spacing w:val="0"/>
                <w:w w:val="100"/>
                <w:kern w:val="0"/>
                <w:sz w:val="28"/>
                <w:szCs w:val="28"/>
                <w:lang w:bidi="ar"/>
              </w:rPr>
              <w:t>注： 1、以上业绩需提供合同复印件并加盖公章，原件备查。</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25"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8"/>
                <w:szCs w:val="28"/>
              </w:rPr>
            </w:pPr>
          </w:p>
        </w:tc>
        <w:tc>
          <w:tcPr>
            <w:tcW w:w="1566"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8"/>
                <w:szCs w:val="28"/>
              </w:rPr>
            </w:pPr>
          </w:p>
        </w:tc>
        <w:tc>
          <w:tcPr>
            <w:tcW w:w="16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社保且操作证证明（1</w:t>
            </w:r>
            <w:r>
              <w:rPr>
                <w:rFonts w:hint="eastAsia" w:ascii="宋体" w:hAnsi="宋体" w:eastAsia="宋体" w:cs="宋体"/>
                <w:b w:val="0"/>
                <w:i w:val="0"/>
                <w:caps w:val="0"/>
                <w:color w:val="000000"/>
                <w:spacing w:val="0"/>
                <w:w w:val="100"/>
                <w:kern w:val="0"/>
                <w:sz w:val="28"/>
                <w:szCs w:val="28"/>
                <w:lang w:val="en-US" w:eastAsia="zh-CN" w:bidi="ar"/>
              </w:rPr>
              <w:t>0</w:t>
            </w:r>
            <w:r>
              <w:rPr>
                <w:rFonts w:hint="eastAsia" w:ascii="宋体" w:hAnsi="宋体" w:eastAsia="宋体" w:cs="宋体"/>
                <w:b w:val="0"/>
                <w:i w:val="0"/>
                <w:caps w:val="0"/>
                <w:color w:val="000000"/>
                <w:spacing w:val="0"/>
                <w:w w:val="100"/>
                <w:kern w:val="0"/>
                <w:sz w:val="28"/>
                <w:szCs w:val="28"/>
                <w:lang w:bidi="ar"/>
              </w:rPr>
              <w:t>分）</w:t>
            </w:r>
          </w:p>
        </w:tc>
        <w:tc>
          <w:tcPr>
            <w:tcW w:w="480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1、投标人管理与技术综合能力</w:t>
            </w:r>
            <w:r>
              <w:rPr>
                <w:rFonts w:hint="eastAsia" w:ascii="宋体" w:hAnsi="宋体" w:eastAsia="宋体" w:cs="宋体"/>
                <w:b w:val="0"/>
                <w:i w:val="0"/>
                <w:caps w:val="0"/>
                <w:color w:val="000000"/>
                <w:spacing w:val="0"/>
                <w:w w:val="100"/>
                <w:kern w:val="0"/>
                <w:sz w:val="28"/>
                <w:szCs w:val="28"/>
                <w:lang w:eastAsia="zh-CN" w:bidi="ar"/>
              </w:rPr>
              <w:t>：</w:t>
            </w:r>
            <w:r>
              <w:rPr>
                <w:rFonts w:hint="eastAsia" w:ascii="宋体" w:hAnsi="宋体" w:eastAsia="宋体" w:cs="宋体"/>
                <w:b w:val="0"/>
                <w:i w:val="0"/>
                <w:caps w:val="0"/>
                <w:color w:val="000000"/>
                <w:spacing w:val="0"/>
                <w:w w:val="100"/>
                <w:kern w:val="0"/>
                <w:sz w:val="28"/>
                <w:szCs w:val="28"/>
                <w:lang w:bidi="ar"/>
              </w:rPr>
              <w:t>项目负责人具备机电一体化工程师证，1个得3分，拟派技术负责人具备电梯安装维修工高级工职业资格证书得2分，并加盖公章，原件备查。</w:t>
            </w:r>
            <w:r>
              <w:rPr>
                <w:rFonts w:hint="eastAsia" w:ascii="宋体" w:hAnsi="宋体" w:eastAsia="宋体" w:cs="宋体"/>
                <w:b w:val="0"/>
                <w:i w:val="0"/>
                <w:caps w:val="0"/>
                <w:color w:val="000000"/>
                <w:spacing w:val="0"/>
                <w:w w:val="100"/>
                <w:kern w:val="0"/>
                <w:sz w:val="28"/>
                <w:szCs w:val="28"/>
                <w:lang w:bidi="ar"/>
              </w:rPr>
              <w:br w:type="textWrapping"/>
            </w:r>
            <w:r>
              <w:rPr>
                <w:rFonts w:hint="eastAsia" w:ascii="宋体" w:hAnsi="宋体" w:eastAsia="宋体" w:cs="宋体"/>
                <w:b w:val="0"/>
                <w:i w:val="0"/>
                <w:caps w:val="0"/>
                <w:color w:val="000000"/>
                <w:spacing w:val="0"/>
                <w:w w:val="100"/>
                <w:kern w:val="0"/>
                <w:sz w:val="28"/>
                <w:szCs w:val="28"/>
                <w:lang w:bidi="ar"/>
              </w:rPr>
              <w:t>2、拟派作业人员需具备三年以上从业经验，持T证</w:t>
            </w:r>
            <w:r>
              <w:rPr>
                <w:rFonts w:hint="eastAsia" w:ascii="宋体" w:hAnsi="宋体" w:eastAsia="宋体" w:cs="宋体"/>
                <w:b w:val="0"/>
                <w:i w:val="0"/>
                <w:caps w:val="0"/>
                <w:color w:val="000000"/>
                <w:spacing w:val="0"/>
                <w:w w:val="100"/>
                <w:kern w:val="0"/>
                <w:sz w:val="28"/>
                <w:szCs w:val="28"/>
                <w:lang w:eastAsia="zh-CN" w:bidi="ar"/>
              </w:rPr>
              <w:t>，</w:t>
            </w:r>
            <w:r>
              <w:rPr>
                <w:rFonts w:hint="eastAsia" w:ascii="宋体" w:hAnsi="宋体" w:eastAsia="宋体" w:cs="宋体"/>
                <w:b w:val="0"/>
                <w:i w:val="0"/>
                <w:caps w:val="0"/>
                <w:color w:val="000000"/>
                <w:spacing w:val="0"/>
                <w:w w:val="100"/>
                <w:kern w:val="0"/>
                <w:sz w:val="28"/>
                <w:szCs w:val="28"/>
                <w:lang w:val="en-US" w:eastAsia="zh-CN" w:bidi="ar"/>
              </w:rPr>
              <w:t>且具有连续6个月的投标单位的社保证明</w:t>
            </w:r>
            <w:r>
              <w:rPr>
                <w:rFonts w:hint="eastAsia" w:ascii="宋体" w:hAnsi="宋体" w:eastAsia="宋体" w:cs="宋体"/>
                <w:b w:val="0"/>
                <w:i w:val="0"/>
                <w:caps w:val="0"/>
                <w:color w:val="000000"/>
                <w:spacing w:val="0"/>
                <w:w w:val="100"/>
                <w:kern w:val="0"/>
                <w:sz w:val="28"/>
                <w:szCs w:val="28"/>
                <w:lang w:bidi="ar"/>
              </w:rPr>
              <w:t>。每个得</w:t>
            </w:r>
            <w:r>
              <w:rPr>
                <w:rFonts w:hint="eastAsia" w:ascii="宋体" w:hAnsi="宋体" w:eastAsia="宋体" w:cs="宋体"/>
                <w:b w:val="0"/>
                <w:i w:val="0"/>
                <w:caps w:val="0"/>
                <w:color w:val="000000"/>
                <w:spacing w:val="0"/>
                <w:w w:val="100"/>
                <w:kern w:val="0"/>
                <w:sz w:val="28"/>
                <w:szCs w:val="28"/>
                <w:lang w:val="en-US" w:eastAsia="zh-CN" w:bidi="ar"/>
              </w:rPr>
              <w:t>1</w:t>
            </w:r>
            <w:r>
              <w:rPr>
                <w:rFonts w:hint="eastAsia" w:ascii="宋体" w:hAnsi="宋体" w:eastAsia="宋体" w:cs="宋体"/>
                <w:b w:val="0"/>
                <w:i w:val="0"/>
                <w:caps w:val="0"/>
                <w:color w:val="000000"/>
                <w:spacing w:val="0"/>
                <w:w w:val="100"/>
                <w:kern w:val="0"/>
                <w:sz w:val="28"/>
                <w:szCs w:val="28"/>
                <w:lang w:bidi="ar"/>
              </w:rPr>
              <w:t>分，满分</w:t>
            </w:r>
            <w:r>
              <w:rPr>
                <w:rFonts w:hint="eastAsia" w:ascii="宋体" w:hAnsi="宋体" w:eastAsia="宋体" w:cs="宋体"/>
                <w:b w:val="0"/>
                <w:i w:val="0"/>
                <w:caps w:val="0"/>
                <w:color w:val="000000"/>
                <w:spacing w:val="0"/>
                <w:w w:val="100"/>
                <w:kern w:val="0"/>
                <w:sz w:val="28"/>
                <w:szCs w:val="28"/>
                <w:lang w:val="en-US" w:eastAsia="zh-CN" w:bidi="ar"/>
              </w:rPr>
              <w:t>5</w:t>
            </w:r>
            <w:r>
              <w:rPr>
                <w:rFonts w:hint="eastAsia" w:ascii="宋体" w:hAnsi="宋体" w:eastAsia="宋体" w:cs="宋体"/>
                <w:b w:val="0"/>
                <w:i w:val="0"/>
                <w:caps w:val="0"/>
                <w:color w:val="000000"/>
                <w:spacing w:val="0"/>
                <w:w w:val="100"/>
                <w:kern w:val="0"/>
                <w:sz w:val="28"/>
                <w:szCs w:val="28"/>
                <w:lang w:bidi="ar"/>
              </w:rPr>
              <w:t>分。注：</w:t>
            </w:r>
            <w:r>
              <w:rPr>
                <w:rFonts w:hint="eastAsia" w:ascii="宋体" w:hAnsi="宋体" w:eastAsia="宋体" w:cs="宋体"/>
                <w:b w:val="0"/>
                <w:i w:val="0"/>
                <w:caps w:val="0"/>
                <w:color w:val="000000"/>
                <w:spacing w:val="0"/>
                <w:w w:val="100"/>
                <w:kern w:val="0"/>
                <w:sz w:val="28"/>
                <w:szCs w:val="28"/>
                <w:lang w:val="en-US" w:eastAsia="zh-CN" w:bidi="ar"/>
              </w:rPr>
              <w:t>须</w:t>
            </w:r>
            <w:r>
              <w:rPr>
                <w:rFonts w:hint="eastAsia" w:ascii="宋体" w:hAnsi="宋体" w:eastAsia="宋体" w:cs="宋体"/>
                <w:b w:val="0"/>
                <w:i w:val="0"/>
                <w:caps w:val="0"/>
                <w:color w:val="000000"/>
                <w:spacing w:val="0"/>
                <w:w w:val="100"/>
                <w:kern w:val="0"/>
                <w:sz w:val="28"/>
                <w:szCs w:val="28"/>
                <w:lang w:bidi="ar"/>
              </w:rPr>
              <w:t>提供连续6个月社保证明及从业三年以上工作证明，并加盖公章，原件备查。</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72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4</w:t>
            </w:r>
          </w:p>
        </w:tc>
        <w:tc>
          <w:tcPr>
            <w:tcW w:w="156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维保方案和管理体系（</w:t>
            </w:r>
            <w:r>
              <w:rPr>
                <w:rFonts w:hint="eastAsia" w:ascii="宋体" w:hAnsi="宋体" w:eastAsia="宋体" w:cs="宋体"/>
                <w:b w:val="0"/>
                <w:i w:val="0"/>
                <w:caps w:val="0"/>
                <w:color w:val="000000"/>
                <w:spacing w:val="0"/>
                <w:w w:val="100"/>
                <w:kern w:val="0"/>
                <w:sz w:val="28"/>
                <w:szCs w:val="28"/>
                <w:lang w:val="en-US" w:eastAsia="zh-CN" w:bidi="ar"/>
              </w:rPr>
              <w:t>45</w:t>
            </w:r>
            <w:r>
              <w:rPr>
                <w:rFonts w:hint="eastAsia" w:ascii="宋体" w:hAnsi="宋体" w:eastAsia="宋体" w:cs="宋体"/>
                <w:b w:val="0"/>
                <w:i w:val="0"/>
                <w:caps w:val="0"/>
                <w:color w:val="000000"/>
                <w:spacing w:val="0"/>
                <w:w w:val="100"/>
                <w:kern w:val="0"/>
                <w:sz w:val="28"/>
                <w:szCs w:val="28"/>
                <w:lang w:bidi="ar"/>
              </w:rPr>
              <w:t>分）</w:t>
            </w:r>
          </w:p>
        </w:tc>
        <w:tc>
          <w:tcPr>
            <w:tcW w:w="16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维保方案（25分）</w:t>
            </w:r>
          </w:p>
        </w:tc>
        <w:tc>
          <w:tcPr>
            <w:tcW w:w="480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kern w:val="0"/>
                <w:sz w:val="28"/>
                <w:szCs w:val="28"/>
                <w:lang w:bidi="ar"/>
              </w:rPr>
            </w:pPr>
            <w:r>
              <w:rPr>
                <w:rFonts w:hint="eastAsia" w:ascii="宋体" w:hAnsi="宋体" w:eastAsia="宋体" w:cs="宋体"/>
                <w:b w:val="0"/>
                <w:i w:val="0"/>
                <w:caps w:val="0"/>
                <w:color w:val="000000"/>
                <w:spacing w:val="0"/>
                <w:w w:val="100"/>
                <w:kern w:val="0"/>
                <w:sz w:val="28"/>
                <w:szCs w:val="28"/>
                <w:lang w:bidi="ar"/>
              </w:rPr>
              <w:t>1、内容完整，包括但不限于设施设备维保方案、定期巡检方案、维保人员配置方案、紧急故障处理方案等工作作业方案。优，得</w:t>
            </w:r>
            <w:r>
              <w:rPr>
                <w:rFonts w:hint="eastAsia" w:ascii="宋体" w:hAnsi="宋体" w:eastAsia="宋体" w:cs="宋体"/>
                <w:b w:val="0"/>
                <w:i w:val="0"/>
                <w:caps w:val="0"/>
                <w:color w:val="000000"/>
                <w:spacing w:val="0"/>
                <w:w w:val="100"/>
                <w:kern w:val="0"/>
                <w:sz w:val="28"/>
                <w:szCs w:val="28"/>
                <w:lang w:val="en-US" w:eastAsia="zh-CN" w:bidi="ar"/>
              </w:rPr>
              <w:t>11-</w:t>
            </w:r>
            <w:r>
              <w:rPr>
                <w:rFonts w:hint="eastAsia" w:ascii="宋体" w:hAnsi="宋体" w:eastAsia="宋体" w:cs="宋体"/>
                <w:b w:val="0"/>
                <w:i w:val="0"/>
                <w:caps w:val="0"/>
                <w:color w:val="000000"/>
                <w:spacing w:val="0"/>
                <w:w w:val="100"/>
                <w:kern w:val="0"/>
                <w:sz w:val="28"/>
                <w:szCs w:val="28"/>
                <w:lang w:bidi="ar"/>
              </w:rPr>
              <w:t>15分；良得</w:t>
            </w:r>
            <w:r>
              <w:rPr>
                <w:rFonts w:hint="eastAsia" w:ascii="宋体" w:hAnsi="宋体" w:eastAsia="宋体" w:cs="宋体"/>
                <w:b w:val="0"/>
                <w:i w:val="0"/>
                <w:caps w:val="0"/>
                <w:color w:val="000000"/>
                <w:spacing w:val="0"/>
                <w:w w:val="100"/>
                <w:kern w:val="0"/>
                <w:sz w:val="28"/>
                <w:szCs w:val="28"/>
                <w:lang w:val="en-US" w:eastAsia="zh-CN" w:bidi="ar"/>
              </w:rPr>
              <w:t>6-</w:t>
            </w:r>
            <w:r>
              <w:rPr>
                <w:rFonts w:hint="eastAsia" w:ascii="宋体" w:hAnsi="宋体" w:eastAsia="宋体" w:cs="宋体"/>
                <w:b w:val="0"/>
                <w:i w:val="0"/>
                <w:caps w:val="0"/>
                <w:color w:val="000000"/>
                <w:spacing w:val="0"/>
                <w:w w:val="100"/>
                <w:kern w:val="0"/>
                <w:sz w:val="28"/>
                <w:szCs w:val="28"/>
                <w:lang w:bidi="ar"/>
              </w:rPr>
              <w:t>10分；一般，得</w:t>
            </w:r>
            <w:r>
              <w:rPr>
                <w:rFonts w:hint="eastAsia" w:ascii="宋体" w:hAnsi="宋体" w:eastAsia="宋体" w:cs="宋体"/>
                <w:b w:val="0"/>
                <w:i w:val="0"/>
                <w:caps w:val="0"/>
                <w:color w:val="000000"/>
                <w:spacing w:val="0"/>
                <w:w w:val="100"/>
                <w:kern w:val="0"/>
                <w:sz w:val="28"/>
                <w:szCs w:val="28"/>
                <w:lang w:val="en-US" w:eastAsia="zh-CN" w:bidi="ar"/>
              </w:rPr>
              <w:t>0-</w:t>
            </w:r>
            <w:r>
              <w:rPr>
                <w:rFonts w:hint="eastAsia" w:ascii="宋体" w:hAnsi="宋体" w:eastAsia="宋体" w:cs="宋体"/>
                <w:b w:val="0"/>
                <w:i w:val="0"/>
                <w:caps w:val="0"/>
                <w:color w:val="000000"/>
                <w:spacing w:val="0"/>
                <w:w w:val="100"/>
                <w:kern w:val="0"/>
                <w:sz w:val="28"/>
                <w:szCs w:val="28"/>
                <w:lang w:bidi="ar"/>
              </w:rPr>
              <w:t>5分。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lang w:eastAsia="zh-CN"/>
              </w:rPr>
            </w:pPr>
            <w:r>
              <w:rPr>
                <w:rFonts w:hint="eastAsia" w:ascii="宋体" w:hAnsi="宋体" w:eastAsia="宋体" w:cs="宋体"/>
                <w:b w:val="0"/>
                <w:i w:val="0"/>
                <w:caps w:val="0"/>
                <w:color w:val="000000"/>
                <w:spacing w:val="0"/>
                <w:w w:val="100"/>
                <w:kern w:val="0"/>
                <w:sz w:val="28"/>
                <w:szCs w:val="28"/>
                <w:lang w:bidi="ar"/>
              </w:rPr>
              <w:t>2、工期进度计划科学合理，保障措施全面、规范，优，得</w:t>
            </w:r>
            <w:r>
              <w:rPr>
                <w:rFonts w:hint="eastAsia" w:ascii="宋体" w:hAnsi="宋体" w:eastAsia="宋体" w:cs="宋体"/>
                <w:b w:val="0"/>
                <w:i w:val="0"/>
                <w:caps w:val="0"/>
                <w:color w:val="000000"/>
                <w:spacing w:val="0"/>
                <w:w w:val="100"/>
                <w:kern w:val="0"/>
                <w:sz w:val="28"/>
                <w:szCs w:val="28"/>
                <w:lang w:val="en-US" w:eastAsia="zh-CN" w:bidi="ar"/>
              </w:rPr>
              <w:t>8-</w:t>
            </w:r>
            <w:r>
              <w:rPr>
                <w:rFonts w:hint="eastAsia" w:ascii="宋体" w:hAnsi="宋体" w:eastAsia="宋体" w:cs="宋体"/>
                <w:b w:val="0"/>
                <w:i w:val="0"/>
                <w:caps w:val="0"/>
                <w:color w:val="000000"/>
                <w:spacing w:val="0"/>
                <w:w w:val="100"/>
                <w:kern w:val="0"/>
                <w:sz w:val="28"/>
                <w:szCs w:val="28"/>
                <w:lang w:bidi="ar"/>
              </w:rPr>
              <w:t>10分；良，得</w:t>
            </w:r>
            <w:r>
              <w:rPr>
                <w:rFonts w:hint="eastAsia" w:ascii="宋体" w:hAnsi="宋体" w:eastAsia="宋体" w:cs="宋体"/>
                <w:b w:val="0"/>
                <w:i w:val="0"/>
                <w:caps w:val="0"/>
                <w:color w:val="000000"/>
                <w:spacing w:val="0"/>
                <w:w w:val="100"/>
                <w:kern w:val="0"/>
                <w:sz w:val="28"/>
                <w:szCs w:val="28"/>
                <w:lang w:val="en-US" w:eastAsia="zh-CN" w:bidi="ar"/>
              </w:rPr>
              <w:t>6-8</w:t>
            </w:r>
            <w:r>
              <w:rPr>
                <w:rFonts w:hint="eastAsia" w:ascii="宋体" w:hAnsi="宋体" w:eastAsia="宋体" w:cs="宋体"/>
                <w:b w:val="0"/>
                <w:i w:val="0"/>
                <w:caps w:val="0"/>
                <w:color w:val="000000"/>
                <w:spacing w:val="0"/>
                <w:w w:val="100"/>
                <w:kern w:val="0"/>
                <w:sz w:val="28"/>
                <w:szCs w:val="28"/>
                <w:lang w:bidi="ar"/>
              </w:rPr>
              <w:t>分；一般，得</w:t>
            </w:r>
            <w:r>
              <w:rPr>
                <w:rFonts w:hint="eastAsia" w:ascii="宋体" w:hAnsi="宋体" w:eastAsia="宋体" w:cs="宋体"/>
                <w:b w:val="0"/>
                <w:i w:val="0"/>
                <w:caps w:val="0"/>
                <w:color w:val="000000"/>
                <w:spacing w:val="0"/>
                <w:w w:val="100"/>
                <w:kern w:val="0"/>
                <w:sz w:val="28"/>
                <w:szCs w:val="28"/>
                <w:lang w:val="en-US" w:eastAsia="zh-CN" w:bidi="ar"/>
              </w:rPr>
              <w:t>1-5</w:t>
            </w:r>
            <w:r>
              <w:rPr>
                <w:rFonts w:hint="eastAsia" w:ascii="宋体" w:hAnsi="宋体" w:eastAsia="宋体" w:cs="宋体"/>
                <w:b w:val="0"/>
                <w:i w:val="0"/>
                <w:caps w:val="0"/>
                <w:color w:val="000000"/>
                <w:spacing w:val="0"/>
                <w:w w:val="100"/>
                <w:kern w:val="0"/>
                <w:sz w:val="28"/>
                <w:szCs w:val="28"/>
                <w:lang w:bidi="ar"/>
              </w:rPr>
              <w:t>分；未提供作业方案或与本次采购不符合的不得分</w:t>
            </w:r>
            <w:r>
              <w:rPr>
                <w:rFonts w:hint="eastAsia" w:ascii="宋体" w:hAnsi="宋体" w:eastAsia="宋体" w:cs="宋体"/>
                <w:b w:val="0"/>
                <w:i w:val="0"/>
                <w:caps w:val="0"/>
                <w:color w:val="000000"/>
                <w:spacing w:val="0"/>
                <w:w w:val="100"/>
                <w:kern w:val="0"/>
                <w:sz w:val="28"/>
                <w:szCs w:val="28"/>
                <w:lang w:eastAsia="zh-CN" w:bidi="ar"/>
              </w:rPr>
              <w:t>。</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top"/>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5"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8"/>
                <w:szCs w:val="28"/>
              </w:rPr>
            </w:pPr>
          </w:p>
        </w:tc>
        <w:tc>
          <w:tcPr>
            <w:tcW w:w="1566"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8"/>
                <w:szCs w:val="28"/>
              </w:rPr>
            </w:pPr>
          </w:p>
        </w:tc>
        <w:tc>
          <w:tcPr>
            <w:tcW w:w="16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应急预案（</w:t>
            </w:r>
            <w:r>
              <w:rPr>
                <w:rFonts w:hint="eastAsia" w:ascii="宋体" w:hAnsi="宋体" w:eastAsia="宋体" w:cs="宋体"/>
                <w:b w:val="0"/>
                <w:i w:val="0"/>
                <w:caps w:val="0"/>
                <w:color w:val="000000"/>
                <w:spacing w:val="0"/>
                <w:w w:val="100"/>
                <w:kern w:val="0"/>
                <w:sz w:val="28"/>
                <w:szCs w:val="28"/>
                <w:lang w:val="en-US" w:eastAsia="zh-CN" w:bidi="ar"/>
              </w:rPr>
              <w:t>20</w:t>
            </w:r>
            <w:r>
              <w:rPr>
                <w:rFonts w:hint="eastAsia" w:ascii="宋体" w:hAnsi="宋体" w:eastAsia="宋体" w:cs="宋体"/>
                <w:b w:val="0"/>
                <w:i w:val="0"/>
                <w:caps w:val="0"/>
                <w:color w:val="000000"/>
                <w:spacing w:val="0"/>
                <w:w w:val="100"/>
                <w:kern w:val="0"/>
                <w:sz w:val="28"/>
                <w:szCs w:val="28"/>
                <w:lang w:bidi="ar"/>
              </w:rPr>
              <w:t>分）</w:t>
            </w:r>
          </w:p>
        </w:tc>
        <w:tc>
          <w:tcPr>
            <w:tcW w:w="480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根据投标人应急预案的科学性、周密性及可操作性，重要环节控制措施的详尽性进行综合比较评分：优，得</w:t>
            </w:r>
            <w:r>
              <w:rPr>
                <w:rFonts w:hint="eastAsia" w:ascii="宋体" w:hAnsi="宋体" w:eastAsia="宋体" w:cs="宋体"/>
                <w:b w:val="0"/>
                <w:i w:val="0"/>
                <w:caps w:val="0"/>
                <w:color w:val="000000"/>
                <w:spacing w:val="0"/>
                <w:w w:val="100"/>
                <w:kern w:val="0"/>
                <w:sz w:val="28"/>
                <w:szCs w:val="28"/>
                <w:lang w:val="en-US" w:eastAsia="zh-CN" w:bidi="ar"/>
              </w:rPr>
              <w:t>11-</w:t>
            </w:r>
            <w:r>
              <w:rPr>
                <w:rFonts w:hint="eastAsia" w:ascii="宋体" w:hAnsi="宋体" w:eastAsia="宋体" w:cs="宋体"/>
                <w:b w:val="0"/>
                <w:i w:val="0"/>
                <w:caps w:val="0"/>
                <w:color w:val="000000"/>
                <w:spacing w:val="0"/>
                <w:w w:val="100"/>
                <w:kern w:val="0"/>
                <w:sz w:val="28"/>
                <w:szCs w:val="28"/>
                <w:lang w:bidi="ar"/>
              </w:rPr>
              <w:t>15分；良得</w:t>
            </w:r>
            <w:r>
              <w:rPr>
                <w:rFonts w:hint="eastAsia" w:ascii="宋体" w:hAnsi="宋体" w:eastAsia="宋体" w:cs="宋体"/>
                <w:b w:val="0"/>
                <w:i w:val="0"/>
                <w:caps w:val="0"/>
                <w:color w:val="000000"/>
                <w:spacing w:val="0"/>
                <w:w w:val="100"/>
                <w:kern w:val="0"/>
                <w:sz w:val="28"/>
                <w:szCs w:val="28"/>
                <w:lang w:val="en-US" w:eastAsia="zh-CN" w:bidi="ar"/>
              </w:rPr>
              <w:t>6-</w:t>
            </w:r>
            <w:r>
              <w:rPr>
                <w:rFonts w:hint="eastAsia" w:ascii="宋体" w:hAnsi="宋体" w:eastAsia="宋体" w:cs="宋体"/>
                <w:b w:val="0"/>
                <w:i w:val="0"/>
                <w:caps w:val="0"/>
                <w:color w:val="000000"/>
                <w:spacing w:val="0"/>
                <w:w w:val="100"/>
                <w:kern w:val="0"/>
                <w:sz w:val="28"/>
                <w:szCs w:val="28"/>
                <w:lang w:bidi="ar"/>
              </w:rPr>
              <w:t>10分；一般，得</w:t>
            </w:r>
            <w:r>
              <w:rPr>
                <w:rFonts w:hint="eastAsia" w:ascii="宋体" w:hAnsi="宋体" w:eastAsia="宋体" w:cs="宋体"/>
                <w:b w:val="0"/>
                <w:i w:val="0"/>
                <w:caps w:val="0"/>
                <w:color w:val="000000"/>
                <w:spacing w:val="0"/>
                <w:w w:val="100"/>
                <w:kern w:val="0"/>
                <w:sz w:val="28"/>
                <w:szCs w:val="28"/>
                <w:lang w:val="en-US" w:eastAsia="zh-CN" w:bidi="ar"/>
              </w:rPr>
              <w:t>1-</w:t>
            </w:r>
            <w:r>
              <w:rPr>
                <w:rFonts w:hint="eastAsia" w:ascii="宋体" w:hAnsi="宋体" w:eastAsia="宋体" w:cs="宋体"/>
                <w:b w:val="0"/>
                <w:i w:val="0"/>
                <w:caps w:val="0"/>
                <w:color w:val="000000"/>
                <w:spacing w:val="0"/>
                <w:w w:val="100"/>
                <w:kern w:val="0"/>
                <w:sz w:val="28"/>
                <w:szCs w:val="28"/>
                <w:lang w:bidi="ar"/>
              </w:rPr>
              <w:t>5分；未提供作业方案或与本次采购不符合的不得分。</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top"/>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2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5</w:t>
            </w:r>
          </w:p>
        </w:tc>
        <w:tc>
          <w:tcPr>
            <w:tcW w:w="156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财务状况（</w:t>
            </w:r>
            <w:r>
              <w:rPr>
                <w:rFonts w:hint="eastAsia" w:ascii="宋体" w:hAnsi="宋体" w:eastAsia="宋体" w:cs="宋体"/>
                <w:b w:val="0"/>
                <w:i w:val="0"/>
                <w:caps w:val="0"/>
                <w:color w:val="000000"/>
                <w:spacing w:val="0"/>
                <w:w w:val="100"/>
                <w:kern w:val="0"/>
                <w:sz w:val="28"/>
                <w:szCs w:val="28"/>
                <w:lang w:val="en-US" w:eastAsia="zh-CN" w:bidi="ar"/>
              </w:rPr>
              <w:t>3</w:t>
            </w:r>
            <w:r>
              <w:rPr>
                <w:rFonts w:hint="eastAsia" w:ascii="宋体" w:hAnsi="宋体" w:eastAsia="宋体" w:cs="宋体"/>
                <w:b w:val="0"/>
                <w:i w:val="0"/>
                <w:caps w:val="0"/>
                <w:color w:val="000000"/>
                <w:spacing w:val="0"/>
                <w:w w:val="100"/>
                <w:kern w:val="0"/>
                <w:sz w:val="28"/>
                <w:szCs w:val="28"/>
                <w:lang w:bidi="ar"/>
              </w:rPr>
              <w:t>分）</w:t>
            </w:r>
          </w:p>
        </w:tc>
        <w:tc>
          <w:tcPr>
            <w:tcW w:w="165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财务状况（</w:t>
            </w:r>
            <w:r>
              <w:rPr>
                <w:rFonts w:hint="eastAsia" w:ascii="宋体" w:hAnsi="宋体" w:eastAsia="宋体" w:cs="宋体"/>
                <w:b w:val="0"/>
                <w:i w:val="0"/>
                <w:caps w:val="0"/>
                <w:color w:val="000000"/>
                <w:spacing w:val="0"/>
                <w:w w:val="100"/>
                <w:kern w:val="0"/>
                <w:sz w:val="28"/>
                <w:szCs w:val="28"/>
                <w:lang w:val="en-US" w:eastAsia="zh-CN" w:bidi="ar"/>
              </w:rPr>
              <w:t>3</w:t>
            </w:r>
            <w:r>
              <w:rPr>
                <w:rFonts w:hint="eastAsia" w:ascii="宋体" w:hAnsi="宋体" w:eastAsia="宋体" w:cs="宋体"/>
                <w:b w:val="0"/>
                <w:i w:val="0"/>
                <w:caps w:val="0"/>
                <w:color w:val="000000"/>
                <w:spacing w:val="0"/>
                <w:w w:val="100"/>
                <w:kern w:val="0"/>
                <w:sz w:val="28"/>
                <w:szCs w:val="28"/>
                <w:lang w:bidi="ar"/>
              </w:rPr>
              <w:t>分）</w:t>
            </w:r>
          </w:p>
        </w:tc>
        <w:tc>
          <w:tcPr>
            <w:tcW w:w="480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center"/>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证明具有良好的商业信誉和健全的财务会计制度的第三方审计报告，如第三方的企业信用等级证书、审计报告。</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top"/>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kern w:val="0"/>
                <w:sz w:val="28"/>
                <w:szCs w:val="28"/>
                <w:lang w:bidi="ar"/>
              </w:rPr>
              <w:t>共同评分因素</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980" w:firstLineChars="35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（满分：100分）        </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8" w:firstLineChars="202"/>
        <w:jc w:val="both"/>
        <w:textAlignment w:val="baseline"/>
        <w:rPr>
          <w:rFonts w:hint="eastAsia" w:ascii="宋体" w:hAnsi="宋体" w:eastAsia="宋体" w:cs="宋体"/>
          <w:b/>
          <w:bCs/>
          <w:i w:val="0"/>
          <w:caps w:val="0"/>
          <w:spacing w:val="0"/>
          <w:w w:val="100"/>
          <w:sz w:val="28"/>
          <w:szCs w:val="28"/>
        </w:rPr>
      </w:pPr>
      <w:r>
        <w:rPr>
          <w:rFonts w:hint="eastAsia" w:ascii="宋体" w:hAnsi="宋体" w:cs="宋体"/>
          <w:b/>
          <w:bCs/>
          <w:i w:val="0"/>
          <w:caps w:val="0"/>
          <w:spacing w:val="0"/>
          <w:w w:val="100"/>
          <w:sz w:val="28"/>
          <w:szCs w:val="28"/>
          <w:lang w:val="en-US" w:eastAsia="zh-CN"/>
        </w:rPr>
        <w:t>七</w:t>
      </w:r>
      <w:r>
        <w:rPr>
          <w:rFonts w:hint="eastAsia" w:ascii="宋体" w:hAnsi="宋体" w:eastAsia="宋体" w:cs="宋体"/>
          <w:b/>
          <w:bCs/>
          <w:i w:val="0"/>
          <w:caps w:val="0"/>
          <w:spacing w:val="0"/>
          <w:w w:val="100"/>
          <w:sz w:val="28"/>
          <w:szCs w:val="28"/>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上班时间为8：00—12：00（上午），14：00—17：30（下午）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rPr>
        <w:t>联系电话</w:t>
      </w:r>
      <w:r>
        <w:rPr>
          <w:rFonts w:hint="eastAsia" w:ascii="宋体" w:hAnsi="宋体" w:eastAsia="宋体" w:cs="宋体"/>
          <w:b w:val="0"/>
          <w:i w:val="0"/>
          <w:caps w:val="0"/>
          <w:spacing w:val="0"/>
          <w:w w:val="100"/>
          <w:sz w:val="28"/>
          <w:szCs w:val="28"/>
          <w:lang w:val="en-US" w:eastAsia="zh-CN"/>
        </w:rPr>
        <w:t>028-</w:t>
      </w:r>
      <w:r>
        <w:rPr>
          <w:rFonts w:hint="eastAsia" w:ascii="宋体" w:hAnsi="宋体" w:eastAsia="宋体" w:cs="宋体"/>
          <w:b w:val="0"/>
          <w:i w:val="0"/>
          <w:caps w:val="0"/>
          <w:spacing w:val="0"/>
          <w:w w:val="100"/>
          <w:sz w:val="28"/>
          <w:szCs w:val="28"/>
        </w:rPr>
        <w:t>659782</w:t>
      </w:r>
      <w:r>
        <w:rPr>
          <w:rFonts w:hint="eastAsia" w:ascii="宋体" w:hAnsi="宋体" w:eastAsia="宋体" w:cs="宋体"/>
          <w:b w:val="0"/>
          <w:i w:val="0"/>
          <w:caps w:val="0"/>
          <w:spacing w:val="0"/>
          <w:w w:val="100"/>
          <w:sz w:val="28"/>
          <w:szCs w:val="28"/>
          <w:lang w:val="en-US" w:eastAsia="zh-CN"/>
        </w:rPr>
        <w:t>23</w:t>
      </w: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240" w:lineRule="auto"/>
        <w:jc w:val="both"/>
        <w:textAlignment w:val="baseline"/>
        <w:rPr>
          <w:rFonts w:hint="eastAsia"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rPr>
        <w:t>附件</w:t>
      </w:r>
      <w:r>
        <w:rPr>
          <w:rFonts w:hint="eastAsia" w:ascii="宋体" w:hAnsi="宋体" w:eastAsia="宋体" w:cs="宋体"/>
          <w:b/>
          <w:bCs/>
          <w:i w:val="0"/>
          <w:caps w:val="0"/>
          <w:spacing w:val="0"/>
          <w:w w:val="100"/>
          <w:sz w:val="28"/>
          <w:szCs w:val="28"/>
          <w:lang w:val="en-US" w:eastAsia="zh-CN"/>
        </w:rPr>
        <w:t>2 主要表格</w:t>
      </w:r>
    </w:p>
    <w:p>
      <w:pPr>
        <w:snapToGrid w:val="0"/>
        <w:spacing w:before="0" w:beforeAutospacing="0" w:after="0" w:afterAutospacing="0" w:line="400" w:lineRule="exact"/>
        <w:jc w:val="center"/>
        <w:textAlignment w:val="baseline"/>
        <w:rPr>
          <w:rFonts w:ascii="黑体" w:hAnsi="宋体" w:eastAsia="黑体"/>
          <w:b w:val="0"/>
          <w:i w:val="0"/>
          <w:caps w:val="0"/>
          <w:spacing w:val="0"/>
          <w:w w:val="100"/>
          <w:sz w:val="32"/>
          <w:szCs w:val="32"/>
        </w:rPr>
      </w:pPr>
    </w:p>
    <w:p>
      <w:pPr>
        <w:snapToGrid w:val="0"/>
        <w:spacing w:before="0" w:beforeAutospacing="0" w:after="0" w:afterAutospacing="0" w:line="400" w:lineRule="exact"/>
        <w:jc w:val="center"/>
        <w:textAlignment w:val="baseline"/>
        <w:rPr>
          <w:rFonts w:ascii="黑体" w:hAnsi="宋体" w:eastAsia="黑体"/>
          <w:b w:val="0"/>
          <w:i w:val="0"/>
          <w:caps w:val="0"/>
          <w:spacing w:val="0"/>
          <w:w w:val="100"/>
          <w:sz w:val="32"/>
          <w:szCs w:val="32"/>
        </w:rPr>
      </w:pPr>
      <w:r>
        <w:rPr>
          <w:rFonts w:hint="eastAsia" w:ascii="黑体" w:eastAsia="黑体" w:cs="黑体"/>
          <w:b w:val="0"/>
          <w:i w:val="0"/>
          <w:caps w:val="0"/>
          <w:spacing w:val="0"/>
          <w:w w:val="100"/>
          <w:sz w:val="32"/>
          <w:szCs w:val="32"/>
        </w:rPr>
        <w:t>四川省妇幼保健院电梯维保项目</w:t>
      </w:r>
      <w:r>
        <w:rPr>
          <w:rFonts w:hint="eastAsia" w:ascii="黑体" w:hAnsi="宋体" w:eastAsia="黑体" w:cs="黑体"/>
          <w:b w:val="0"/>
          <w:i w:val="0"/>
          <w:caps w:val="0"/>
          <w:spacing w:val="0"/>
          <w:w w:val="100"/>
          <w:sz w:val="32"/>
          <w:szCs w:val="32"/>
        </w:rPr>
        <w:t>报价一览表</w:t>
      </w:r>
    </w:p>
    <w:p>
      <w:pPr>
        <w:snapToGrid w:val="0"/>
        <w:spacing w:before="0" w:beforeAutospacing="0" w:after="0" w:afterAutospacing="0" w:line="240" w:lineRule="auto"/>
        <w:jc w:val="center"/>
        <w:textAlignment w:val="baseline"/>
        <w:rPr>
          <w:rFonts w:ascii="黑体" w:hAnsi="宋体" w:eastAsia="黑体"/>
          <w:b/>
          <w:bCs/>
          <w:i w:val="0"/>
          <w:caps w:val="0"/>
          <w:spacing w:val="0"/>
          <w:w w:val="100"/>
          <w:sz w:val="32"/>
          <w:szCs w:val="32"/>
        </w:rPr>
      </w:pPr>
    </w:p>
    <w:tbl>
      <w:tblPr>
        <w:tblStyle w:val="7"/>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84"/>
        <w:gridCol w:w="1031"/>
        <w:gridCol w:w="1984"/>
        <w:gridCol w:w="156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94"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序号</w:t>
            </w:r>
          </w:p>
        </w:tc>
        <w:tc>
          <w:tcPr>
            <w:tcW w:w="1684"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项目名称</w:t>
            </w:r>
          </w:p>
        </w:tc>
        <w:tc>
          <w:tcPr>
            <w:tcW w:w="1031"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数量</w:t>
            </w:r>
          </w:p>
        </w:tc>
        <w:tc>
          <w:tcPr>
            <w:tcW w:w="1984"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单价（万元）</w:t>
            </w:r>
          </w:p>
        </w:tc>
        <w:tc>
          <w:tcPr>
            <w:tcW w:w="1560"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金额（万元）</w:t>
            </w:r>
          </w:p>
        </w:tc>
        <w:tc>
          <w:tcPr>
            <w:tcW w:w="1497"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vAlign w:val="center"/>
          </w:tcPr>
          <w:p>
            <w:pPr>
              <w:snapToGrid w:val="0"/>
              <w:spacing w:before="0" w:beforeAutospacing="0" w:after="0" w:afterAutospacing="0" w:line="360" w:lineRule="auto"/>
              <w:jc w:val="both"/>
              <w:textAlignment w:val="baseline"/>
              <w:rPr>
                <w:rFonts w:ascii="仿宋_GB2312" w:hAnsi="宋体" w:eastAsia="仿宋_GB2312"/>
                <w:b w:val="0"/>
                <w:i w:val="0"/>
                <w:caps w:val="0"/>
                <w:spacing w:val="0"/>
                <w:w w:val="100"/>
                <w:sz w:val="32"/>
                <w:szCs w:val="32"/>
              </w:rPr>
            </w:pPr>
          </w:p>
        </w:tc>
        <w:tc>
          <w:tcPr>
            <w:tcW w:w="1684" w:type="dxa"/>
            <w:vAlign w:val="center"/>
          </w:tcPr>
          <w:p>
            <w:pPr>
              <w:snapToGrid w:val="0"/>
              <w:spacing w:before="0" w:beforeAutospacing="0" w:after="0" w:afterAutospacing="0" w:line="240" w:lineRule="auto"/>
              <w:jc w:val="both"/>
              <w:textAlignment w:val="baseline"/>
              <w:rPr>
                <w:rFonts w:ascii="仿宋_GB2312" w:hAnsi="宋体" w:eastAsia="仿宋_GB2312"/>
                <w:b w:val="0"/>
                <w:i w:val="0"/>
                <w:caps w:val="0"/>
                <w:spacing w:val="0"/>
                <w:w w:val="100"/>
                <w:sz w:val="32"/>
                <w:szCs w:val="32"/>
              </w:rPr>
            </w:pPr>
          </w:p>
        </w:tc>
        <w:tc>
          <w:tcPr>
            <w:tcW w:w="1031"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p>
        </w:tc>
        <w:tc>
          <w:tcPr>
            <w:tcW w:w="1984"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p>
        </w:tc>
        <w:tc>
          <w:tcPr>
            <w:tcW w:w="1560"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p>
        </w:tc>
        <w:tc>
          <w:tcPr>
            <w:tcW w:w="1497" w:type="dxa"/>
            <w:vAlign w:val="center"/>
          </w:tcPr>
          <w:p>
            <w:pPr>
              <w:snapToGrid w:val="0"/>
              <w:spacing w:before="0" w:beforeAutospacing="0" w:after="0" w:afterAutospacing="0" w:line="360" w:lineRule="auto"/>
              <w:jc w:val="both"/>
              <w:textAlignment w:val="baseline"/>
              <w:rPr>
                <w:rFonts w:ascii="仿宋_GB2312" w:hAnsi="宋体" w:eastAsia="仿宋_GB2312"/>
                <w:b w:val="0"/>
                <w:i w:val="0"/>
                <w:caps w:val="0"/>
                <w:spacing w:val="0"/>
                <w:w w:val="1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p>
        </w:tc>
        <w:tc>
          <w:tcPr>
            <w:tcW w:w="1684" w:type="dxa"/>
            <w:vAlign w:val="center"/>
          </w:tcPr>
          <w:p>
            <w:pPr>
              <w:snapToGrid w:val="0"/>
              <w:spacing w:before="0" w:beforeAutospacing="0" w:after="0" w:afterAutospacing="0" w:line="240" w:lineRule="auto"/>
              <w:jc w:val="center"/>
              <w:textAlignment w:val="baseline"/>
              <w:rPr>
                <w:rFonts w:ascii="仿宋_GB2312" w:hAnsi="宋体" w:eastAsia="仿宋_GB2312"/>
                <w:b w:val="0"/>
                <w:i w:val="0"/>
                <w:caps w:val="0"/>
                <w:spacing w:val="0"/>
                <w:w w:val="100"/>
                <w:sz w:val="32"/>
                <w:szCs w:val="32"/>
              </w:rPr>
            </w:pPr>
          </w:p>
        </w:tc>
        <w:tc>
          <w:tcPr>
            <w:tcW w:w="1031"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p>
        </w:tc>
        <w:tc>
          <w:tcPr>
            <w:tcW w:w="1984"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p>
        </w:tc>
        <w:tc>
          <w:tcPr>
            <w:tcW w:w="1560"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p>
        </w:tc>
        <w:tc>
          <w:tcPr>
            <w:tcW w:w="1497"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p>
        </w:tc>
        <w:tc>
          <w:tcPr>
            <w:tcW w:w="1684" w:type="dxa"/>
            <w:vAlign w:val="center"/>
          </w:tcPr>
          <w:p>
            <w:pPr>
              <w:snapToGrid w:val="0"/>
              <w:spacing w:before="0" w:beforeAutospacing="0" w:after="0" w:afterAutospacing="0" w:line="240" w:lineRule="auto"/>
              <w:jc w:val="center"/>
              <w:textAlignment w:val="baseline"/>
              <w:rPr>
                <w:rFonts w:ascii="仿宋_GB2312" w:hAnsi="宋体" w:eastAsia="仿宋_GB2312"/>
                <w:b/>
                <w:bCs/>
                <w:i w:val="0"/>
                <w:caps w:val="0"/>
                <w:spacing w:val="0"/>
                <w:w w:val="100"/>
                <w:sz w:val="32"/>
                <w:szCs w:val="32"/>
              </w:rPr>
            </w:pPr>
            <w:r>
              <w:rPr>
                <w:rFonts w:hint="eastAsia" w:ascii="仿宋_GB2312" w:hAnsi="宋体" w:eastAsia="仿宋_GB2312" w:cs="仿宋_GB2312"/>
                <w:b/>
                <w:bCs/>
                <w:i w:val="0"/>
                <w:caps w:val="0"/>
                <w:spacing w:val="0"/>
                <w:w w:val="100"/>
                <w:sz w:val="32"/>
                <w:szCs w:val="32"/>
              </w:rPr>
              <w:t>合计</w:t>
            </w:r>
          </w:p>
        </w:tc>
        <w:tc>
          <w:tcPr>
            <w:tcW w:w="1031"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p>
        </w:tc>
        <w:tc>
          <w:tcPr>
            <w:tcW w:w="1984"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p>
        </w:tc>
        <w:tc>
          <w:tcPr>
            <w:tcW w:w="1560"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p>
        </w:tc>
        <w:tc>
          <w:tcPr>
            <w:tcW w:w="1497" w:type="dxa"/>
            <w:vAlign w:val="center"/>
          </w:tcPr>
          <w:p>
            <w:pPr>
              <w:snapToGrid w:val="0"/>
              <w:spacing w:before="0" w:beforeAutospacing="0" w:after="0" w:afterAutospacing="0" w:line="360" w:lineRule="auto"/>
              <w:jc w:val="center"/>
              <w:textAlignment w:val="baseline"/>
              <w:rPr>
                <w:rFonts w:ascii="仿宋_GB2312" w:hAnsi="宋体" w:eastAsia="仿宋_GB2312"/>
                <w:b w:val="0"/>
                <w:i w:val="0"/>
                <w:caps w:val="0"/>
                <w:spacing w:val="0"/>
                <w:w w:val="100"/>
                <w:sz w:val="32"/>
                <w:szCs w:val="32"/>
              </w:rPr>
            </w:pPr>
          </w:p>
        </w:tc>
      </w:tr>
    </w:tbl>
    <w:p>
      <w:pPr>
        <w:snapToGrid w:val="0"/>
        <w:spacing w:before="0" w:beforeAutospacing="0" w:after="0" w:afterAutospacing="0" w:line="400" w:lineRule="exact"/>
        <w:jc w:val="left"/>
        <w:textAlignment w:val="baseline"/>
        <w:rPr>
          <w:rFonts w:ascii="仿宋_GB2312" w:hAnsi="宋体" w:eastAsia="仿宋_GB2312"/>
          <w:b w:val="0"/>
          <w:i w:val="0"/>
          <w:caps w:val="0"/>
          <w:spacing w:val="0"/>
          <w:w w:val="100"/>
          <w:sz w:val="24"/>
          <w:szCs w:val="24"/>
        </w:rPr>
      </w:pPr>
      <w:r>
        <w:rPr>
          <w:rFonts w:hint="eastAsia" w:ascii="仿宋_GB2312" w:hAnsi="宋体" w:eastAsia="仿宋_GB2312" w:cs="仿宋_GB2312"/>
          <w:b w:val="0"/>
          <w:i w:val="0"/>
          <w:caps w:val="0"/>
          <w:spacing w:val="0"/>
          <w:w w:val="100"/>
          <w:sz w:val="24"/>
          <w:szCs w:val="24"/>
        </w:rPr>
        <w:t>注：</w:t>
      </w:r>
      <w:r>
        <w:rPr>
          <w:rFonts w:ascii="仿宋_GB2312" w:hAnsi="宋体" w:eastAsia="仿宋_GB2312" w:cs="仿宋_GB2312"/>
          <w:b w:val="0"/>
          <w:i w:val="0"/>
          <w:caps w:val="0"/>
          <w:spacing w:val="0"/>
          <w:w w:val="100"/>
          <w:sz w:val="24"/>
          <w:szCs w:val="24"/>
        </w:rPr>
        <w:t>1.</w:t>
      </w:r>
      <w:r>
        <w:rPr>
          <w:rFonts w:hint="eastAsia" w:ascii="仿宋_GB2312" w:hAnsi="宋体" w:eastAsia="仿宋_GB2312" w:cs="仿宋_GB2312"/>
          <w:b w:val="0"/>
          <w:i w:val="0"/>
          <w:caps w:val="0"/>
          <w:spacing w:val="0"/>
          <w:w w:val="100"/>
          <w:sz w:val="24"/>
          <w:szCs w:val="24"/>
        </w:rPr>
        <w:t>报价应是最终用户验收合格后的总价，税费、采购文件规定的其它费用。</w:t>
      </w:r>
    </w:p>
    <w:p>
      <w:pPr>
        <w:snapToGrid w:val="0"/>
        <w:spacing w:before="0" w:beforeAutospacing="0" w:after="0" w:afterAutospacing="0" w:line="400" w:lineRule="exact"/>
        <w:ind w:firstLine="480" w:firstLineChars="200"/>
        <w:jc w:val="left"/>
        <w:textAlignment w:val="baseline"/>
        <w:rPr>
          <w:rFonts w:ascii="仿宋_GB2312" w:hAnsi="宋体" w:eastAsia="仿宋_GB2312"/>
          <w:b w:val="0"/>
          <w:i w:val="0"/>
          <w:caps w:val="0"/>
          <w:spacing w:val="0"/>
          <w:w w:val="100"/>
          <w:sz w:val="24"/>
          <w:szCs w:val="24"/>
        </w:rPr>
      </w:pPr>
      <w:r>
        <w:rPr>
          <w:rFonts w:ascii="仿宋_GB2312" w:hAnsi="宋体" w:eastAsia="仿宋_GB2312" w:cs="仿宋_GB2312"/>
          <w:b w:val="0"/>
          <w:i w:val="0"/>
          <w:caps w:val="0"/>
          <w:spacing w:val="0"/>
          <w:w w:val="100"/>
          <w:sz w:val="24"/>
          <w:szCs w:val="24"/>
        </w:rPr>
        <w:t>2.</w:t>
      </w:r>
      <w:r>
        <w:rPr>
          <w:rFonts w:hint="eastAsia" w:ascii="仿宋_GB2312" w:hAnsi="宋体" w:eastAsia="仿宋_GB2312" w:cs="仿宋_GB2312"/>
          <w:b w:val="0"/>
          <w:i w:val="0"/>
          <w:caps w:val="0"/>
          <w:spacing w:val="0"/>
          <w:w w:val="100"/>
          <w:sz w:val="24"/>
          <w:szCs w:val="24"/>
        </w:rPr>
        <w:t>“报价一览表”为多页的，每页均需由法定代表人或授权代表签字并盖投标人印章。</w:t>
      </w:r>
    </w:p>
    <w:p>
      <w:pPr>
        <w:snapToGrid w:val="0"/>
        <w:spacing w:before="0" w:beforeAutospacing="0" w:after="0" w:afterAutospacing="0" w:line="400" w:lineRule="exact"/>
        <w:ind w:firstLine="480" w:firstLineChars="200"/>
        <w:jc w:val="left"/>
        <w:textAlignment w:val="baseline"/>
        <w:rPr>
          <w:rFonts w:ascii="仿宋_GB2312" w:hAnsi="宋体" w:eastAsia="仿宋_GB2312"/>
          <w:b w:val="0"/>
          <w:i w:val="0"/>
          <w:caps w:val="0"/>
          <w:spacing w:val="0"/>
          <w:w w:val="100"/>
          <w:sz w:val="24"/>
          <w:szCs w:val="24"/>
        </w:rPr>
      </w:pPr>
      <w:r>
        <w:rPr>
          <w:rFonts w:ascii="仿宋_GB2312" w:hAnsi="宋体" w:eastAsia="仿宋_GB2312" w:cs="仿宋_GB2312"/>
          <w:b w:val="0"/>
          <w:i w:val="0"/>
          <w:caps w:val="0"/>
          <w:spacing w:val="0"/>
          <w:w w:val="100"/>
          <w:sz w:val="24"/>
          <w:szCs w:val="24"/>
        </w:rPr>
        <w:t>3.</w:t>
      </w:r>
      <w:r>
        <w:rPr>
          <w:rFonts w:hint="eastAsia" w:ascii="仿宋_GB2312" w:hAnsi="宋体" w:eastAsia="仿宋_GB2312" w:cs="仿宋_GB2312"/>
          <w:b w:val="0"/>
          <w:i w:val="0"/>
          <w:caps w:val="0"/>
          <w:spacing w:val="0"/>
          <w:w w:val="100"/>
          <w:sz w:val="24"/>
          <w:szCs w:val="24"/>
        </w:rPr>
        <w:t>“报价一览表”需单独密封。</w:t>
      </w:r>
    </w:p>
    <w:p>
      <w:pPr>
        <w:snapToGrid w:val="0"/>
        <w:spacing w:before="0" w:beforeAutospacing="0" w:after="0" w:afterAutospacing="0" w:line="400" w:lineRule="exact"/>
        <w:jc w:val="left"/>
        <w:textAlignment w:val="baseline"/>
        <w:rPr>
          <w:rFonts w:ascii="仿宋_GB2312" w:hAnsi="宋体" w:eastAsia="仿宋_GB2312" w:cs="仿宋_GB2312"/>
          <w:b w:val="0"/>
          <w:i w:val="0"/>
          <w:caps w:val="0"/>
          <w:spacing w:val="0"/>
          <w:w w:val="100"/>
          <w:sz w:val="24"/>
          <w:szCs w:val="24"/>
        </w:rPr>
      </w:pPr>
      <w:r>
        <w:rPr>
          <w:rFonts w:hint="eastAsia" w:ascii="仿宋_GB2312" w:hAnsi="宋体" w:eastAsia="仿宋_GB2312" w:cs="仿宋_GB2312"/>
          <w:b w:val="0"/>
          <w:i w:val="0"/>
          <w:caps w:val="0"/>
          <w:spacing w:val="0"/>
          <w:w w:val="100"/>
          <w:sz w:val="24"/>
          <w:szCs w:val="24"/>
        </w:rPr>
        <w:t>供应商名称（盖章）：</w:t>
      </w:r>
      <w:r>
        <w:rPr>
          <w:rFonts w:ascii="仿宋_GB2312" w:hAnsi="宋体" w:eastAsia="仿宋_GB2312" w:cs="仿宋_GB2312"/>
          <w:b w:val="0"/>
          <w:i w:val="0"/>
          <w:caps w:val="0"/>
          <w:spacing w:val="0"/>
          <w:w w:val="100"/>
          <w:sz w:val="24"/>
          <w:szCs w:val="24"/>
        </w:rPr>
        <w:t xml:space="preserve">        </w:t>
      </w:r>
    </w:p>
    <w:p>
      <w:pPr>
        <w:snapToGrid w:val="0"/>
        <w:spacing w:before="0" w:beforeAutospacing="0" w:after="0" w:afterAutospacing="0" w:line="400" w:lineRule="exact"/>
        <w:jc w:val="left"/>
        <w:textAlignment w:val="baseline"/>
        <w:rPr>
          <w:rFonts w:ascii="仿宋_GB2312" w:hAnsi="宋体" w:eastAsia="仿宋_GB2312"/>
          <w:b w:val="0"/>
          <w:i w:val="0"/>
          <w:caps w:val="0"/>
          <w:spacing w:val="0"/>
          <w:w w:val="100"/>
          <w:sz w:val="24"/>
          <w:szCs w:val="24"/>
        </w:rPr>
      </w:pPr>
      <w:r>
        <w:rPr>
          <w:rFonts w:hint="eastAsia" w:ascii="仿宋_GB2312" w:hAnsi="宋体" w:eastAsia="仿宋_GB2312" w:cs="仿宋_GB2312"/>
          <w:b w:val="0"/>
          <w:i w:val="0"/>
          <w:caps w:val="0"/>
          <w:spacing w:val="0"/>
          <w:w w:val="100"/>
          <w:sz w:val="24"/>
          <w:szCs w:val="24"/>
        </w:rPr>
        <w:t>法定代表人或授权代表（签字）：</w:t>
      </w:r>
      <w:r>
        <w:rPr>
          <w:rFonts w:ascii="仿宋_GB2312" w:hAnsi="宋体" w:eastAsia="仿宋_GB2312" w:cs="仿宋_GB2312"/>
          <w:b w:val="0"/>
          <w:i w:val="0"/>
          <w:caps w:val="0"/>
          <w:spacing w:val="0"/>
          <w:w w:val="100"/>
          <w:sz w:val="24"/>
          <w:szCs w:val="24"/>
        </w:rPr>
        <w:t xml:space="preserve">      </w:t>
      </w:r>
      <w:r>
        <w:rPr>
          <w:rFonts w:hint="eastAsia" w:ascii="仿宋_GB2312" w:hAnsi="宋体" w:eastAsia="仿宋_GB2312" w:cs="仿宋_GB2312"/>
          <w:b w:val="0"/>
          <w:i w:val="0"/>
          <w:caps w:val="0"/>
          <w:spacing w:val="0"/>
          <w:w w:val="100"/>
          <w:sz w:val="24"/>
          <w:szCs w:val="24"/>
        </w:rPr>
        <w:t>联系方式：</w:t>
      </w:r>
    </w:p>
    <w:p>
      <w:pPr>
        <w:snapToGrid w:val="0"/>
        <w:spacing w:before="0" w:beforeAutospacing="0" w:after="0" w:afterAutospacing="0" w:line="400" w:lineRule="exact"/>
        <w:ind w:firstLine="480"/>
        <w:jc w:val="both"/>
        <w:textAlignment w:val="baseline"/>
        <w:rPr>
          <w:rFonts w:ascii="仿宋_GB2312" w:hAnsi="宋体" w:eastAsia="仿宋_GB2312"/>
          <w:b/>
          <w:bCs/>
          <w:i w:val="0"/>
          <w:caps w:val="0"/>
          <w:spacing w:val="0"/>
          <w:w w:val="100"/>
          <w:sz w:val="24"/>
          <w:szCs w:val="24"/>
        </w:rPr>
      </w:pPr>
      <w:r>
        <w:rPr>
          <w:rFonts w:hint="eastAsia" w:ascii="仿宋_GB2312" w:hAnsi="宋体" w:eastAsia="仿宋_GB2312" w:cs="仿宋_GB2312"/>
          <w:b w:val="0"/>
          <w:i w:val="0"/>
          <w:caps w:val="0"/>
          <w:spacing w:val="0"/>
          <w:w w:val="100"/>
          <w:sz w:val="24"/>
          <w:szCs w:val="24"/>
        </w:rPr>
        <w:t>日期：</w:t>
      </w:r>
    </w:p>
    <w:p>
      <w:pPr>
        <w:snapToGrid w:val="0"/>
        <w:spacing w:before="0" w:beforeAutospacing="0" w:after="0" w:afterAutospacing="0" w:line="240" w:lineRule="atLeast"/>
        <w:jc w:val="both"/>
        <w:textAlignment w:val="baseline"/>
        <w:rPr>
          <w:rFonts w:ascii="仿宋_GB2312" w:hAnsi="宋体" w:eastAsia="仿宋_GB2312"/>
          <w:b w:val="0"/>
          <w:i w:val="0"/>
          <w:caps w:val="0"/>
          <w:spacing w:val="0"/>
          <w:w w:val="100"/>
          <w:sz w:val="32"/>
          <w:szCs w:val="32"/>
          <w:u w:val="single"/>
        </w:rPr>
      </w:pPr>
    </w:p>
    <w:p>
      <w:pPr>
        <w:snapToGrid w:val="0"/>
        <w:spacing w:before="0" w:beforeAutospacing="0" w:after="0" w:afterAutospacing="0" w:line="240" w:lineRule="atLeast"/>
        <w:jc w:val="both"/>
        <w:textAlignment w:val="baseline"/>
        <w:rPr>
          <w:rFonts w:ascii="仿宋_GB2312" w:hAnsi="宋体" w:eastAsia="仿宋_GB2312"/>
          <w:b w:val="0"/>
          <w:i w:val="0"/>
          <w:caps w:val="0"/>
          <w:spacing w:val="0"/>
          <w:w w:val="100"/>
          <w:sz w:val="32"/>
          <w:szCs w:val="32"/>
          <w:u w:val="single"/>
        </w:rPr>
      </w:pPr>
    </w:p>
    <w:p>
      <w:pPr>
        <w:snapToGrid w:val="0"/>
        <w:spacing w:before="0" w:beforeAutospacing="0" w:after="0" w:afterAutospacing="0" w:line="240" w:lineRule="auto"/>
        <w:jc w:val="center"/>
        <w:textAlignment w:val="baseline"/>
        <w:rPr>
          <w:rFonts w:ascii="仿宋_GB2312" w:eastAsia="仿宋_GB2312"/>
          <w:b w:val="0"/>
          <w:i w:val="0"/>
          <w:caps w:val="0"/>
          <w:spacing w:val="0"/>
          <w:w w:val="100"/>
          <w:sz w:val="32"/>
          <w:szCs w:val="32"/>
        </w:rPr>
      </w:pPr>
      <w:r>
        <w:rPr>
          <w:rFonts w:hint="eastAsia" w:ascii="仿宋_GB2312" w:eastAsia="仿宋_GB2312" w:cs="仿宋_GB2312"/>
          <w:b w:val="0"/>
          <w:i w:val="0"/>
          <w:caps w:val="0"/>
          <w:spacing w:val="0"/>
          <w:w w:val="100"/>
          <w:sz w:val="32"/>
          <w:szCs w:val="32"/>
        </w:rPr>
        <w:t>项目业绩表</w:t>
      </w:r>
    </w:p>
    <w:tbl>
      <w:tblPr>
        <w:tblStyle w:val="7"/>
        <w:tblpPr w:leftFromText="180" w:rightFromText="180" w:vertAnchor="text" w:horzAnchor="margin" w:tblpX="1" w:tblpY="138"/>
        <w:tblW w:w="997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44"/>
        <w:gridCol w:w="1783"/>
        <w:gridCol w:w="1485"/>
        <w:gridCol w:w="1486"/>
        <w:gridCol w:w="1188"/>
        <w:gridCol w:w="1485"/>
        <w:gridCol w:w="13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9" w:hRule="atLeast"/>
        </w:trPr>
        <w:tc>
          <w:tcPr>
            <w:tcW w:w="1244" w:type="dxa"/>
            <w:tcBorders>
              <w:top w:val="single" w:color="auto" w:sz="4" w:space="0"/>
              <w:bottom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r>
              <w:rPr>
                <w:rFonts w:hint="eastAsia" w:ascii="宋体" w:hAnsi="宋体" w:cs="宋体"/>
                <w:b/>
                <w:bCs/>
                <w:i w:val="0"/>
                <w:caps w:val="0"/>
                <w:color w:val="000000"/>
                <w:spacing w:val="0"/>
                <w:w w:val="100"/>
                <w:sz w:val="18"/>
                <w:szCs w:val="18"/>
              </w:rPr>
              <w:t>年份</w:t>
            </w:r>
          </w:p>
        </w:tc>
        <w:tc>
          <w:tcPr>
            <w:tcW w:w="1783" w:type="dxa"/>
            <w:tcBorders>
              <w:top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r>
              <w:rPr>
                <w:rFonts w:hint="eastAsia" w:ascii="宋体" w:hAnsi="宋体" w:cs="宋体"/>
                <w:b/>
                <w:bCs/>
                <w:i w:val="0"/>
                <w:caps w:val="0"/>
                <w:color w:val="000000"/>
                <w:spacing w:val="0"/>
                <w:w w:val="100"/>
                <w:sz w:val="18"/>
                <w:szCs w:val="18"/>
              </w:rPr>
              <w:t>用户名称</w:t>
            </w:r>
          </w:p>
        </w:tc>
        <w:tc>
          <w:tcPr>
            <w:tcW w:w="1485" w:type="dxa"/>
            <w:tcBorders>
              <w:top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r>
              <w:rPr>
                <w:rFonts w:hint="eastAsia" w:ascii="宋体" w:hAnsi="宋体" w:cs="宋体"/>
                <w:b/>
                <w:bCs/>
                <w:i w:val="0"/>
                <w:caps w:val="0"/>
                <w:color w:val="000000"/>
                <w:spacing w:val="0"/>
                <w:w w:val="100"/>
                <w:sz w:val="18"/>
                <w:szCs w:val="18"/>
              </w:rPr>
              <w:t>项目名称</w:t>
            </w:r>
          </w:p>
        </w:tc>
        <w:tc>
          <w:tcPr>
            <w:tcW w:w="1486" w:type="dxa"/>
            <w:tcBorders>
              <w:top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r>
              <w:rPr>
                <w:rFonts w:hint="eastAsia" w:ascii="宋体" w:hAnsi="宋体" w:cs="宋体"/>
                <w:b/>
                <w:bCs/>
                <w:i w:val="0"/>
                <w:caps w:val="0"/>
                <w:color w:val="000000"/>
                <w:spacing w:val="0"/>
                <w:w w:val="100"/>
                <w:sz w:val="18"/>
                <w:szCs w:val="18"/>
              </w:rPr>
              <w:t>完成时间</w:t>
            </w:r>
          </w:p>
        </w:tc>
        <w:tc>
          <w:tcPr>
            <w:tcW w:w="1188" w:type="dxa"/>
            <w:tcBorders>
              <w:top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r>
              <w:rPr>
                <w:rFonts w:hint="eastAsia" w:ascii="宋体" w:hAnsi="宋体" w:cs="宋体"/>
                <w:b/>
                <w:bCs/>
                <w:i w:val="0"/>
                <w:caps w:val="0"/>
                <w:color w:val="000000"/>
                <w:spacing w:val="0"/>
                <w:w w:val="100"/>
                <w:sz w:val="18"/>
                <w:szCs w:val="18"/>
              </w:rPr>
              <w:t>合同金额</w:t>
            </w:r>
          </w:p>
        </w:tc>
        <w:tc>
          <w:tcPr>
            <w:tcW w:w="1485" w:type="dxa"/>
            <w:tcBorders>
              <w:top w:val="single" w:color="auto" w:sz="4" w:space="0"/>
              <w:right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r>
              <w:rPr>
                <w:rFonts w:hint="eastAsia" w:ascii="宋体" w:hAnsi="宋体" w:cs="宋体"/>
                <w:b/>
                <w:bCs/>
                <w:i w:val="0"/>
                <w:caps w:val="0"/>
                <w:color w:val="000000"/>
                <w:spacing w:val="0"/>
                <w:w w:val="100"/>
                <w:sz w:val="18"/>
                <w:szCs w:val="18"/>
              </w:rPr>
              <w:t>完成项目质量</w:t>
            </w:r>
          </w:p>
        </w:tc>
        <w:tc>
          <w:tcPr>
            <w:tcW w:w="1302" w:type="dxa"/>
            <w:tcBorders>
              <w:top w:val="single" w:color="auto" w:sz="4" w:space="0"/>
              <w:left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r>
              <w:rPr>
                <w:rFonts w:hint="eastAsia" w:ascii="宋体" w:hAnsi="宋体" w:cs="宋体"/>
                <w:b/>
                <w:bCs/>
                <w:i w:val="0"/>
                <w:caps w:val="0"/>
                <w:color w:val="000000"/>
                <w:spacing w:val="0"/>
                <w:w w:val="1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9" w:hRule="atLeast"/>
        </w:trPr>
        <w:tc>
          <w:tcPr>
            <w:tcW w:w="1244" w:type="dxa"/>
            <w:tcBorders>
              <w:top w:val="single" w:color="auto" w:sz="4" w:space="0"/>
              <w:bottom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783" w:type="dxa"/>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485" w:type="dxa"/>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486" w:type="dxa"/>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188" w:type="dxa"/>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485" w:type="dxa"/>
            <w:tcBorders>
              <w:right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302" w:type="dxa"/>
            <w:tcBorders>
              <w:left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9" w:hRule="atLeast"/>
        </w:trPr>
        <w:tc>
          <w:tcPr>
            <w:tcW w:w="1244" w:type="dxa"/>
            <w:tcBorders>
              <w:top w:val="single" w:color="auto" w:sz="4" w:space="0"/>
              <w:bottom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783" w:type="dxa"/>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485" w:type="dxa"/>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486" w:type="dxa"/>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188" w:type="dxa"/>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485" w:type="dxa"/>
            <w:tcBorders>
              <w:right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302" w:type="dxa"/>
            <w:tcBorders>
              <w:left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9" w:hRule="atLeast"/>
        </w:trPr>
        <w:tc>
          <w:tcPr>
            <w:tcW w:w="1244" w:type="dxa"/>
            <w:tcBorders>
              <w:top w:val="single" w:color="auto" w:sz="4" w:space="0"/>
              <w:bottom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783" w:type="dxa"/>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485" w:type="dxa"/>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486" w:type="dxa"/>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188" w:type="dxa"/>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485" w:type="dxa"/>
            <w:tcBorders>
              <w:right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c>
          <w:tcPr>
            <w:tcW w:w="1302" w:type="dxa"/>
            <w:tcBorders>
              <w:left w:val="single" w:color="auto" w:sz="4" w:space="0"/>
            </w:tcBorders>
            <w:vAlign w:val="center"/>
          </w:tcPr>
          <w:p>
            <w:pPr>
              <w:snapToGrid w:val="0"/>
              <w:spacing w:before="0" w:beforeAutospacing="0" w:after="0" w:afterAutospacing="0" w:line="240" w:lineRule="atLeast"/>
              <w:jc w:val="center"/>
              <w:textAlignment w:val="baseline"/>
              <w:rPr>
                <w:rFonts w:ascii="宋体"/>
                <w:b/>
                <w:bCs/>
                <w:i w:val="0"/>
                <w:caps w:val="0"/>
                <w:color w:val="000000"/>
                <w:spacing w:val="0"/>
                <w:w w:val="100"/>
                <w:sz w:val="18"/>
                <w:szCs w:val="18"/>
              </w:rPr>
            </w:pPr>
          </w:p>
        </w:tc>
      </w:tr>
    </w:tbl>
    <w:p>
      <w:pPr>
        <w:snapToGrid w:val="0"/>
        <w:spacing w:before="0" w:beforeAutospacing="0" w:after="0" w:afterAutospacing="0" w:line="240" w:lineRule="auto"/>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240" w:lineRule="auto"/>
        <w:jc w:val="both"/>
        <w:textAlignment w:val="baseline"/>
        <w:rPr>
          <w:rFonts w:ascii="仿宋_GB2312" w:eastAsia="仿宋_GB2312"/>
          <w:b w:val="0"/>
          <w:i w:val="0"/>
          <w:caps w:val="0"/>
          <w:spacing w:val="0"/>
          <w:w w:val="100"/>
          <w:sz w:val="28"/>
          <w:szCs w:val="28"/>
        </w:rPr>
      </w:pPr>
      <w:r>
        <w:rPr>
          <w:rFonts w:hint="eastAsia" w:ascii="仿宋_GB2312" w:eastAsia="仿宋_GB2312" w:cs="仿宋_GB2312"/>
          <w:b w:val="0"/>
          <w:i w:val="0"/>
          <w:caps w:val="0"/>
          <w:spacing w:val="0"/>
          <w:w w:val="100"/>
          <w:sz w:val="28"/>
          <w:szCs w:val="28"/>
        </w:rPr>
        <w:t>说明：以上项目业绩，合同原件备查。</w:t>
      </w:r>
    </w:p>
    <w:p>
      <w:pPr>
        <w:snapToGrid w:val="0"/>
        <w:spacing w:before="0" w:beforeAutospacing="0" w:after="0" w:afterAutospacing="0" w:line="240" w:lineRule="auto"/>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00" w:lineRule="exact"/>
        <w:ind w:firstLine="640" w:firstLineChars="200"/>
        <w:jc w:val="both"/>
        <w:textAlignment w:val="baseline"/>
        <w:rPr>
          <w:rFonts w:ascii="仿宋_GB2312" w:eastAsia="仿宋_GB2312"/>
          <w:b w:val="0"/>
          <w:i w:val="0"/>
          <w:caps w:val="0"/>
          <w:spacing w:val="0"/>
          <w:w w:val="100"/>
          <w:sz w:val="32"/>
          <w:szCs w:val="32"/>
        </w:rPr>
      </w:pPr>
    </w:p>
    <w:p>
      <w:pPr>
        <w:tabs>
          <w:tab w:val="left" w:pos="6645"/>
        </w:tabs>
        <w:snapToGrid w:val="0"/>
        <w:spacing w:before="0" w:beforeAutospacing="0" w:after="0" w:afterAutospacing="0" w:line="360" w:lineRule="auto"/>
        <w:jc w:val="both"/>
        <w:textAlignment w:val="baseline"/>
        <w:rPr>
          <w:rFonts w:hint="eastAsia" w:ascii="黑体" w:hAnsi="宋体" w:eastAsia="黑体" w:cs="黑体"/>
          <w:b w:val="0"/>
          <w:i w:val="0"/>
          <w:caps w:val="0"/>
          <w:spacing w:val="0"/>
          <w:w w:val="100"/>
          <w:sz w:val="32"/>
          <w:szCs w:val="32"/>
        </w:rPr>
      </w:pPr>
    </w:p>
    <w:p>
      <w:pPr>
        <w:tabs>
          <w:tab w:val="left" w:pos="6645"/>
        </w:tabs>
        <w:snapToGrid w:val="0"/>
        <w:spacing w:before="0" w:beforeAutospacing="0" w:after="0" w:afterAutospacing="0" w:line="360" w:lineRule="auto"/>
        <w:jc w:val="both"/>
        <w:textAlignment w:val="baseline"/>
        <w:rPr>
          <w:rFonts w:hint="eastAsia" w:ascii="黑体" w:hAnsi="宋体" w:eastAsia="黑体" w:cs="黑体"/>
          <w:b w:val="0"/>
          <w:i w:val="0"/>
          <w:caps w:val="0"/>
          <w:spacing w:val="0"/>
          <w:w w:val="10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lang w:val="en-US" w:eastAsia="zh-CN"/>
        </w:rPr>
      </w:pPr>
      <w:r>
        <w:rPr>
          <w:rFonts w:hint="eastAsia" w:ascii="宋体" w:hAnsi="宋体" w:eastAsia="宋体" w:cs="宋体"/>
          <w:b/>
          <w:bCs/>
          <w:i w:val="0"/>
          <w:caps w:val="0"/>
          <w:color w:val="auto"/>
          <w:spacing w:val="0"/>
          <w:w w:val="100"/>
          <w:sz w:val="28"/>
          <w:szCs w:val="28"/>
        </w:rPr>
        <w:t>附件</w:t>
      </w:r>
      <w:r>
        <w:rPr>
          <w:rFonts w:hint="eastAsia" w:ascii="宋体" w:hAnsi="宋体" w:eastAsia="宋体" w:cs="宋体"/>
          <w:b/>
          <w:bCs/>
          <w:i w:val="0"/>
          <w:caps w:val="0"/>
          <w:color w:val="auto"/>
          <w:spacing w:val="0"/>
          <w:w w:val="100"/>
          <w:sz w:val="28"/>
          <w:szCs w:val="28"/>
          <w:lang w:val="en-US" w:eastAsia="zh-CN"/>
        </w:rPr>
        <w:t>3</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8"/>
          <w:szCs w:val="28"/>
          <w:lang w:val="en-US" w:eastAsia="zh-CN"/>
        </w:rPr>
      </w:pPr>
      <w:r>
        <w:rPr>
          <w:rFonts w:hint="eastAsia" w:ascii="宋体" w:hAnsi="宋体" w:eastAsia="宋体" w:cs="宋体"/>
          <w:b w:val="0"/>
          <w:i w:val="0"/>
          <w:caps w:val="0"/>
          <w:color w:val="auto"/>
          <w:spacing w:val="0"/>
          <w:w w:val="100"/>
          <w:sz w:val="28"/>
          <w:szCs w:val="28"/>
        </w:rPr>
        <w:t>采购文件书</w:t>
      </w:r>
      <w:r>
        <w:rPr>
          <w:rFonts w:hint="eastAsia" w:ascii="宋体" w:hAnsi="宋体" w:eastAsia="宋体" w:cs="宋体"/>
          <w:b w:val="0"/>
          <w:i w:val="0"/>
          <w:caps w:val="0"/>
          <w:color w:val="auto"/>
          <w:spacing w:val="0"/>
          <w:w w:val="100"/>
          <w:sz w:val="28"/>
          <w:szCs w:val="28"/>
          <w:lang w:val="en-US" w:eastAsia="zh-CN"/>
        </w:rPr>
        <w:t>装订顺序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92" w:firstLineChars="200"/>
        <w:jc w:val="both"/>
        <w:textAlignment w:val="baseline"/>
        <w:rPr>
          <w:rFonts w:hint="eastAsia" w:ascii="宋体" w:hAnsi="宋体" w:eastAsia="宋体" w:cs="宋体"/>
          <w:b w:val="0"/>
          <w:i w:val="0"/>
          <w:caps w:val="0"/>
          <w:color w:val="auto"/>
          <w:spacing w:val="8"/>
          <w:w w:val="100"/>
          <w:sz w:val="28"/>
          <w:szCs w:val="28"/>
        </w:rPr>
      </w:pPr>
      <w:r>
        <w:rPr>
          <w:rFonts w:hint="eastAsia" w:ascii="宋体" w:hAnsi="宋体" w:eastAsia="宋体" w:cs="宋体"/>
          <w:b w:val="0"/>
          <w:i w:val="0"/>
          <w:caps w:val="0"/>
          <w:color w:val="auto"/>
          <w:spacing w:val="8"/>
          <w:w w:val="100"/>
          <w:sz w:val="28"/>
          <w:szCs w:val="28"/>
        </w:rPr>
        <w:t>1、封面</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92" w:firstLineChars="200"/>
        <w:jc w:val="both"/>
        <w:textAlignment w:val="baseline"/>
        <w:rPr>
          <w:rFonts w:hint="eastAsia" w:ascii="宋体" w:hAnsi="宋体" w:eastAsia="宋体" w:cs="宋体"/>
          <w:b w:val="0"/>
          <w:i w:val="0"/>
          <w:caps w:val="0"/>
          <w:color w:val="auto"/>
          <w:spacing w:val="8"/>
          <w:w w:val="100"/>
          <w:sz w:val="28"/>
          <w:szCs w:val="28"/>
        </w:rPr>
      </w:pPr>
      <w:r>
        <w:rPr>
          <w:rFonts w:hint="eastAsia" w:ascii="宋体" w:hAnsi="宋体" w:eastAsia="宋体" w:cs="宋体"/>
          <w:b w:val="0"/>
          <w:i w:val="0"/>
          <w:caps w:val="0"/>
          <w:color w:val="auto"/>
          <w:spacing w:val="8"/>
          <w:w w:val="100"/>
          <w:sz w:val="28"/>
          <w:szCs w:val="28"/>
        </w:rPr>
        <w:t>2、目录</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92" w:firstLineChars="200"/>
        <w:jc w:val="both"/>
        <w:textAlignment w:val="baseline"/>
        <w:rPr>
          <w:rFonts w:hint="eastAsia" w:ascii="宋体" w:hAnsi="宋体" w:eastAsia="宋体" w:cs="宋体"/>
          <w:b/>
          <w:bCs/>
          <w:i w:val="0"/>
          <w:caps w:val="0"/>
          <w:color w:val="auto"/>
          <w:spacing w:val="0"/>
          <w:w w:val="100"/>
          <w:sz w:val="28"/>
          <w:szCs w:val="28"/>
        </w:rPr>
      </w:pPr>
      <w:r>
        <w:rPr>
          <w:rFonts w:hint="eastAsia" w:ascii="宋体" w:hAnsi="宋体" w:eastAsia="宋体" w:cs="宋体"/>
          <w:b w:val="0"/>
          <w:i w:val="0"/>
          <w:caps w:val="0"/>
          <w:color w:val="auto"/>
          <w:spacing w:val="8"/>
          <w:w w:val="100"/>
          <w:sz w:val="28"/>
          <w:szCs w:val="28"/>
        </w:rPr>
        <w:t>3、</w:t>
      </w:r>
      <w:r>
        <w:rPr>
          <w:rFonts w:hint="eastAsia" w:ascii="宋体" w:hAnsi="宋体" w:eastAsia="宋体" w:cs="宋体"/>
          <w:b w:val="0"/>
          <w:i w:val="0"/>
          <w:caps w:val="0"/>
          <w:color w:val="auto"/>
          <w:spacing w:val="0"/>
          <w:w w:val="100"/>
          <w:sz w:val="28"/>
          <w:szCs w:val="28"/>
        </w:rPr>
        <w:t>报价一览表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92" w:firstLineChars="200"/>
        <w:jc w:val="both"/>
        <w:textAlignment w:val="baseline"/>
        <w:rPr>
          <w:rFonts w:hint="eastAsia" w:ascii="宋体" w:hAnsi="宋体" w:eastAsia="宋体" w:cs="宋体"/>
          <w:b w:val="0"/>
          <w:i w:val="0"/>
          <w:caps w:val="0"/>
          <w:color w:val="auto"/>
          <w:spacing w:val="8"/>
          <w:w w:val="100"/>
          <w:sz w:val="28"/>
          <w:szCs w:val="28"/>
        </w:rPr>
      </w:pPr>
      <w:r>
        <w:rPr>
          <w:rFonts w:hint="eastAsia" w:ascii="宋体" w:hAnsi="宋体" w:eastAsia="宋体" w:cs="宋体"/>
          <w:b w:val="0"/>
          <w:i w:val="0"/>
          <w:caps w:val="0"/>
          <w:color w:val="auto"/>
          <w:spacing w:val="8"/>
          <w:w w:val="100"/>
          <w:sz w:val="28"/>
          <w:szCs w:val="28"/>
        </w:rPr>
        <w:t>4、企业营业执照（复印件）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92"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8"/>
          <w:w w:val="100"/>
          <w:sz w:val="28"/>
          <w:szCs w:val="28"/>
        </w:rPr>
        <w:t>5、</w:t>
      </w:r>
      <w:r>
        <w:rPr>
          <w:rFonts w:hint="eastAsia" w:ascii="宋体" w:hAnsi="宋体" w:eastAsia="宋体" w:cs="宋体"/>
          <w:b w:val="0"/>
          <w:i w:val="0"/>
          <w:caps w:val="0"/>
          <w:color w:val="auto"/>
          <w:spacing w:val="0"/>
          <w:w w:val="100"/>
          <w:sz w:val="28"/>
          <w:szCs w:val="28"/>
        </w:rPr>
        <w:t>组织机构代码证、税务登记证（复印件）（或三证合一）、</w:t>
      </w:r>
      <w:r>
        <w:rPr>
          <w:rFonts w:hint="eastAsia" w:ascii="宋体" w:hAnsi="宋体" w:eastAsia="宋体" w:cs="宋体"/>
          <w:b w:val="0"/>
          <w:i w:val="0"/>
          <w:caps w:val="0"/>
          <w:color w:val="auto"/>
          <w:spacing w:val="0"/>
          <w:w w:val="100"/>
          <w:sz w:val="28"/>
          <w:szCs w:val="28"/>
          <w:highlight w:val="yellow"/>
        </w:rPr>
        <w:t>具有《中华人民共和国特种设备生产可证》电梯安装（含修理）A1或A2资质</w:t>
      </w:r>
      <w:r>
        <w:rPr>
          <w:rFonts w:hint="eastAsia" w:ascii="宋体" w:hAnsi="宋体" w:eastAsia="宋体" w:cs="宋体"/>
          <w:b w:val="0"/>
          <w:i w:val="0"/>
          <w:caps w:val="0"/>
          <w:color w:val="auto"/>
          <w:spacing w:val="0"/>
          <w:w w:val="100"/>
          <w:sz w:val="28"/>
          <w:szCs w:val="28"/>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6、法定代表人授权书、暨经办人授权书，法人、经办人身份证（复印件）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7、如有企业管理体系认证（考核），请提供的有效证明文件的复印或扫描件，</w:t>
      </w:r>
      <w:r>
        <w:rPr>
          <w:rFonts w:hint="eastAsia" w:ascii="宋体" w:hAnsi="宋体" w:eastAsia="宋体" w:cs="宋体"/>
          <w:b w:val="0"/>
          <w:i w:val="0"/>
          <w:caps w:val="0"/>
          <w:color w:val="auto"/>
          <w:spacing w:val="0"/>
          <w:w w:val="100"/>
          <w:sz w:val="28"/>
          <w:szCs w:val="28"/>
          <w:highlight w:val="yellow"/>
        </w:rPr>
        <w:t>质量、环境、职业健康安全管理体系认证证（</w:t>
      </w:r>
      <w:r>
        <w:rPr>
          <w:rFonts w:hint="eastAsia" w:ascii="宋体" w:hAnsi="宋体" w:eastAsia="宋体" w:cs="宋体"/>
          <w:b w:val="0"/>
          <w:i w:val="0"/>
          <w:caps w:val="0"/>
          <w:color w:val="auto"/>
          <w:spacing w:val="0"/>
          <w:w w:val="100"/>
          <w:sz w:val="28"/>
          <w:szCs w:val="28"/>
        </w:rPr>
        <w:t>提供中文翻译复印件）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lang w:eastAsia="zh-CN"/>
        </w:rPr>
      </w:pPr>
      <w:r>
        <w:rPr>
          <w:rFonts w:hint="eastAsia" w:ascii="宋体" w:hAnsi="宋体" w:eastAsia="宋体" w:cs="宋体"/>
          <w:b w:val="0"/>
          <w:i w:val="0"/>
          <w:caps w:val="0"/>
          <w:color w:val="auto"/>
          <w:spacing w:val="0"/>
          <w:w w:val="100"/>
          <w:sz w:val="28"/>
          <w:szCs w:val="28"/>
        </w:rPr>
        <w:t>8、</w:t>
      </w:r>
      <w:r>
        <w:rPr>
          <w:rFonts w:hint="eastAsia" w:ascii="宋体" w:hAnsi="宋体" w:eastAsia="宋体" w:cs="宋体"/>
          <w:b w:val="0"/>
          <w:i w:val="0"/>
          <w:caps w:val="0"/>
          <w:color w:val="auto"/>
          <w:spacing w:val="0"/>
          <w:w w:val="100"/>
          <w:sz w:val="28"/>
          <w:szCs w:val="28"/>
          <w:lang w:val="en-US" w:eastAsia="zh-CN"/>
        </w:rPr>
        <w:t>相关</w:t>
      </w:r>
      <w:r>
        <w:rPr>
          <w:rFonts w:hint="eastAsia" w:ascii="宋体" w:hAnsi="宋体" w:eastAsia="宋体" w:cs="宋体"/>
          <w:b w:val="0"/>
          <w:i w:val="0"/>
          <w:caps w:val="0"/>
          <w:color w:val="auto"/>
          <w:spacing w:val="0"/>
          <w:w w:val="100"/>
          <w:sz w:val="28"/>
          <w:szCs w:val="28"/>
        </w:rPr>
        <w:t>规范或标准</w:t>
      </w:r>
      <w:r>
        <w:rPr>
          <w:rFonts w:hint="eastAsia" w:ascii="宋体" w:hAnsi="宋体" w:eastAsia="宋体" w:cs="宋体"/>
          <w:b w:val="0"/>
          <w:i w:val="0"/>
          <w:caps w:val="0"/>
          <w:color w:val="auto"/>
          <w:spacing w:val="0"/>
          <w:w w:val="100"/>
          <w:sz w:val="28"/>
          <w:szCs w:val="28"/>
          <w:lang w:eastAsia="zh-CN"/>
        </w:rPr>
        <w:t>（</w:t>
      </w:r>
      <w:r>
        <w:rPr>
          <w:rFonts w:hint="eastAsia" w:ascii="宋体" w:hAnsi="宋体" w:eastAsia="宋体" w:cs="宋体"/>
          <w:b w:val="0"/>
          <w:i w:val="0"/>
          <w:caps w:val="0"/>
          <w:color w:val="auto"/>
          <w:spacing w:val="0"/>
          <w:w w:val="100"/>
          <w:sz w:val="28"/>
          <w:szCs w:val="28"/>
          <w:lang w:val="en-US" w:eastAsia="zh-CN"/>
        </w:rPr>
        <w:t>如有</w:t>
      </w:r>
      <w:r>
        <w:rPr>
          <w:rFonts w:hint="eastAsia" w:ascii="宋体" w:hAnsi="宋体" w:eastAsia="宋体" w:cs="宋体"/>
          <w:b w:val="0"/>
          <w:i w:val="0"/>
          <w:caps w:val="0"/>
          <w:color w:val="auto"/>
          <w:spacing w:val="0"/>
          <w:w w:val="1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9、</w:t>
      </w:r>
      <w:r>
        <w:rPr>
          <w:rFonts w:hint="eastAsia" w:ascii="宋体" w:hAnsi="宋体" w:eastAsia="宋体" w:cs="宋体"/>
          <w:b w:val="0"/>
          <w:i w:val="0"/>
          <w:caps w:val="0"/>
          <w:color w:val="auto"/>
          <w:spacing w:val="8"/>
          <w:w w:val="100"/>
          <w:sz w:val="28"/>
          <w:szCs w:val="28"/>
        </w:rPr>
        <w:t>售后</w:t>
      </w:r>
      <w:r>
        <w:rPr>
          <w:rFonts w:hint="eastAsia" w:ascii="宋体" w:hAnsi="宋体" w:eastAsia="宋体" w:cs="宋体"/>
          <w:b w:val="0"/>
          <w:i w:val="0"/>
          <w:caps w:val="0"/>
          <w:color w:val="auto"/>
          <w:spacing w:val="0"/>
          <w:w w:val="100"/>
          <w:sz w:val="28"/>
          <w:szCs w:val="28"/>
        </w:rPr>
        <w:t>服务承诺书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92" w:firstLineChars="200"/>
        <w:jc w:val="both"/>
        <w:textAlignment w:val="baseline"/>
        <w:rPr>
          <w:rFonts w:hint="eastAsia" w:ascii="宋体" w:hAnsi="宋体" w:eastAsia="宋体" w:cs="宋体"/>
          <w:b w:val="0"/>
          <w:i w:val="0"/>
          <w:caps w:val="0"/>
          <w:color w:val="auto"/>
          <w:spacing w:val="8"/>
          <w:w w:val="100"/>
          <w:sz w:val="28"/>
          <w:szCs w:val="28"/>
        </w:rPr>
      </w:pPr>
      <w:r>
        <w:rPr>
          <w:rFonts w:hint="eastAsia" w:ascii="宋体" w:hAnsi="宋体" w:eastAsia="宋体" w:cs="宋体"/>
          <w:b w:val="0"/>
          <w:i w:val="0"/>
          <w:caps w:val="0"/>
          <w:color w:val="auto"/>
          <w:spacing w:val="8"/>
          <w:w w:val="100"/>
          <w:sz w:val="28"/>
          <w:szCs w:val="28"/>
        </w:rPr>
        <w:t>10、</w:t>
      </w:r>
      <w:r>
        <w:rPr>
          <w:rFonts w:hint="eastAsia" w:ascii="宋体" w:hAnsi="宋体" w:eastAsia="宋体" w:cs="宋体"/>
          <w:b w:val="0"/>
          <w:i w:val="0"/>
          <w:caps w:val="0"/>
          <w:color w:val="auto"/>
          <w:spacing w:val="0"/>
          <w:w w:val="100"/>
          <w:sz w:val="28"/>
          <w:szCs w:val="28"/>
        </w:rPr>
        <w:t>业绩证明文件（近一年用户名单及联系人与联系方式及合同复印件或近三个月内送货复印件，格式见附件</w:t>
      </w:r>
      <w:r>
        <w:rPr>
          <w:rFonts w:hint="eastAsia" w:ascii="宋体" w:hAnsi="宋体" w:eastAsia="宋体" w:cs="宋体"/>
          <w:b w:val="0"/>
          <w:i w:val="0"/>
          <w:caps w:val="0"/>
          <w:color w:val="auto"/>
          <w:spacing w:val="0"/>
          <w:w w:val="100"/>
          <w:sz w:val="28"/>
          <w:szCs w:val="28"/>
          <w:lang w:val="en-US" w:eastAsia="zh-CN"/>
        </w:rPr>
        <w:t>2</w:t>
      </w:r>
      <w:r>
        <w:rPr>
          <w:rFonts w:hint="eastAsia" w:ascii="宋体" w:hAnsi="宋体" w:eastAsia="宋体" w:cs="宋体"/>
          <w:b w:val="0"/>
          <w:i w:val="0"/>
          <w:caps w:val="0"/>
          <w:color w:val="auto"/>
          <w:spacing w:val="0"/>
          <w:w w:val="100"/>
          <w:sz w:val="28"/>
          <w:szCs w:val="28"/>
        </w:rPr>
        <w:t>）。</w:t>
      </w:r>
    </w:p>
    <w:p>
      <w:pPr>
        <w:keepNext w:val="0"/>
        <w:keepLines w:val="0"/>
        <w:pageBreakBefore w:val="0"/>
        <w:widowControl w:val="0"/>
        <w:tabs>
          <w:tab w:val="left" w:pos="0"/>
        </w:tabs>
        <w:kinsoku/>
        <w:wordWrap/>
        <w:overflowPunct/>
        <w:topLinePunct w:val="0"/>
        <w:autoSpaceDE/>
        <w:autoSpaceDN/>
        <w:bidi w:val="0"/>
        <w:adjustRightInd/>
        <w:snapToGrid w:val="0"/>
        <w:spacing w:before="0" w:beforeAutospacing="0" w:after="0" w:afterAutospacing="0" w:line="360" w:lineRule="auto"/>
        <w:ind w:firstLine="592"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8"/>
          <w:w w:val="100"/>
          <w:sz w:val="28"/>
          <w:szCs w:val="28"/>
        </w:rPr>
        <w:t>11、封底</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8" w:firstLineChars="202"/>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r>
        <w:rPr>
          <w:rFonts w:hint="eastAsia" w:ascii="宋体" w:hAnsi="宋体" w:eastAsia="宋体" w:cs="宋体"/>
          <w:b/>
          <w:bCs/>
          <w:i w:val="0"/>
          <w:caps w:val="0"/>
          <w:color w:val="auto"/>
          <w:spacing w:val="0"/>
          <w:w w:val="100"/>
          <w:sz w:val="28"/>
          <w:szCs w:val="28"/>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本《承诺书》一式</w:t>
      </w:r>
      <w:r>
        <w:rPr>
          <w:rFonts w:hint="eastAsia" w:ascii="宋体" w:hAnsi="宋体" w:eastAsia="宋体" w:cs="宋体"/>
          <w:b w:val="0"/>
          <w:i w:val="0"/>
          <w:caps w:val="0"/>
          <w:color w:val="auto"/>
          <w:spacing w:val="0"/>
          <w:w w:val="100"/>
          <w:sz w:val="28"/>
          <w:szCs w:val="28"/>
          <w:lang w:val="en-US" w:eastAsia="zh-CN"/>
        </w:rPr>
        <w:t>二</w:t>
      </w:r>
      <w:r>
        <w:rPr>
          <w:rFonts w:hint="eastAsia" w:ascii="宋体" w:hAnsi="宋体" w:eastAsia="宋体" w:cs="宋体"/>
          <w:b w:val="0"/>
          <w:i w:val="0"/>
          <w:caps w:val="0"/>
          <w:color w:val="auto"/>
          <w:spacing w:val="0"/>
          <w:w w:val="100"/>
          <w:sz w:val="28"/>
          <w:szCs w:val="28"/>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 xml:space="preserve">承诺企业名称（公章）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法人代表或委托代理人（承诺人）</w:t>
      </w: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sectPr>
      <w:pgSz w:w="11906" w:h="16838"/>
      <w:pgMar w:top="1246"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40861"/>
    <w:multiLevelType w:val="singleLevel"/>
    <w:tmpl w:val="E7D40861"/>
    <w:lvl w:ilvl="0" w:tentative="0">
      <w:start w:val="7"/>
      <w:numFmt w:val="decimal"/>
      <w:lvlText w:val="%1."/>
      <w:lvlJc w:val="left"/>
      <w:pPr>
        <w:tabs>
          <w:tab w:val="left" w:pos="312"/>
        </w:tabs>
      </w:pPr>
    </w:lvl>
  </w:abstractNum>
  <w:abstractNum w:abstractNumId="1">
    <w:nsid w:val="38306FA8"/>
    <w:multiLevelType w:val="singleLevel"/>
    <w:tmpl w:val="38306FA8"/>
    <w:lvl w:ilvl="0" w:tentative="0">
      <w:start w:val="4"/>
      <w:numFmt w:val="chineseCounting"/>
      <w:suff w:val="space"/>
      <w:lvlText w:val="%1、"/>
      <w:lvlJc w:val="left"/>
      <w:rPr>
        <w:rFonts w:hint="eastAsia"/>
      </w:rPr>
    </w:lvl>
  </w:abstractNum>
  <w:abstractNum w:abstractNumId="2">
    <w:nsid w:val="6B2626F5"/>
    <w:multiLevelType w:val="singleLevel"/>
    <w:tmpl w:val="6B2626F5"/>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ZmE0ZmU3Y2M1ZWQ5MWU4OTc0ZDQ0OGMzYzM2NmMifQ=="/>
  </w:docVars>
  <w:rsids>
    <w:rsidRoot w:val="00A852EA"/>
    <w:rsid w:val="00001279"/>
    <w:rsid w:val="00003FA5"/>
    <w:rsid w:val="000076AF"/>
    <w:rsid w:val="000144AA"/>
    <w:rsid w:val="00027919"/>
    <w:rsid w:val="00030800"/>
    <w:rsid w:val="00034CA4"/>
    <w:rsid w:val="00035E31"/>
    <w:rsid w:val="00036236"/>
    <w:rsid w:val="00042FE7"/>
    <w:rsid w:val="000440B5"/>
    <w:rsid w:val="0004573D"/>
    <w:rsid w:val="000532E9"/>
    <w:rsid w:val="00061B6D"/>
    <w:rsid w:val="000630E4"/>
    <w:rsid w:val="000660C2"/>
    <w:rsid w:val="000660D3"/>
    <w:rsid w:val="00073130"/>
    <w:rsid w:val="00074B20"/>
    <w:rsid w:val="000815CF"/>
    <w:rsid w:val="00083396"/>
    <w:rsid w:val="000906E8"/>
    <w:rsid w:val="00095819"/>
    <w:rsid w:val="000B1C03"/>
    <w:rsid w:val="000C5CE9"/>
    <w:rsid w:val="000C7534"/>
    <w:rsid w:val="000D606C"/>
    <w:rsid w:val="000E18FF"/>
    <w:rsid w:val="000E281F"/>
    <w:rsid w:val="000E2EBD"/>
    <w:rsid w:val="000E3121"/>
    <w:rsid w:val="000E61F0"/>
    <w:rsid w:val="000F0615"/>
    <w:rsid w:val="000F30A4"/>
    <w:rsid w:val="000F4F68"/>
    <w:rsid w:val="00100495"/>
    <w:rsid w:val="00101915"/>
    <w:rsid w:val="001215A5"/>
    <w:rsid w:val="0014391E"/>
    <w:rsid w:val="00171DFC"/>
    <w:rsid w:val="001829D5"/>
    <w:rsid w:val="0018643B"/>
    <w:rsid w:val="00186D56"/>
    <w:rsid w:val="00191CAA"/>
    <w:rsid w:val="00197112"/>
    <w:rsid w:val="001979C6"/>
    <w:rsid w:val="001B303C"/>
    <w:rsid w:val="001B653E"/>
    <w:rsid w:val="001B72CF"/>
    <w:rsid w:val="001C65FE"/>
    <w:rsid w:val="001D095E"/>
    <w:rsid w:val="001D4951"/>
    <w:rsid w:val="001E4B93"/>
    <w:rsid w:val="001E589F"/>
    <w:rsid w:val="001F2CF6"/>
    <w:rsid w:val="001F6745"/>
    <w:rsid w:val="00200F72"/>
    <w:rsid w:val="00212A7C"/>
    <w:rsid w:val="00215E54"/>
    <w:rsid w:val="002163EF"/>
    <w:rsid w:val="00221F44"/>
    <w:rsid w:val="0024231B"/>
    <w:rsid w:val="002456FB"/>
    <w:rsid w:val="0025160E"/>
    <w:rsid w:val="00254733"/>
    <w:rsid w:val="00271808"/>
    <w:rsid w:val="00274D5A"/>
    <w:rsid w:val="00290F51"/>
    <w:rsid w:val="002A71B5"/>
    <w:rsid w:val="002B106F"/>
    <w:rsid w:val="002B20C8"/>
    <w:rsid w:val="002B2FF8"/>
    <w:rsid w:val="002B4918"/>
    <w:rsid w:val="002C7AFE"/>
    <w:rsid w:val="002E2A5A"/>
    <w:rsid w:val="002E4172"/>
    <w:rsid w:val="002E5883"/>
    <w:rsid w:val="002E6DA0"/>
    <w:rsid w:val="002F2DD3"/>
    <w:rsid w:val="00310ADA"/>
    <w:rsid w:val="00311947"/>
    <w:rsid w:val="0031497D"/>
    <w:rsid w:val="003155CF"/>
    <w:rsid w:val="0031792C"/>
    <w:rsid w:val="00330ECD"/>
    <w:rsid w:val="00331604"/>
    <w:rsid w:val="00332A4D"/>
    <w:rsid w:val="0033386E"/>
    <w:rsid w:val="00336659"/>
    <w:rsid w:val="00345BED"/>
    <w:rsid w:val="00347771"/>
    <w:rsid w:val="00364578"/>
    <w:rsid w:val="00370320"/>
    <w:rsid w:val="00373677"/>
    <w:rsid w:val="003859E1"/>
    <w:rsid w:val="00386B8B"/>
    <w:rsid w:val="00390525"/>
    <w:rsid w:val="003946BD"/>
    <w:rsid w:val="003A55F1"/>
    <w:rsid w:val="003B2F02"/>
    <w:rsid w:val="003C1651"/>
    <w:rsid w:val="003C4BB9"/>
    <w:rsid w:val="003D0972"/>
    <w:rsid w:val="003D5A4F"/>
    <w:rsid w:val="003D74EB"/>
    <w:rsid w:val="003E107A"/>
    <w:rsid w:val="003E2856"/>
    <w:rsid w:val="003E6B6C"/>
    <w:rsid w:val="003F526A"/>
    <w:rsid w:val="004000A0"/>
    <w:rsid w:val="0041128C"/>
    <w:rsid w:val="0041432B"/>
    <w:rsid w:val="00414F5F"/>
    <w:rsid w:val="00415A27"/>
    <w:rsid w:val="00416EB8"/>
    <w:rsid w:val="00417221"/>
    <w:rsid w:val="00425F5A"/>
    <w:rsid w:val="00432CE1"/>
    <w:rsid w:val="00434486"/>
    <w:rsid w:val="00447748"/>
    <w:rsid w:val="0046307F"/>
    <w:rsid w:val="00464A31"/>
    <w:rsid w:val="00465EDA"/>
    <w:rsid w:val="00480E78"/>
    <w:rsid w:val="00484020"/>
    <w:rsid w:val="004A207A"/>
    <w:rsid w:val="004A69D7"/>
    <w:rsid w:val="004A6A4F"/>
    <w:rsid w:val="004B2918"/>
    <w:rsid w:val="004B3A54"/>
    <w:rsid w:val="004C236C"/>
    <w:rsid w:val="004C2EA2"/>
    <w:rsid w:val="004C39F9"/>
    <w:rsid w:val="004C56AF"/>
    <w:rsid w:val="004C5ED7"/>
    <w:rsid w:val="004C7484"/>
    <w:rsid w:val="004D7F41"/>
    <w:rsid w:val="004F36BC"/>
    <w:rsid w:val="004F7A52"/>
    <w:rsid w:val="00502C63"/>
    <w:rsid w:val="0050483F"/>
    <w:rsid w:val="005050A1"/>
    <w:rsid w:val="00512845"/>
    <w:rsid w:val="005145DB"/>
    <w:rsid w:val="0051654C"/>
    <w:rsid w:val="0052127A"/>
    <w:rsid w:val="00523B94"/>
    <w:rsid w:val="00540B91"/>
    <w:rsid w:val="00541B58"/>
    <w:rsid w:val="00547E4A"/>
    <w:rsid w:val="005619EA"/>
    <w:rsid w:val="00584ECA"/>
    <w:rsid w:val="005878BB"/>
    <w:rsid w:val="005948FC"/>
    <w:rsid w:val="00595358"/>
    <w:rsid w:val="005A5CC8"/>
    <w:rsid w:val="005A6155"/>
    <w:rsid w:val="005B19D7"/>
    <w:rsid w:val="005B27C8"/>
    <w:rsid w:val="005B46B0"/>
    <w:rsid w:val="005E4302"/>
    <w:rsid w:val="005F40DA"/>
    <w:rsid w:val="00607D78"/>
    <w:rsid w:val="006166EA"/>
    <w:rsid w:val="00625842"/>
    <w:rsid w:val="0065393F"/>
    <w:rsid w:val="006616A4"/>
    <w:rsid w:val="00666643"/>
    <w:rsid w:val="00670D5B"/>
    <w:rsid w:val="00671B17"/>
    <w:rsid w:val="006770D0"/>
    <w:rsid w:val="00691C19"/>
    <w:rsid w:val="006952BF"/>
    <w:rsid w:val="00695339"/>
    <w:rsid w:val="0069552E"/>
    <w:rsid w:val="006A78DA"/>
    <w:rsid w:val="006B5A03"/>
    <w:rsid w:val="006C0A3C"/>
    <w:rsid w:val="006C4D6C"/>
    <w:rsid w:val="006E77AA"/>
    <w:rsid w:val="006F628D"/>
    <w:rsid w:val="0070683C"/>
    <w:rsid w:val="00750315"/>
    <w:rsid w:val="007630C1"/>
    <w:rsid w:val="00790DB8"/>
    <w:rsid w:val="00792364"/>
    <w:rsid w:val="007945E4"/>
    <w:rsid w:val="007A0B5B"/>
    <w:rsid w:val="007A7B1F"/>
    <w:rsid w:val="007B1570"/>
    <w:rsid w:val="007B4302"/>
    <w:rsid w:val="007B5BC1"/>
    <w:rsid w:val="007C52FB"/>
    <w:rsid w:val="007D02C2"/>
    <w:rsid w:val="007E188A"/>
    <w:rsid w:val="007E4342"/>
    <w:rsid w:val="007F2104"/>
    <w:rsid w:val="007F2C8F"/>
    <w:rsid w:val="007F371A"/>
    <w:rsid w:val="007F689E"/>
    <w:rsid w:val="00803AC0"/>
    <w:rsid w:val="00806586"/>
    <w:rsid w:val="00815C12"/>
    <w:rsid w:val="00815F04"/>
    <w:rsid w:val="00831A47"/>
    <w:rsid w:val="00836D18"/>
    <w:rsid w:val="00837091"/>
    <w:rsid w:val="00851EF7"/>
    <w:rsid w:val="00855C05"/>
    <w:rsid w:val="00865077"/>
    <w:rsid w:val="00866360"/>
    <w:rsid w:val="00866B54"/>
    <w:rsid w:val="00867241"/>
    <w:rsid w:val="00882E03"/>
    <w:rsid w:val="00885B8C"/>
    <w:rsid w:val="0088642D"/>
    <w:rsid w:val="00890155"/>
    <w:rsid w:val="008931B5"/>
    <w:rsid w:val="008954DE"/>
    <w:rsid w:val="00895C60"/>
    <w:rsid w:val="00896503"/>
    <w:rsid w:val="00896E26"/>
    <w:rsid w:val="008A0F34"/>
    <w:rsid w:val="008A38E6"/>
    <w:rsid w:val="008A7EEA"/>
    <w:rsid w:val="008B3105"/>
    <w:rsid w:val="008B66D0"/>
    <w:rsid w:val="008C3E92"/>
    <w:rsid w:val="008E29BD"/>
    <w:rsid w:val="00900D81"/>
    <w:rsid w:val="00903E08"/>
    <w:rsid w:val="00910E20"/>
    <w:rsid w:val="00915222"/>
    <w:rsid w:val="009168C7"/>
    <w:rsid w:val="00925C70"/>
    <w:rsid w:val="00927B62"/>
    <w:rsid w:val="0093092D"/>
    <w:rsid w:val="0093203D"/>
    <w:rsid w:val="0093211F"/>
    <w:rsid w:val="009417F6"/>
    <w:rsid w:val="00943324"/>
    <w:rsid w:val="009503D9"/>
    <w:rsid w:val="009543AB"/>
    <w:rsid w:val="009671FF"/>
    <w:rsid w:val="00967665"/>
    <w:rsid w:val="0097034F"/>
    <w:rsid w:val="00971C9C"/>
    <w:rsid w:val="00980E9B"/>
    <w:rsid w:val="009A10D7"/>
    <w:rsid w:val="009D584F"/>
    <w:rsid w:val="009E0A9D"/>
    <w:rsid w:val="009F415C"/>
    <w:rsid w:val="00A11A32"/>
    <w:rsid w:val="00A13F83"/>
    <w:rsid w:val="00A27130"/>
    <w:rsid w:val="00A4053C"/>
    <w:rsid w:val="00A44B33"/>
    <w:rsid w:val="00A511E3"/>
    <w:rsid w:val="00A5232B"/>
    <w:rsid w:val="00A63E48"/>
    <w:rsid w:val="00A7320A"/>
    <w:rsid w:val="00A84C2D"/>
    <w:rsid w:val="00A852EA"/>
    <w:rsid w:val="00A927CD"/>
    <w:rsid w:val="00AA0620"/>
    <w:rsid w:val="00AA4F00"/>
    <w:rsid w:val="00AB0798"/>
    <w:rsid w:val="00AB6F5C"/>
    <w:rsid w:val="00AD09A4"/>
    <w:rsid w:val="00AE07A7"/>
    <w:rsid w:val="00AE18B4"/>
    <w:rsid w:val="00AE32FF"/>
    <w:rsid w:val="00AE3818"/>
    <w:rsid w:val="00AE77A5"/>
    <w:rsid w:val="00AF0C79"/>
    <w:rsid w:val="00AF5223"/>
    <w:rsid w:val="00B02025"/>
    <w:rsid w:val="00B0641F"/>
    <w:rsid w:val="00B1737F"/>
    <w:rsid w:val="00B21877"/>
    <w:rsid w:val="00B22F21"/>
    <w:rsid w:val="00B34A9A"/>
    <w:rsid w:val="00B4137B"/>
    <w:rsid w:val="00B44CE9"/>
    <w:rsid w:val="00B45B97"/>
    <w:rsid w:val="00B608B6"/>
    <w:rsid w:val="00B60FAA"/>
    <w:rsid w:val="00B62EA9"/>
    <w:rsid w:val="00B64DA0"/>
    <w:rsid w:val="00B67D83"/>
    <w:rsid w:val="00B8498E"/>
    <w:rsid w:val="00B86F9F"/>
    <w:rsid w:val="00B9219D"/>
    <w:rsid w:val="00B939B4"/>
    <w:rsid w:val="00B95704"/>
    <w:rsid w:val="00B95BB6"/>
    <w:rsid w:val="00BA16F2"/>
    <w:rsid w:val="00BA7886"/>
    <w:rsid w:val="00BB020F"/>
    <w:rsid w:val="00BC518A"/>
    <w:rsid w:val="00BC71F7"/>
    <w:rsid w:val="00BF0545"/>
    <w:rsid w:val="00BF4C11"/>
    <w:rsid w:val="00C04E3C"/>
    <w:rsid w:val="00C2536B"/>
    <w:rsid w:val="00C25C82"/>
    <w:rsid w:val="00C41567"/>
    <w:rsid w:val="00C60C4D"/>
    <w:rsid w:val="00C63645"/>
    <w:rsid w:val="00C7149C"/>
    <w:rsid w:val="00C73097"/>
    <w:rsid w:val="00C73544"/>
    <w:rsid w:val="00C76570"/>
    <w:rsid w:val="00C77838"/>
    <w:rsid w:val="00C7789A"/>
    <w:rsid w:val="00C7798E"/>
    <w:rsid w:val="00C82DAC"/>
    <w:rsid w:val="00C85374"/>
    <w:rsid w:val="00C9243A"/>
    <w:rsid w:val="00C94725"/>
    <w:rsid w:val="00C979A8"/>
    <w:rsid w:val="00CA3042"/>
    <w:rsid w:val="00CA7FC8"/>
    <w:rsid w:val="00CB4498"/>
    <w:rsid w:val="00CB4E40"/>
    <w:rsid w:val="00CB6B64"/>
    <w:rsid w:val="00CC27C1"/>
    <w:rsid w:val="00CD6B29"/>
    <w:rsid w:val="00CE7646"/>
    <w:rsid w:val="00CE78EE"/>
    <w:rsid w:val="00CF1F63"/>
    <w:rsid w:val="00CF35A7"/>
    <w:rsid w:val="00CF5839"/>
    <w:rsid w:val="00D02126"/>
    <w:rsid w:val="00D13DD1"/>
    <w:rsid w:val="00D1614C"/>
    <w:rsid w:val="00D205D8"/>
    <w:rsid w:val="00D26ED1"/>
    <w:rsid w:val="00D369D8"/>
    <w:rsid w:val="00D50012"/>
    <w:rsid w:val="00D50ABB"/>
    <w:rsid w:val="00D60FA9"/>
    <w:rsid w:val="00D75761"/>
    <w:rsid w:val="00D76C46"/>
    <w:rsid w:val="00D81150"/>
    <w:rsid w:val="00D86E4B"/>
    <w:rsid w:val="00D951F4"/>
    <w:rsid w:val="00D96042"/>
    <w:rsid w:val="00DA035A"/>
    <w:rsid w:val="00DA0824"/>
    <w:rsid w:val="00DA6354"/>
    <w:rsid w:val="00DA638F"/>
    <w:rsid w:val="00DB531B"/>
    <w:rsid w:val="00DC18F5"/>
    <w:rsid w:val="00DC3673"/>
    <w:rsid w:val="00DC390F"/>
    <w:rsid w:val="00DC4129"/>
    <w:rsid w:val="00DD0CDE"/>
    <w:rsid w:val="00DD2A9B"/>
    <w:rsid w:val="00DD5491"/>
    <w:rsid w:val="00DE2230"/>
    <w:rsid w:val="00E01DE1"/>
    <w:rsid w:val="00E04B13"/>
    <w:rsid w:val="00E13BD0"/>
    <w:rsid w:val="00E13CF3"/>
    <w:rsid w:val="00E20FD9"/>
    <w:rsid w:val="00E22A0A"/>
    <w:rsid w:val="00E305A5"/>
    <w:rsid w:val="00E44F2B"/>
    <w:rsid w:val="00E51146"/>
    <w:rsid w:val="00E518D3"/>
    <w:rsid w:val="00E54AA7"/>
    <w:rsid w:val="00EA169D"/>
    <w:rsid w:val="00EA201C"/>
    <w:rsid w:val="00EC18BE"/>
    <w:rsid w:val="00EC6553"/>
    <w:rsid w:val="00EC77EA"/>
    <w:rsid w:val="00EE0248"/>
    <w:rsid w:val="00EE2E03"/>
    <w:rsid w:val="00EF0C6B"/>
    <w:rsid w:val="00F12ABC"/>
    <w:rsid w:val="00F21F06"/>
    <w:rsid w:val="00F306B2"/>
    <w:rsid w:val="00F307C8"/>
    <w:rsid w:val="00F358F0"/>
    <w:rsid w:val="00F37510"/>
    <w:rsid w:val="00F37E90"/>
    <w:rsid w:val="00F4497E"/>
    <w:rsid w:val="00F46559"/>
    <w:rsid w:val="00F51C63"/>
    <w:rsid w:val="00F61110"/>
    <w:rsid w:val="00F762F9"/>
    <w:rsid w:val="00F851AB"/>
    <w:rsid w:val="00F864D5"/>
    <w:rsid w:val="00F86C58"/>
    <w:rsid w:val="00F954B8"/>
    <w:rsid w:val="00F95A0C"/>
    <w:rsid w:val="00FA5004"/>
    <w:rsid w:val="00FA792C"/>
    <w:rsid w:val="00FB024A"/>
    <w:rsid w:val="00FB2700"/>
    <w:rsid w:val="00FB5E82"/>
    <w:rsid w:val="00FC556C"/>
    <w:rsid w:val="00FC5A26"/>
    <w:rsid w:val="00FC7813"/>
    <w:rsid w:val="00FD7110"/>
    <w:rsid w:val="00FE7ECB"/>
    <w:rsid w:val="00FF7A23"/>
    <w:rsid w:val="01900EC4"/>
    <w:rsid w:val="01B47A86"/>
    <w:rsid w:val="04A63EDC"/>
    <w:rsid w:val="06AF57BD"/>
    <w:rsid w:val="0D445E6F"/>
    <w:rsid w:val="10E177BA"/>
    <w:rsid w:val="119A0D13"/>
    <w:rsid w:val="11CB03FD"/>
    <w:rsid w:val="120B5A36"/>
    <w:rsid w:val="1329752A"/>
    <w:rsid w:val="14454E5E"/>
    <w:rsid w:val="14F85956"/>
    <w:rsid w:val="156434C5"/>
    <w:rsid w:val="157D3325"/>
    <w:rsid w:val="16B83EDD"/>
    <w:rsid w:val="1A030CBC"/>
    <w:rsid w:val="1A565024"/>
    <w:rsid w:val="1A75180F"/>
    <w:rsid w:val="1ADE6AF7"/>
    <w:rsid w:val="1C14560A"/>
    <w:rsid w:val="1CA658F5"/>
    <w:rsid w:val="1CBF0D7C"/>
    <w:rsid w:val="1D5A219E"/>
    <w:rsid w:val="1DF148B0"/>
    <w:rsid w:val="1EEE41E9"/>
    <w:rsid w:val="20A417B8"/>
    <w:rsid w:val="217D121B"/>
    <w:rsid w:val="22486428"/>
    <w:rsid w:val="228B2C47"/>
    <w:rsid w:val="22D66372"/>
    <w:rsid w:val="23FC5B5B"/>
    <w:rsid w:val="24973CD7"/>
    <w:rsid w:val="27842AAA"/>
    <w:rsid w:val="28D77CF1"/>
    <w:rsid w:val="28E74C36"/>
    <w:rsid w:val="2A81569D"/>
    <w:rsid w:val="2B430F76"/>
    <w:rsid w:val="2C61094D"/>
    <w:rsid w:val="2F9F165E"/>
    <w:rsid w:val="33445128"/>
    <w:rsid w:val="337F46E4"/>
    <w:rsid w:val="346F4329"/>
    <w:rsid w:val="361E2C79"/>
    <w:rsid w:val="37716494"/>
    <w:rsid w:val="3CAF6C00"/>
    <w:rsid w:val="3DCE277A"/>
    <w:rsid w:val="3DE079CB"/>
    <w:rsid w:val="426A4240"/>
    <w:rsid w:val="45266C3C"/>
    <w:rsid w:val="45683305"/>
    <w:rsid w:val="48AB01C1"/>
    <w:rsid w:val="495D6797"/>
    <w:rsid w:val="4B4D6D1A"/>
    <w:rsid w:val="4B5C51AF"/>
    <w:rsid w:val="4E5B05C2"/>
    <w:rsid w:val="4F585C8E"/>
    <w:rsid w:val="4FB629B4"/>
    <w:rsid w:val="500449BB"/>
    <w:rsid w:val="5031725B"/>
    <w:rsid w:val="55C82530"/>
    <w:rsid w:val="55FC4723"/>
    <w:rsid w:val="572A6162"/>
    <w:rsid w:val="57D305A7"/>
    <w:rsid w:val="57DF7065"/>
    <w:rsid w:val="580C6CB6"/>
    <w:rsid w:val="58855C3E"/>
    <w:rsid w:val="5A2D61FD"/>
    <w:rsid w:val="5ED70FE9"/>
    <w:rsid w:val="5F8C17E1"/>
    <w:rsid w:val="607D6F38"/>
    <w:rsid w:val="60E9469A"/>
    <w:rsid w:val="611D0AE5"/>
    <w:rsid w:val="616A65AF"/>
    <w:rsid w:val="618811A4"/>
    <w:rsid w:val="669E061B"/>
    <w:rsid w:val="670C4AF7"/>
    <w:rsid w:val="68C47545"/>
    <w:rsid w:val="699A5736"/>
    <w:rsid w:val="69E47367"/>
    <w:rsid w:val="6A821A75"/>
    <w:rsid w:val="6C172D01"/>
    <w:rsid w:val="6C314ECB"/>
    <w:rsid w:val="6CFA42E0"/>
    <w:rsid w:val="6E264C81"/>
    <w:rsid w:val="6F1A26BF"/>
    <w:rsid w:val="705A140E"/>
    <w:rsid w:val="706B3710"/>
    <w:rsid w:val="728C2F89"/>
    <w:rsid w:val="76171553"/>
    <w:rsid w:val="7B05130A"/>
    <w:rsid w:val="7BAD75EF"/>
    <w:rsid w:val="7C527929"/>
    <w:rsid w:val="7E914D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4"/>
    <w:basedOn w:val="1"/>
    <w:next w:val="1"/>
    <w:qFormat/>
    <w:locked/>
    <w:uiPriority w:val="9"/>
    <w:pPr>
      <w:keepNext/>
      <w:spacing w:before="240" w:after="60"/>
      <w:outlineLvl w:val="3"/>
    </w:pPr>
    <w:rPr>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rPr>
  </w:style>
  <w:style w:type="paragraph" w:styleId="4">
    <w:name w:val="Document Map"/>
    <w:basedOn w:val="1"/>
    <w:link w:val="9"/>
    <w:semiHidden/>
    <w:qFormat/>
    <w:uiPriority w:val="99"/>
    <w:rPr>
      <w:rFonts w:ascii="宋体" w:cs="宋体"/>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文档结构图 字符"/>
    <w:basedOn w:val="8"/>
    <w:link w:val="4"/>
    <w:semiHidden/>
    <w:qFormat/>
    <w:locked/>
    <w:uiPriority w:val="99"/>
    <w:rPr>
      <w:rFonts w:ascii="宋体" w:hAnsi="Times New Roman" w:eastAsia="宋体" w:cs="宋体"/>
      <w:sz w:val="18"/>
      <w:szCs w:val="18"/>
    </w:rPr>
  </w:style>
  <w:style w:type="character" w:customStyle="1" w:styleId="10">
    <w:name w:val="页脚 字符"/>
    <w:basedOn w:val="8"/>
    <w:link w:val="5"/>
    <w:semiHidden/>
    <w:qFormat/>
    <w:locked/>
    <w:uiPriority w:val="99"/>
    <w:rPr>
      <w:sz w:val="18"/>
      <w:szCs w:val="18"/>
    </w:rPr>
  </w:style>
  <w:style w:type="character" w:customStyle="1" w:styleId="11">
    <w:name w:val="页眉 字符"/>
    <w:basedOn w:val="8"/>
    <w:link w:val="6"/>
    <w:semiHidden/>
    <w:qFormat/>
    <w:locked/>
    <w:uiPriority w:val="99"/>
    <w:rPr>
      <w:sz w:val="18"/>
      <w:szCs w:val="18"/>
    </w:rPr>
  </w:style>
  <w:style w:type="paragraph" w:customStyle="1" w:styleId="12">
    <w:name w:val="列出段落1"/>
    <w:basedOn w:val="1"/>
    <w:qFormat/>
    <w:uiPriority w:val="99"/>
    <w:pPr>
      <w:ind w:firstLine="420" w:firstLineChars="200"/>
    </w:pPr>
  </w:style>
  <w:style w:type="paragraph" w:customStyle="1" w:styleId="13">
    <w:name w:val="Other|1"/>
    <w:basedOn w:val="1"/>
    <w:qFormat/>
    <w:uiPriority w:val="0"/>
    <w:pPr>
      <w:jc w:val="left"/>
    </w:pPr>
    <w:rPr>
      <w:rFonts w:ascii="宋体" w:hAnsi="宋体" w:cs="宋体"/>
      <w:sz w:val="20"/>
      <w:szCs w:val="20"/>
      <w:lang w:val="zh-TW" w:eastAsia="zh-TW" w:bidi="zh-TW"/>
    </w:rPr>
  </w:style>
  <w:style w:type="character" w:customStyle="1" w:styleId="14">
    <w:name w:val="font21"/>
    <w:basedOn w:val="8"/>
    <w:qFormat/>
    <w:uiPriority w:val="0"/>
    <w:rPr>
      <w:rFonts w:hint="default" w:ascii="华文仿宋" w:hAnsi="华文仿宋" w:eastAsia="华文仿宋" w:cs="华文仿宋"/>
      <w:b/>
      <w:bCs/>
      <w:color w:val="000000"/>
      <w:sz w:val="18"/>
      <w:szCs w:val="18"/>
      <w:u w:val="none"/>
    </w:rPr>
  </w:style>
  <w:style w:type="character" w:customStyle="1" w:styleId="15">
    <w:name w:val="font31"/>
    <w:basedOn w:val="8"/>
    <w:qFormat/>
    <w:uiPriority w:val="0"/>
    <w:rPr>
      <w:rFonts w:hint="default" w:ascii="华文仿宋" w:hAnsi="华文仿宋" w:eastAsia="华文仿宋" w:cs="华文仿宋"/>
      <w:color w:val="000000"/>
      <w:sz w:val="18"/>
      <w:szCs w:val="18"/>
      <w:u w:val="none"/>
    </w:rPr>
  </w:style>
  <w:style w:type="character" w:customStyle="1" w:styleId="16">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8119</Words>
  <Characters>8545</Characters>
  <Lines>66</Lines>
  <Paragraphs>18</Paragraphs>
  <TotalTime>7</TotalTime>
  <ScaleCrop>false</ScaleCrop>
  <LinksUpToDate>false</LinksUpToDate>
  <CharactersWithSpaces>8670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2022-06-02T03:24:00Z</dcterms:created>
  <dc:creator>赵付伟</dc:creator>
  <cp:lastModifiedBy>罗珊珊</cp:lastModifiedBy>
  <dcterms:modified xsi:type="dcterms:W3CDTF">2022-06-07T03:02:03Z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4FDAA60A44C3493B9C012E080CD38C89</vt:lpwstr>
  </property>
</Properties>
</file>