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仿宋" w:hAnsi="仿宋" w:eastAsia="仿宋"/>
          <w:sz w:val="32"/>
          <w:szCs w:val="32"/>
        </w:rPr>
      </w:pPr>
      <w:bookmarkStart w:id="0" w:name="_GoBack"/>
      <w:bookmarkEnd w:id="0"/>
      <w:r>
        <w:rPr>
          <w:rFonts w:hint="eastAsia" w:ascii="仿宋" w:hAnsi="仿宋" w:eastAsia="仿宋"/>
          <w:sz w:val="32"/>
          <w:szCs w:val="32"/>
        </w:rPr>
        <w:t>附件1:</w:t>
      </w:r>
    </w:p>
    <w:p>
      <w:pPr>
        <w:ind w:firstLine="643" w:firstLineChars="200"/>
        <w:jc w:val="center"/>
        <w:rPr>
          <w:rFonts w:ascii="仿宋" w:hAnsi="仿宋" w:eastAsia="仿宋"/>
          <w:b/>
          <w:bCs/>
          <w:sz w:val="32"/>
          <w:szCs w:val="32"/>
        </w:rPr>
      </w:pPr>
      <w:r>
        <w:rPr>
          <w:rFonts w:hint="eastAsia" w:ascii="仿宋" w:hAnsi="仿宋" w:eastAsia="仿宋"/>
          <w:b/>
          <w:bCs/>
          <w:sz w:val="32"/>
          <w:szCs w:val="32"/>
        </w:rPr>
        <w:t>参选机构要求</w:t>
      </w:r>
    </w:p>
    <w:p>
      <w:pPr>
        <w:pStyle w:val="2"/>
      </w:pPr>
    </w:p>
    <w:p>
      <w:pPr>
        <w:ind w:firstLine="643" w:firstLineChars="200"/>
        <w:rPr>
          <w:rFonts w:ascii="仿宋" w:hAnsi="仿宋" w:eastAsia="仿宋"/>
          <w:sz w:val="32"/>
          <w:szCs w:val="32"/>
        </w:rPr>
      </w:pPr>
      <w:r>
        <w:rPr>
          <w:rFonts w:hint="eastAsia" w:ascii="仿宋" w:hAnsi="仿宋" w:eastAsia="仿宋"/>
          <w:b/>
          <w:bCs/>
          <w:sz w:val="32"/>
          <w:szCs w:val="32"/>
        </w:rPr>
        <w:t>总体要求：</w:t>
      </w:r>
      <w:r>
        <w:rPr>
          <w:rFonts w:hint="eastAsia" w:ascii="仿宋" w:hAnsi="仿宋" w:eastAsia="仿宋"/>
          <w:sz w:val="32"/>
          <w:szCs w:val="32"/>
        </w:rPr>
        <w:t>本项目通过规范引入具备资质的合作方，由合作方负责自助取袋机及环保袋的投放和管理，以满足我院门诊患者取药的需求,提升患者就医体验。自助取袋机支持扫码支付、操作便捷、助力环保。</w:t>
      </w:r>
    </w:p>
    <w:p>
      <w:pPr>
        <w:ind w:firstLine="643" w:firstLineChars="200"/>
        <w:rPr>
          <w:rFonts w:ascii="仿宋" w:hAnsi="仿宋" w:eastAsia="仿宋"/>
          <w:b/>
          <w:bCs/>
          <w:sz w:val="32"/>
          <w:szCs w:val="32"/>
        </w:rPr>
      </w:pPr>
      <w:r>
        <w:rPr>
          <w:rFonts w:hint="eastAsia" w:ascii="仿宋" w:hAnsi="仿宋" w:eastAsia="仿宋"/>
          <w:b/>
          <w:bCs/>
          <w:sz w:val="32"/>
          <w:szCs w:val="32"/>
        </w:rPr>
        <w:t>一、遴选要求</w:t>
      </w:r>
    </w:p>
    <w:p>
      <w:pPr>
        <w:ind w:firstLine="640" w:firstLineChars="200"/>
        <w:rPr>
          <w:rFonts w:ascii="仿宋" w:hAnsi="仿宋" w:eastAsia="仿宋"/>
          <w:sz w:val="32"/>
          <w:szCs w:val="32"/>
        </w:rPr>
      </w:pPr>
      <w:r>
        <w:rPr>
          <w:rFonts w:hint="eastAsia" w:ascii="仿宋" w:hAnsi="仿宋" w:eastAsia="仿宋"/>
          <w:sz w:val="32"/>
          <w:szCs w:val="32"/>
        </w:rPr>
        <w:t>（一）自助取袋机技术参数</w:t>
      </w:r>
    </w:p>
    <w:p>
      <w:pPr>
        <w:ind w:firstLine="640" w:firstLineChars="200"/>
        <w:rPr>
          <w:rFonts w:ascii="仿宋" w:hAnsi="仿宋" w:eastAsia="仿宋"/>
          <w:sz w:val="32"/>
          <w:szCs w:val="32"/>
        </w:rPr>
      </w:pPr>
      <w:r>
        <w:rPr>
          <w:rFonts w:hint="eastAsia" w:ascii="仿宋" w:hAnsi="仿宋" w:eastAsia="仿宋"/>
          <w:sz w:val="32"/>
          <w:szCs w:val="32"/>
        </w:rPr>
        <w:t>1.工作电压：100-240V。</w:t>
      </w:r>
    </w:p>
    <w:p>
      <w:pPr>
        <w:ind w:firstLine="640" w:firstLineChars="200"/>
        <w:rPr>
          <w:rFonts w:ascii="仿宋" w:hAnsi="仿宋" w:eastAsia="仿宋"/>
          <w:sz w:val="32"/>
          <w:szCs w:val="32"/>
        </w:rPr>
      </w:pPr>
      <w:r>
        <w:rPr>
          <w:rFonts w:hint="eastAsia" w:ascii="仿宋" w:hAnsi="仿宋" w:eastAsia="仿宋"/>
          <w:sz w:val="32"/>
          <w:szCs w:val="32"/>
        </w:rPr>
        <w:t>2.额定功率：40-50W。</w:t>
      </w:r>
    </w:p>
    <w:p>
      <w:pPr>
        <w:ind w:firstLine="640" w:firstLineChars="200"/>
        <w:rPr>
          <w:rFonts w:ascii="仿宋" w:hAnsi="仿宋" w:eastAsia="仿宋"/>
          <w:sz w:val="32"/>
          <w:szCs w:val="32"/>
        </w:rPr>
      </w:pPr>
      <w:r>
        <w:rPr>
          <w:rFonts w:hint="eastAsia" w:ascii="仿宋" w:hAnsi="仿宋" w:eastAsia="仿宋"/>
          <w:sz w:val="32"/>
          <w:szCs w:val="32"/>
        </w:rPr>
        <w:t>3.占地面积≤0.25平方米。</w:t>
      </w:r>
    </w:p>
    <w:p>
      <w:pPr>
        <w:ind w:firstLine="640" w:firstLineChars="200"/>
        <w:rPr>
          <w:rFonts w:ascii="仿宋" w:hAnsi="仿宋" w:eastAsia="仿宋"/>
          <w:sz w:val="32"/>
          <w:szCs w:val="32"/>
        </w:rPr>
      </w:pPr>
      <w:r>
        <w:rPr>
          <w:rFonts w:hint="eastAsia" w:ascii="仿宋" w:hAnsi="仿宋" w:eastAsia="仿宋"/>
          <w:sz w:val="32"/>
          <w:szCs w:val="32"/>
        </w:rPr>
        <w:t>4.安装地点：室内。</w:t>
      </w:r>
    </w:p>
    <w:p>
      <w:pPr>
        <w:ind w:firstLine="640" w:firstLineChars="200"/>
        <w:rPr>
          <w:rFonts w:ascii="仿宋" w:hAnsi="仿宋" w:eastAsia="仿宋"/>
          <w:sz w:val="32"/>
          <w:szCs w:val="32"/>
        </w:rPr>
      </w:pPr>
      <w:r>
        <w:rPr>
          <w:rFonts w:hint="eastAsia" w:ascii="仿宋" w:hAnsi="仿宋" w:eastAsia="仿宋"/>
          <w:sz w:val="32"/>
          <w:szCs w:val="32"/>
        </w:rPr>
        <w:t>5.工作环境温度：+40℃≥T≥-10℃。</w:t>
      </w:r>
    </w:p>
    <w:p>
      <w:pPr>
        <w:ind w:firstLine="640" w:firstLineChars="200"/>
        <w:rPr>
          <w:rFonts w:ascii="仿宋" w:hAnsi="仿宋" w:eastAsia="仿宋"/>
          <w:sz w:val="32"/>
          <w:szCs w:val="32"/>
        </w:rPr>
      </w:pPr>
      <w:r>
        <w:rPr>
          <w:rFonts w:hint="eastAsia" w:ascii="仿宋" w:hAnsi="仿宋" w:eastAsia="仿宋"/>
          <w:sz w:val="32"/>
          <w:szCs w:val="32"/>
        </w:rPr>
        <w:t>*6.带4G无线卡。</w:t>
      </w:r>
    </w:p>
    <w:p>
      <w:pPr>
        <w:ind w:firstLine="640" w:firstLineChars="200"/>
        <w:rPr>
          <w:rFonts w:ascii="仿宋" w:hAnsi="仿宋" w:eastAsia="仿宋"/>
          <w:sz w:val="32"/>
          <w:szCs w:val="32"/>
        </w:rPr>
      </w:pPr>
      <w:r>
        <w:rPr>
          <w:rFonts w:hint="eastAsia" w:ascii="仿宋" w:hAnsi="仿宋" w:eastAsia="仿宋"/>
          <w:sz w:val="32"/>
          <w:szCs w:val="32"/>
        </w:rPr>
        <w:t>7.显示屏：≥18.5寸。</w:t>
      </w:r>
    </w:p>
    <w:p>
      <w:pPr>
        <w:ind w:firstLine="640" w:firstLineChars="200"/>
        <w:rPr>
          <w:rFonts w:ascii="仿宋" w:hAnsi="仿宋" w:eastAsia="仿宋"/>
          <w:sz w:val="32"/>
          <w:szCs w:val="32"/>
        </w:rPr>
      </w:pPr>
      <w:r>
        <w:rPr>
          <w:rFonts w:hint="eastAsia" w:ascii="仿宋" w:hAnsi="仿宋" w:eastAsia="仿宋"/>
          <w:sz w:val="32"/>
          <w:szCs w:val="32"/>
        </w:rPr>
        <w:t>8.安装系统：安卓系统。</w:t>
      </w:r>
    </w:p>
    <w:p>
      <w:pPr>
        <w:ind w:firstLine="640" w:firstLineChars="200"/>
        <w:rPr>
          <w:rFonts w:ascii="仿宋" w:hAnsi="仿宋" w:eastAsia="仿宋"/>
          <w:sz w:val="32"/>
          <w:szCs w:val="32"/>
        </w:rPr>
      </w:pPr>
      <w:r>
        <w:rPr>
          <w:rFonts w:hint="eastAsia" w:ascii="仿宋" w:hAnsi="仿宋" w:eastAsia="仿宋"/>
          <w:sz w:val="32"/>
          <w:szCs w:val="32"/>
        </w:rPr>
        <w:t>（二）环保袋技术参数</w:t>
      </w:r>
    </w:p>
    <w:p>
      <w:pPr>
        <w:ind w:firstLine="640" w:firstLineChars="200"/>
        <w:rPr>
          <w:rFonts w:ascii="仿宋" w:hAnsi="仿宋" w:eastAsia="仿宋"/>
          <w:sz w:val="32"/>
          <w:szCs w:val="32"/>
        </w:rPr>
      </w:pPr>
      <w:r>
        <w:rPr>
          <w:rFonts w:hint="eastAsia" w:ascii="仿宋" w:hAnsi="仿宋" w:eastAsia="仿宋"/>
          <w:sz w:val="32"/>
          <w:szCs w:val="32"/>
        </w:rPr>
        <w:t>*1.材料：采用玉米淀粉等可降解材料。</w:t>
      </w:r>
    </w:p>
    <w:p>
      <w:pPr>
        <w:ind w:firstLine="640" w:firstLineChars="200"/>
        <w:rPr>
          <w:rFonts w:ascii="仿宋" w:hAnsi="仿宋" w:eastAsia="仿宋"/>
          <w:sz w:val="32"/>
          <w:szCs w:val="32"/>
        </w:rPr>
      </w:pPr>
      <w:r>
        <w:rPr>
          <w:rFonts w:hint="eastAsia" w:ascii="仿宋" w:hAnsi="仿宋" w:eastAsia="仿宋"/>
          <w:sz w:val="32"/>
          <w:szCs w:val="32"/>
        </w:rPr>
        <w:t>2.长度偏差（mm）：±25。</w:t>
      </w:r>
    </w:p>
    <w:p>
      <w:pPr>
        <w:ind w:firstLine="640" w:firstLineChars="200"/>
        <w:rPr>
          <w:rFonts w:ascii="仿宋" w:hAnsi="仿宋" w:eastAsia="仿宋"/>
          <w:sz w:val="32"/>
          <w:szCs w:val="32"/>
        </w:rPr>
      </w:pPr>
      <w:r>
        <w:rPr>
          <w:rFonts w:hint="eastAsia" w:ascii="仿宋" w:hAnsi="仿宋" w:eastAsia="仿宋"/>
          <w:sz w:val="32"/>
          <w:szCs w:val="32"/>
        </w:rPr>
        <w:t>3.宽度偏差（mm）：±25。</w:t>
      </w:r>
    </w:p>
    <w:p>
      <w:pPr>
        <w:ind w:firstLine="640" w:firstLineChars="200"/>
        <w:rPr>
          <w:rFonts w:ascii="仿宋" w:hAnsi="仿宋" w:eastAsia="仿宋"/>
          <w:sz w:val="32"/>
          <w:szCs w:val="32"/>
        </w:rPr>
      </w:pPr>
      <w:r>
        <w:rPr>
          <w:rFonts w:hint="eastAsia" w:ascii="仿宋" w:hAnsi="仿宋" w:eastAsia="仿宋"/>
          <w:sz w:val="32"/>
          <w:szCs w:val="32"/>
        </w:rPr>
        <w:t>*4.颜色：非食品直接接触用淀粉基塑料购物袋颜色由供需双方商定。</w:t>
      </w:r>
    </w:p>
    <w:p>
      <w:pPr>
        <w:ind w:firstLine="640" w:firstLineChars="200"/>
        <w:rPr>
          <w:rFonts w:ascii="仿宋" w:hAnsi="仿宋" w:eastAsia="仿宋"/>
          <w:sz w:val="32"/>
          <w:szCs w:val="32"/>
        </w:rPr>
      </w:pPr>
      <w:r>
        <w:rPr>
          <w:rFonts w:hint="eastAsia" w:ascii="仿宋" w:hAnsi="仿宋" w:eastAsia="仿宋"/>
          <w:sz w:val="32"/>
          <w:szCs w:val="32"/>
        </w:rPr>
        <w:t>*5.异嗅：淀粉基塑料购物袋不应有明显异嗅（熟玉米味除外）。</w:t>
      </w:r>
    </w:p>
    <w:p>
      <w:pPr>
        <w:ind w:firstLine="640" w:firstLineChars="200"/>
        <w:rPr>
          <w:rFonts w:ascii="仿宋" w:hAnsi="仿宋" w:eastAsia="仿宋"/>
          <w:sz w:val="32"/>
          <w:szCs w:val="32"/>
        </w:rPr>
      </w:pPr>
      <w:r>
        <w:rPr>
          <w:rFonts w:hint="eastAsia" w:ascii="仿宋" w:hAnsi="仿宋" w:eastAsia="仿宋"/>
          <w:sz w:val="32"/>
          <w:szCs w:val="32"/>
        </w:rPr>
        <w:t>6.外观：袋膜应均匀、平整，不应存在有碍使用的气泡、穿孔（不包括透气孔）、塑化不良、鱼眼僵块、丝纹、挂料线、皱褶（不包括折边等正常折叠引起的折痕）等瑕疵。</w:t>
      </w:r>
    </w:p>
    <w:p>
      <w:pPr>
        <w:ind w:firstLine="640" w:firstLineChars="200"/>
        <w:rPr>
          <w:rFonts w:ascii="仿宋" w:hAnsi="仿宋" w:eastAsia="仿宋"/>
          <w:sz w:val="32"/>
          <w:szCs w:val="32"/>
        </w:rPr>
      </w:pPr>
      <w:r>
        <w:rPr>
          <w:rFonts w:hint="eastAsia" w:ascii="仿宋" w:hAnsi="仿宋" w:eastAsia="仿宋"/>
          <w:sz w:val="32"/>
          <w:szCs w:val="32"/>
        </w:rPr>
        <w:t>*7.印刷质量：有印刷的淀粉基塑料购物袋，其印刷的油墨应均匀，图案、文字应清晰、完整。印刷剥离率应小于 20%。</w:t>
      </w:r>
    </w:p>
    <w:p>
      <w:pPr>
        <w:ind w:firstLine="640" w:firstLineChars="200"/>
        <w:rPr>
          <w:rFonts w:ascii="仿宋" w:hAnsi="仿宋" w:eastAsia="仿宋"/>
          <w:sz w:val="32"/>
          <w:szCs w:val="32"/>
        </w:rPr>
      </w:pPr>
      <w:r>
        <w:rPr>
          <w:rFonts w:hint="eastAsia" w:ascii="仿宋" w:hAnsi="仿宋" w:eastAsia="仿宋"/>
          <w:sz w:val="32"/>
          <w:szCs w:val="32"/>
        </w:rPr>
        <w:t>8.提吊试验：3 个袋均无破裂、无断裂。</w:t>
      </w:r>
    </w:p>
    <w:p>
      <w:pPr>
        <w:ind w:firstLine="640" w:firstLineChars="200"/>
        <w:rPr>
          <w:rFonts w:ascii="仿宋" w:hAnsi="仿宋" w:eastAsia="仿宋"/>
          <w:sz w:val="32"/>
          <w:szCs w:val="32"/>
        </w:rPr>
      </w:pPr>
      <w:r>
        <w:rPr>
          <w:rFonts w:hint="eastAsia" w:ascii="仿宋" w:hAnsi="仿宋" w:eastAsia="仿宋"/>
          <w:sz w:val="32"/>
          <w:szCs w:val="32"/>
        </w:rPr>
        <w:t>9.跌落试验：3 个袋均无破裂。</w:t>
      </w:r>
    </w:p>
    <w:p>
      <w:pPr>
        <w:ind w:firstLine="640" w:firstLineChars="200"/>
        <w:rPr>
          <w:rFonts w:ascii="仿宋" w:hAnsi="仿宋" w:eastAsia="仿宋"/>
          <w:sz w:val="32"/>
          <w:szCs w:val="32"/>
        </w:rPr>
      </w:pPr>
      <w:r>
        <w:rPr>
          <w:rFonts w:hint="eastAsia" w:ascii="仿宋" w:hAnsi="仿宋" w:eastAsia="仿宋"/>
          <w:sz w:val="32"/>
          <w:szCs w:val="32"/>
        </w:rPr>
        <w:t>10.漏水性：3 个袋均不滴水。</w:t>
      </w:r>
    </w:p>
    <w:p>
      <w:pPr>
        <w:ind w:firstLine="640" w:firstLineChars="200"/>
        <w:rPr>
          <w:rFonts w:ascii="仿宋" w:hAnsi="仿宋" w:eastAsia="仿宋"/>
          <w:sz w:val="32"/>
          <w:szCs w:val="32"/>
        </w:rPr>
      </w:pPr>
      <w:r>
        <w:rPr>
          <w:rFonts w:hint="eastAsia" w:ascii="仿宋" w:hAnsi="仿宋" w:eastAsia="仿宋"/>
          <w:sz w:val="32"/>
          <w:szCs w:val="32"/>
        </w:rPr>
        <w:t>11.封合强度（N/15mm）≥4。</w:t>
      </w:r>
    </w:p>
    <w:p>
      <w:pPr>
        <w:ind w:firstLine="640" w:firstLineChars="200"/>
        <w:rPr>
          <w:rFonts w:ascii="仿宋" w:hAnsi="仿宋" w:eastAsia="仿宋"/>
          <w:sz w:val="32"/>
          <w:szCs w:val="32"/>
        </w:rPr>
      </w:pPr>
      <w:r>
        <w:rPr>
          <w:rFonts w:hint="eastAsia" w:ascii="仿宋" w:hAnsi="仿宋" w:eastAsia="仿宋"/>
          <w:sz w:val="32"/>
          <w:szCs w:val="32"/>
        </w:rPr>
        <w:t>*12.淀粉含量（%）≥15。</w:t>
      </w:r>
    </w:p>
    <w:p>
      <w:pPr>
        <w:ind w:firstLine="640" w:firstLineChars="200"/>
        <w:rPr>
          <w:rFonts w:ascii="仿宋" w:hAnsi="仿宋" w:eastAsia="仿宋"/>
          <w:sz w:val="32"/>
          <w:szCs w:val="32"/>
        </w:rPr>
      </w:pPr>
      <w:r>
        <w:rPr>
          <w:rFonts w:hint="eastAsia" w:ascii="仿宋" w:hAnsi="仿宋" w:eastAsia="仿宋"/>
          <w:sz w:val="32"/>
          <w:szCs w:val="32"/>
        </w:rPr>
        <w:t>*13.符合《限塑令》的要求制造。</w:t>
      </w:r>
    </w:p>
    <w:p>
      <w:pPr>
        <w:ind w:firstLine="640" w:firstLineChars="200"/>
        <w:rPr>
          <w:rFonts w:ascii="仿宋" w:hAnsi="仿宋" w:eastAsia="仿宋"/>
          <w:sz w:val="32"/>
          <w:szCs w:val="32"/>
        </w:rPr>
      </w:pPr>
      <w:r>
        <w:rPr>
          <w:rFonts w:hint="eastAsia" w:ascii="仿宋" w:hAnsi="仿宋" w:eastAsia="仿宋"/>
          <w:sz w:val="32"/>
          <w:szCs w:val="32"/>
        </w:rPr>
        <w:t>（三）费用收缴与支付</w:t>
      </w:r>
    </w:p>
    <w:p>
      <w:pPr>
        <w:ind w:firstLine="640" w:firstLineChars="200"/>
        <w:rPr>
          <w:rFonts w:ascii="仿宋" w:hAnsi="仿宋" w:eastAsia="仿宋"/>
          <w:sz w:val="32"/>
          <w:szCs w:val="32"/>
        </w:rPr>
      </w:pPr>
      <w:r>
        <w:rPr>
          <w:rFonts w:hint="eastAsia" w:ascii="仿宋" w:hAnsi="仿宋" w:eastAsia="仿宋"/>
          <w:sz w:val="32"/>
          <w:szCs w:val="32"/>
        </w:rPr>
        <w:t>1.所提供自助取袋机需实现无人值守自助式服务。</w:t>
      </w:r>
    </w:p>
    <w:p>
      <w:pPr>
        <w:ind w:firstLine="640" w:firstLineChars="200"/>
        <w:rPr>
          <w:rFonts w:ascii="仿宋" w:hAnsi="仿宋" w:eastAsia="仿宋"/>
          <w:sz w:val="32"/>
          <w:szCs w:val="32"/>
        </w:rPr>
      </w:pPr>
      <w:r>
        <w:rPr>
          <w:rFonts w:hint="eastAsia" w:ascii="仿宋" w:hAnsi="仿宋" w:eastAsia="仿宋"/>
          <w:sz w:val="32"/>
          <w:szCs w:val="32"/>
        </w:rPr>
        <w:t>2.可通过“微信”或“支付宝”等手机APP实现支付功能。</w:t>
      </w:r>
    </w:p>
    <w:p>
      <w:pPr>
        <w:ind w:firstLine="640" w:firstLineChars="200"/>
        <w:rPr>
          <w:rFonts w:ascii="仿宋" w:hAnsi="仿宋" w:eastAsia="仿宋"/>
          <w:sz w:val="32"/>
          <w:szCs w:val="32"/>
        </w:rPr>
      </w:pPr>
      <w:r>
        <w:rPr>
          <w:rFonts w:hint="eastAsia" w:ascii="仿宋" w:hAnsi="仿宋" w:eastAsia="仿宋"/>
          <w:sz w:val="32"/>
          <w:szCs w:val="32"/>
        </w:rPr>
        <w:t>（四）日常管理</w:t>
      </w:r>
    </w:p>
    <w:p>
      <w:pPr>
        <w:ind w:firstLine="640" w:firstLineChars="200"/>
        <w:rPr>
          <w:rFonts w:ascii="仿宋" w:hAnsi="仿宋" w:eastAsia="仿宋"/>
          <w:sz w:val="32"/>
          <w:szCs w:val="32"/>
        </w:rPr>
      </w:pPr>
      <w:r>
        <w:rPr>
          <w:rFonts w:hint="eastAsia" w:ascii="仿宋" w:hAnsi="仿宋" w:eastAsia="仿宋"/>
          <w:sz w:val="32"/>
          <w:szCs w:val="32"/>
        </w:rPr>
        <w:t>1.参选机构需全权负责所投放设备的日常管理、消毒、维护保养及环保袋的售后服务，同时满足院方对自助取袋机的数量调整以及升级需求。</w:t>
      </w:r>
    </w:p>
    <w:p>
      <w:pPr>
        <w:ind w:firstLine="640" w:firstLineChars="200"/>
        <w:rPr>
          <w:rFonts w:ascii="仿宋" w:hAnsi="仿宋" w:eastAsia="仿宋"/>
          <w:sz w:val="32"/>
          <w:szCs w:val="32"/>
        </w:rPr>
      </w:pPr>
      <w:r>
        <w:rPr>
          <w:rFonts w:hint="eastAsia" w:ascii="仿宋" w:hAnsi="仿宋" w:eastAsia="仿宋"/>
          <w:sz w:val="32"/>
          <w:szCs w:val="32"/>
        </w:rPr>
        <w:t>2.参选机构开通自助取袋机24小时客服热线，提供24小时服务(包括但不限于客户投诉、设备维修)。设备维修和售后服务响应时间不得大于4小时。</w:t>
      </w:r>
    </w:p>
    <w:p>
      <w:pPr>
        <w:ind w:firstLine="640" w:firstLineChars="200"/>
        <w:rPr>
          <w:rFonts w:ascii="仿宋" w:hAnsi="仿宋" w:eastAsia="仿宋"/>
          <w:sz w:val="32"/>
          <w:szCs w:val="32"/>
        </w:rPr>
      </w:pPr>
      <w:r>
        <w:rPr>
          <w:rFonts w:hint="eastAsia" w:ascii="仿宋" w:hAnsi="仿宋" w:eastAsia="仿宋"/>
          <w:sz w:val="32"/>
          <w:szCs w:val="32"/>
        </w:rPr>
        <w:t>（五）文化宣传</w:t>
      </w:r>
    </w:p>
    <w:p>
      <w:pPr>
        <w:ind w:firstLine="640" w:firstLineChars="200"/>
      </w:pPr>
      <w:r>
        <w:rPr>
          <w:rFonts w:hint="eastAsia" w:ascii="仿宋" w:hAnsi="仿宋" w:eastAsia="仿宋"/>
          <w:sz w:val="32"/>
          <w:szCs w:val="32"/>
        </w:rPr>
        <w:t>*环保袋袋身上需印有医院文化宣传内容。</w:t>
      </w:r>
    </w:p>
    <w:p>
      <w:pPr>
        <w:ind w:firstLine="643" w:firstLineChars="200"/>
        <w:rPr>
          <w:rFonts w:ascii="仿宋" w:hAnsi="仿宋" w:eastAsia="仿宋"/>
          <w:b/>
          <w:bCs/>
          <w:sz w:val="32"/>
          <w:szCs w:val="32"/>
        </w:rPr>
      </w:pPr>
      <w:r>
        <w:rPr>
          <w:rFonts w:hint="eastAsia" w:ascii="仿宋" w:hAnsi="仿宋" w:eastAsia="仿宋"/>
          <w:b/>
          <w:bCs/>
          <w:sz w:val="32"/>
          <w:szCs w:val="32"/>
        </w:rPr>
        <w:t>二、合作期限</w:t>
      </w:r>
    </w:p>
    <w:p>
      <w:pPr>
        <w:ind w:firstLine="640" w:firstLineChars="200"/>
        <w:jc w:val="left"/>
        <w:rPr>
          <w:rFonts w:eastAsia="仿宋"/>
        </w:rPr>
      </w:pPr>
      <w:r>
        <w:rPr>
          <w:rFonts w:hint="eastAsia" w:ascii="仿宋" w:hAnsi="仿宋" w:eastAsia="仿宋"/>
          <w:color w:val="000000" w:themeColor="text1"/>
          <w:sz w:val="32"/>
          <w:szCs w:val="32"/>
          <w14:textFill>
            <w14:solidFill>
              <w14:schemeClr w14:val="tx1"/>
            </w14:solidFill>
          </w14:textFill>
        </w:rPr>
        <w:t>项目服务期限：3年。</w:t>
      </w:r>
    </w:p>
    <w:p>
      <w:pPr>
        <w:rPr>
          <w:rFonts w:ascii="仿宋" w:hAnsi="仿宋" w:eastAsia="仿宋"/>
          <w:sz w:val="28"/>
          <w:szCs w:val="28"/>
          <w:highlight w:val="yellow"/>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pStyle w:val="2"/>
        <w:sectPr>
          <w:footerReference r:id="rId3" w:type="default"/>
          <w:pgSz w:w="11906" w:h="16838"/>
          <w:pgMar w:top="1440" w:right="1800" w:bottom="1440" w:left="1800" w:header="851" w:footer="992" w:gutter="0"/>
          <w:cols w:space="425" w:num="1"/>
          <w:docGrid w:type="lines" w:linePitch="312" w:charSpace="0"/>
        </w:sectPr>
      </w:pPr>
    </w:p>
    <w:p>
      <w:pPr>
        <w:outlineLvl w:val="0"/>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2</w:t>
      </w:r>
      <w:r>
        <w:rPr>
          <w:rFonts w:ascii="仿宋" w:hAnsi="仿宋" w:eastAsia="仿宋"/>
          <w:sz w:val="32"/>
          <w:szCs w:val="32"/>
        </w:rPr>
        <w:t>：</w:t>
      </w:r>
    </w:p>
    <w:p>
      <w:pPr>
        <w:ind w:firstLine="643" w:firstLineChars="200"/>
        <w:jc w:val="center"/>
        <w:rPr>
          <w:rFonts w:ascii="仿宋" w:hAnsi="仿宋" w:eastAsia="仿宋"/>
          <w:b/>
          <w:bCs/>
          <w:sz w:val="32"/>
          <w:szCs w:val="32"/>
        </w:rPr>
      </w:pPr>
      <w:r>
        <w:rPr>
          <w:rFonts w:hint="eastAsia" w:ascii="仿宋" w:hAnsi="仿宋" w:eastAsia="仿宋"/>
          <w:b/>
          <w:bCs/>
          <w:sz w:val="32"/>
          <w:szCs w:val="32"/>
        </w:rPr>
        <w:t>参选方案文件书装订顺序</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封面（</w:t>
      </w:r>
      <w:r>
        <w:rPr>
          <w:rFonts w:hint="eastAsia" w:ascii="仿宋" w:hAnsi="仿宋" w:eastAsia="仿宋"/>
          <w:sz w:val="32"/>
          <w:szCs w:val="32"/>
        </w:rPr>
        <w:t>注明项目名称及包号、公司名称</w:t>
      </w:r>
      <w:r>
        <w:rPr>
          <w:rFonts w:ascii="仿宋" w:hAnsi="仿宋" w:eastAsia="仿宋"/>
          <w:sz w:val="32"/>
          <w:szCs w:val="32"/>
        </w:rPr>
        <w:t>、联系人、联系</w:t>
      </w:r>
      <w:r>
        <w:rPr>
          <w:rFonts w:hint="eastAsia" w:ascii="仿宋" w:hAnsi="仿宋" w:eastAsia="仿宋"/>
          <w:sz w:val="32"/>
          <w:szCs w:val="32"/>
        </w:rPr>
        <w:t>电话、加盖公司印章</w:t>
      </w:r>
      <w:r>
        <w:rPr>
          <w:rFonts w:ascii="仿宋" w:hAnsi="仿宋" w:eastAsia="仿宋"/>
          <w:sz w:val="32"/>
          <w:szCs w:val="32"/>
        </w:rPr>
        <w:t>）</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目录</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偏离表（格式见附件</w:t>
      </w: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4.有效的各资质证文件（副本）。</w:t>
      </w:r>
    </w:p>
    <w:p>
      <w:pPr>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法定代表人</w:t>
      </w:r>
      <w:r>
        <w:rPr>
          <w:rFonts w:hint="eastAsia" w:ascii="仿宋" w:hAnsi="仿宋" w:eastAsia="仿宋"/>
          <w:sz w:val="32"/>
          <w:szCs w:val="32"/>
        </w:rPr>
        <w:t>身份</w:t>
      </w:r>
      <w:r>
        <w:rPr>
          <w:rFonts w:ascii="仿宋" w:hAnsi="仿宋" w:eastAsia="仿宋"/>
          <w:sz w:val="32"/>
          <w:szCs w:val="32"/>
        </w:rPr>
        <w:t>授权书（原件，格式见附件</w:t>
      </w:r>
      <w:r>
        <w:rPr>
          <w:rFonts w:hint="eastAsia" w:ascii="仿宋" w:hAnsi="仿宋" w:eastAsia="仿宋"/>
          <w:sz w:val="32"/>
          <w:szCs w:val="32"/>
        </w:rPr>
        <w:t>4</w:t>
      </w:r>
      <w:r>
        <w:rPr>
          <w:rFonts w:ascii="仿宋" w:hAnsi="仿宋" w:eastAsia="仿宋"/>
          <w:sz w:val="32"/>
          <w:szCs w:val="32"/>
        </w:rPr>
        <w:t>），法定代表人、被</w:t>
      </w:r>
      <w:r>
        <w:rPr>
          <w:rFonts w:hint="eastAsia" w:ascii="仿宋" w:hAnsi="仿宋" w:eastAsia="仿宋"/>
          <w:sz w:val="32"/>
          <w:szCs w:val="32"/>
        </w:rPr>
        <w:t>授权人</w:t>
      </w:r>
      <w:r>
        <w:rPr>
          <w:rFonts w:ascii="仿宋" w:hAnsi="仿宋" w:eastAsia="仿宋"/>
          <w:sz w:val="32"/>
          <w:szCs w:val="32"/>
        </w:rPr>
        <w:t>身份证（复印件）</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6.参选机构服务能力与信用，包括但不限于合作的服务方案、与其他医院合作的案例、本地化的运营机构状况、投诉处理措施、应急保障措施、疫情管控措施、售后服务措施等。</w:t>
      </w:r>
    </w:p>
    <w:p>
      <w:pPr>
        <w:ind w:firstLine="640" w:firstLineChars="200"/>
        <w:rPr>
          <w:rFonts w:ascii="仿宋" w:hAnsi="仿宋" w:eastAsia="仿宋"/>
          <w:sz w:val="32"/>
          <w:szCs w:val="32"/>
        </w:rPr>
      </w:pPr>
      <w:r>
        <w:rPr>
          <w:rFonts w:hint="eastAsia" w:ascii="仿宋" w:hAnsi="仿宋" w:eastAsia="仿宋"/>
          <w:sz w:val="32"/>
          <w:szCs w:val="32"/>
        </w:rPr>
        <w:t>7.产品质量控制体系，包括</w:t>
      </w:r>
      <w:r>
        <w:rPr>
          <w:rFonts w:ascii="仿宋" w:hAnsi="仿宋" w:eastAsia="仿宋"/>
          <w:sz w:val="32"/>
          <w:szCs w:val="32"/>
        </w:rPr>
        <w:t>质量保证、溯源管理、管控</w:t>
      </w:r>
      <w:r>
        <w:rPr>
          <w:rFonts w:hint="eastAsia" w:ascii="仿宋" w:hAnsi="仿宋" w:eastAsia="仿宋"/>
          <w:sz w:val="32"/>
          <w:szCs w:val="32"/>
        </w:rPr>
        <w:t>措施等内容。</w:t>
      </w:r>
    </w:p>
    <w:p>
      <w:pPr>
        <w:ind w:firstLine="640" w:firstLineChars="200"/>
        <w:rPr>
          <w:rFonts w:ascii="仿宋" w:hAnsi="仿宋" w:eastAsia="仿宋"/>
          <w:sz w:val="32"/>
          <w:szCs w:val="32"/>
        </w:rPr>
      </w:pPr>
      <w:r>
        <w:rPr>
          <w:rFonts w:hint="eastAsia" w:ascii="仿宋" w:hAnsi="仿宋" w:eastAsia="仿宋"/>
          <w:sz w:val="32"/>
          <w:szCs w:val="32"/>
        </w:rPr>
        <w:t>8.产品效果图等。</w:t>
      </w:r>
    </w:p>
    <w:p>
      <w:pPr>
        <w:ind w:firstLine="640" w:firstLineChars="200"/>
        <w:rPr>
          <w:rFonts w:ascii="仿宋" w:hAnsi="仿宋" w:eastAsia="仿宋"/>
          <w:sz w:val="32"/>
          <w:szCs w:val="32"/>
        </w:rPr>
      </w:pPr>
      <w:r>
        <w:rPr>
          <w:rFonts w:hint="eastAsia" w:ascii="仿宋" w:hAnsi="仿宋" w:eastAsia="仿宋"/>
          <w:sz w:val="32"/>
          <w:szCs w:val="32"/>
        </w:rPr>
        <w:t>9.报价表（见附件7）。</w:t>
      </w:r>
    </w:p>
    <w:p>
      <w:pPr>
        <w:ind w:firstLine="640" w:firstLineChars="200"/>
        <w:rPr>
          <w:rFonts w:ascii="仿宋" w:hAnsi="仿宋" w:eastAsia="仿宋"/>
          <w:sz w:val="32"/>
          <w:szCs w:val="32"/>
        </w:rPr>
      </w:pPr>
      <w:r>
        <w:rPr>
          <w:rFonts w:hint="eastAsia" w:ascii="仿宋" w:hAnsi="仿宋" w:eastAsia="仿宋"/>
          <w:sz w:val="32"/>
          <w:szCs w:val="32"/>
        </w:rPr>
        <w:t>10.其它增值服务。</w:t>
      </w:r>
    </w:p>
    <w:p>
      <w:pPr>
        <w:ind w:firstLine="640" w:firstLineChars="200"/>
        <w:rPr>
          <w:rFonts w:ascii="仿宋" w:hAnsi="仿宋" w:eastAsia="仿宋"/>
          <w:sz w:val="32"/>
          <w:szCs w:val="32"/>
        </w:rPr>
      </w:pPr>
      <w:r>
        <w:rPr>
          <w:rFonts w:hint="eastAsia" w:ascii="仿宋" w:hAnsi="仿宋" w:eastAsia="仿宋"/>
          <w:sz w:val="32"/>
          <w:szCs w:val="32"/>
        </w:rPr>
        <w:t>11.封底。</w:t>
      </w:r>
    </w:p>
    <w:p>
      <w:pPr>
        <w:ind w:firstLine="640" w:firstLineChars="200"/>
        <w:rPr>
          <w:rFonts w:ascii="仿宋" w:hAnsi="仿宋" w:eastAsia="仿宋"/>
          <w:sz w:val="32"/>
          <w:szCs w:val="32"/>
        </w:rPr>
      </w:pPr>
      <w:r>
        <w:rPr>
          <w:rFonts w:hint="eastAsia" w:ascii="仿宋" w:hAnsi="仿宋" w:eastAsia="仿宋"/>
          <w:sz w:val="32"/>
          <w:szCs w:val="32"/>
        </w:rPr>
        <w:t>注：请务必按以上顺序装订资料，如有非中文资料，请同时提供中文翻译件。</w:t>
      </w:r>
    </w:p>
    <w:p>
      <w:pPr>
        <w:ind w:firstLine="640" w:firstLineChars="200"/>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outlineLvl w:val="0"/>
        <w:rPr>
          <w:rFonts w:ascii="仿宋" w:hAnsi="仿宋" w:eastAsia="仿宋"/>
          <w:sz w:val="32"/>
          <w:szCs w:val="32"/>
        </w:rPr>
      </w:pPr>
      <w:r>
        <w:rPr>
          <w:rFonts w:hint="eastAsia" w:ascii="仿宋" w:hAnsi="仿宋" w:eastAsia="仿宋"/>
          <w:sz w:val="32"/>
          <w:szCs w:val="32"/>
        </w:rPr>
        <w:t>附件3：</w:t>
      </w:r>
    </w:p>
    <w:p>
      <w:pPr>
        <w:ind w:firstLine="643" w:firstLineChars="200"/>
        <w:jc w:val="center"/>
        <w:rPr>
          <w:rFonts w:ascii="仿宋" w:hAnsi="仿宋" w:eastAsia="仿宋"/>
          <w:b/>
          <w:bCs/>
          <w:sz w:val="32"/>
          <w:szCs w:val="32"/>
        </w:rPr>
      </w:pPr>
      <w:r>
        <w:rPr>
          <w:rFonts w:hint="eastAsia" w:ascii="仿宋" w:hAnsi="仿宋" w:eastAsia="仿宋"/>
          <w:b/>
          <w:bCs/>
          <w:sz w:val="32"/>
          <w:szCs w:val="32"/>
        </w:rPr>
        <w:t>偏离表</w:t>
      </w:r>
    </w:p>
    <w:tbl>
      <w:tblPr>
        <w:tblStyle w:val="10"/>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0"/>
        <w:gridCol w:w="2300"/>
        <w:gridCol w:w="28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hint="eastAsia" w:ascii="黑体" w:hAnsi="宋体" w:eastAsia="黑体"/>
                <w:szCs w:val="21"/>
              </w:rPr>
              <w:t>遴选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bl>
    <w:p>
      <w:pPr>
        <w:rPr>
          <w:rFonts w:ascii="楷体_GB2312" w:hAnsi="宋体" w:eastAsia="楷体_GB2312"/>
          <w:sz w:val="28"/>
          <w:szCs w:val="28"/>
        </w:rPr>
      </w:pPr>
      <w:r>
        <w:rPr>
          <w:rFonts w:ascii="楷体_GB2312" w:hAnsi="宋体" w:eastAsia="楷体_GB2312"/>
          <w:sz w:val="28"/>
          <w:szCs w:val="28"/>
        </w:rPr>
        <w:t>注：</w:t>
      </w:r>
      <w:r>
        <w:rPr>
          <w:rFonts w:hint="eastAsia" w:ascii="楷体_GB2312" w:hAnsi="宋体" w:eastAsia="楷体_GB2312"/>
          <w:sz w:val="28"/>
          <w:szCs w:val="28"/>
        </w:rPr>
        <w:t>1.</w:t>
      </w:r>
      <w:r>
        <w:rPr>
          <w:rFonts w:ascii="楷体_GB2312" w:hAnsi="宋体" w:eastAsia="楷体_GB2312"/>
          <w:sz w:val="28"/>
          <w:szCs w:val="28"/>
        </w:rPr>
        <w:t>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b/>
          <w:bCs/>
          <w:sz w:val="28"/>
          <w:szCs w:val="28"/>
        </w:rPr>
        <w:t>附件1中遴选</w:t>
      </w:r>
      <w:r>
        <w:rPr>
          <w:rFonts w:ascii="楷体_GB2312" w:hAnsi="宋体" w:eastAsia="楷体_GB2312"/>
          <w:b/>
          <w:bCs/>
          <w:sz w:val="28"/>
          <w:szCs w:val="28"/>
        </w:rPr>
        <w:t>要求</w:t>
      </w:r>
      <w:r>
        <w:rPr>
          <w:rFonts w:ascii="楷体_GB2312" w:hAnsi="宋体" w:eastAsia="楷体_GB2312"/>
          <w:sz w:val="28"/>
          <w:szCs w:val="28"/>
        </w:rPr>
        <w:t>一一对应、逐一列出；2．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pPr>
        <w:ind w:firstLine="3360" w:firstLineChars="1050"/>
        <w:rPr>
          <w:rFonts w:ascii="仿宋" w:hAnsi="仿宋" w:eastAsia="仿宋"/>
          <w:sz w:val="32"/>
          <w:szCs w:val="32"/>
        </w:rPr>
      </w:pPr>
    </w:p>
    <w:p>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pPr>
        <w:ind w:firstLine="4620" w:firstLineChars="1650"/>
        <w:rPr>
          <w:rFonts w:ascii="楷体_GB2312" w:hAnsi="宋体" w:eastAsia="楷体_GB2312"/>
          <w:sz w:val="28"/>
          <w:szCs w:val="28"/>
        </w:rPr>
      </w:pPr>
      <w:r>
        <w:rPr>
          <w:rFonts w:ascii="楷体_GB2312" w:hAnsi="宋体" w:eastAsia="楷体_GB2312"/>
          <w:sz w:val="28"/>
          <w:szCs w:val="28"/>
        </w:rPr>
        <w:t>日期:</w:t>
      </w: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ind w:firstLine="4620" w:firstLineChars="1650"/>
        <w:rPr>
          <w:rFonts w:ascii="楷体_GB2312" w:hAnsi="宋体" w:eastAsia="楷体_GB2312"/>
          <w:sz w:val="28"/>
          <w:szCs w:val="28"/>
        </w:rPr>
      </w:pPr>
    </w:p>
    <w:p>
      <w:pPr>
        <w:outlineLvl w:val="0"/>
        <w:rPr>
          <w:rFonts w:ascii="仿宋" w:hAnsi="仿宋" w:eastAsia="仿宋"/>
          <w:sz w:val="32"/>
          <w:szCs w:val="32"/>
        </w:rPr>
      </w:pPr>
      <w:r>
        <w:rPr>
          <w:rFonts w:hint="eastAsia" w:ascii="仿宋" w:hAnsi="仿宋" w:eastAsia="仿宋"/>
          <w:sz w:val="32"/>
          <w:szCs w:val="32"/>
        </w:rPr>
        <w:t>附件4:</w:t>
      </w:r>
    </w:p>
    <w:p>
      <w:pPr>
        <w:ind w:firstLine="643" w:firstLineChars="200"/>
        <w:jc w:val="center"/>
        <w:outlineLvl w:val="0"/>
        <w:rPr>
          <w:rFonts w:ascii="仿宋" w:hAnsi="仿宋" w:eastAsia="仿宋" w:cs="仿宋"/>
          <w:b/>
          <w:bCs/>
          <w:sz w:val="32"/>
          <w:szCs w:val="32"/>
        </w:rPr>
      </w:pPr>
      <w:r>
        <w:rPr>
          <w:rFonts w:hint="eastAsia" w:ascii="仿宋" w:hAnsi="仿宋" w:eastAsia="仿宋" w:cs="仿宋"/>
          <w:b/>
          <w:bCs/>
          <w:sz w:val="32"/>
          <w:szCs w:val="32"/>
        </w:rPr>
        <w:t>法定代表人身份授权书</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授权声明：</w:t>
      </w:r>
    </w:p>
    <w:p>
      <w:pPr>
        <w:tabs>
          <w:tab w:val="left" w:pos="720"/>
          <w:tab w:val="left" w:pos="6300"/>
        </w:tabs>
        <w:spacing w:line="360" w:lineRule="auto"/>
        <w:rPr>
          <w:rFonts w:ascii="仿宋" w:hAnsi="仿宋" w:eastAsia="仿宋" w:cs="仿宋"/>
          <w:sz w:val="32"/>
          <w:szCs w:val="32"/>
        </w:rPr>
      </w:pPr>
      <w:r>
        <w:rPr>
          <w:rFonts w:hint="eastAsia" w:ascii="仿宋" w:hAnsi="仿宋" w:eastAsia="仿宋" w:cs="仿宋"/>
          <w:sz w:val="32"/>
          <w:szCs w:val="32"/>
        </w:rPr>
        <w:t>（法定代表人姓名、职务）授权（被授权人姓名、职务）为</w:t>
      </w:r>
      <w:r>
        <w:rPr>
          <w:rFonts w:hint="eastAsia" w:ascii="仿宋" w:hAnsi="仿宋" w:eastAsia="仿宋" w:cs="仿宋"/>
          <w:sz w:val="32"/>
          <w:szCs w:val="32"/>
          <w:lang w:val="zh-CN"/>
        </w:rPr>
        <w:t>我方</w:t>
      </w:r>
      <w:r>
        <w:rPr>
          <w:rFonts w:hint="eastAsia" w:ascii="仿宋" w:hAnsi="仿宋" w:eastAsia="仿宋" w:cs="仿宋"/>
          <w:sz w:val="32"/>
          <w:szCs w:val="32"/>
          <w:u w:val="single"/>
          <w:lang w:val="zh-CN"/>
        </w:rPr>
        <w:t xml:space="preserve"> “                                          ”</w:t>
      </w:r>
      <w:r>
        <w:rPr>
          <w:rFonts w:hint="eastAsia" w:ascii="仿宋" w:hAnsi="仿宋" w:eastAsia="仿宋" w:cs="仿宋"/>
          <w:sz w:val="32"/>
          <w:szCs w:val="32"/>
          <w:lang w:val="zh-CN"/>
        </w:rPr>
        <w:t>项目遴选活动的合法代表，以我方名义全权处理该项目有关遴选、签订合同以及执行合同等一切事宜。</w:t>
      </w:r>
    </w:p>
    <w:p>
      <w:pPr>
        <w:ind w:firstLine="640" w:firstLineChars="200"/>
        <w:rPr>
          <w:rFonts w:ascii="仿宋" w:hAnsi="仿宋" w:eastAsia="仿宋" w:cs="仿宋"/>
          <w:sz w:val="32"/>
          <w:szCs w:val="32"/>
        </w:rPr>
      </w:pPr>
      <w:r>
        <w:rPr>
          <w:rFonts w:hint="eastAsia" w:ascii="仿宋" w:hAnsi="仿宋" w:eastAsia="仿宋" w:cs="仿宋"/>
          <w:sz w:val="32"/>
          <w:szCs w:val="32"/>
        </w:rPr>
        <w:t>特此声明。</w:t>
      </w:r>
    </w:p>
    <w:p>
      <w:pPr>
        <w:ind w:firstLine="640" w:firstLineChars="200"/>
        <w:rPr>
          <w:rFonts w:ascii="仿宋" w:hAnsi="仿宋" w:eastAsia="仿宋" w:cs="仿宋"/>
          <w:sz w:val="32"/>
          <w:szCs w:val="32"/>
        </w:rPr>
      </w:pPr>
      <w:r>
        <w:rPr>
          <w:rFonts w:hint="eastAsia" w:ascii="仿宋" w:hAnsi="仿宋" w:eastAsia="仿宋" w:cs="仿宋"/>
          <w:sz w:val="32"/>
          <w:szCs w:val="32"/>
        </w:rPr>
        <w:t>法定代表人签字：</w:t>
      </w:r>
    </w:p>
    <w:p>
      <w:pPr>
        <w:ind w:firstLine="640" w:firstLineChars="200"/>
        <w:rPr>
          <w:rFonts w:ascii="仿宋" w:hAnsi="仿宋" w:eastAsia="仿宋" w:cs="仿宋"/>
          <w:sz w:val="32"/>
          <w:szCs w:val="32"/>
        </w:rPr>
      </w:pPr>
      <w:r>
        <w:rPr>
          <w:rFonts w:hint="eastAsia" w:ascii="仿宋" w:hAnsi="仿宋" w:eastAsia="仿宋" w:cs="仿宋"/>
          <w:sz w:val="32"/>
          <w:szCs w:val="32"/>
        </w:rPr>
        <w:t>授权代表签字：</w:t>
      </w:r>
    </w:p>
    <w:p>
      <w:pPr>
        <w:ind w:firstLine="640" w:firstLineChars="200"/>
        <w:rPr>
          <w:rFonts w:ascii="仿宋" w:hAnsi="仿宋" w:eastAsia="仿宋" w:cs="仿宋"/>
          <w:sz w:val="32"/>
          <w:szCs w:val="32"/>
        </w:rPr>
      </w:pPr>
      <w:r>
        <w:rPr>
          <w:rFonts w:hint="eastAsia" w:ascii="仿宋" w:hAnsi="仿宋" w:eastAsia="仿宋" w:cs="仿宋"/>
          <w:sz w:val="32"/>
          <w:szCs w:val="32"/>
        </w:rPr>
        <w:t>投标人名称：（加盖公章）</w:t>
      </w:r>
    </w:p>
    <w:p>
      <w:pPr>
        <w:ind w:firstLine="640" w:firstLineChars="200"/>
        <w:rPr>
          <w:rFonts w:ascii="仿宋" w:hAnsi="仿宋" w:eastAsia="仿宋" w:cs="仿宋"/>
          <w:sz w:val="32"/>
          <w:szCs w:val="32"/>
        </w:rPr>
      </w:pPr>
      <w:r>
        <w:rPr>
          <w:rFonts w:hint="eastAsia" w:ascii="仿宋" w:hAnsi="仿宋" w:eastAsia="仿宋" w:cs="仿宋"/>
          <w:sz w:val="32"/>
          <w:szCs w:val="32"/>
        </w:rPr>
        <w:t>日期：</w:t>
      </w:r>
    </w:p>
    <w:p>
      <w:pPr>
        <w:ind w:firstLine="640" w:firstLineChars="200"/>
        <w:rPr>
          <w:rFonts w:ascii="仿宋" w:hAnsi="仿宋" w:eastAsia="仿宋" w:cs="仿宋"/>
          <w:sz w:val="32"/>
          <w:szCs w:val="32"/>
        </w:rPr>
      </w:pPr>
      <w:r>
        <w:rPr>
          <w:rFonts w:hint="eastAsia" w:ascii="仿宋" w:hAnsi="仿宋" w:eastAsia="仿宋" w:cs="仿宋"/>
          <w:sz w:val="32"/>
          <w:szCs w:val="32"/>
        </w:rPr>
        <w:t>说明：上述证明文件附有法定代表人、被授权代表身份证复印件（加盖公章）时才能生效。</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sz w:val="32"/>
          <w:szCs w:val="32"/>
        </w:rPr>
      </w:pPr>
    </w:p>
    <w:p>
      <w:pPr>
        <w:pStyle w:val="2"/>
      </w:pPr>
    </w:p>
    <w:p>
      <w:pPr>
        <w:outlineLvl w:val="0"/>
        <w:rPr>
          <w:rFonts w:ascii="仿宋" w:hAnsi="仿宋" w:eastAsia="仿宋"/>
          <w:sz w:val="32"/>
          <w:szCs w:val="32"/>
        </w:rPr>
      </w:pPr>
    </w:p>
    <w:p>
      <w:pPr>
        <w:outlineLvl w:val="0"/>
        <w:rPr>
          <w:rFonts w:ascii="仿宋" w:hAnsi="仿宋" w:eastAsia="仿宋"/>
          <w:sz w:val="32"/>
          <w:szCs w:val="32"/>
        </w:rPr>
      </w:pPr>
    </w:p>
    <w:p>
      <w:pPr>
        <w:outlineLvl w:val="0"/>
        <w:rPr>
          <w:rFonts w:ascii="仿宋" w:hAnsi="仿宋" w:eastAsia="仿宋"/>
          <w:sz w:val="32"/>
          <w:szCs w:val="32"/>
        </w:rPr>
      </w:pPr>
      <w:r>
        <w:rPr>
          <w:rFonts w:hint="eastAsia" w:ascii="仿宋" w:hAnsi="仿宋" w:eastAsia="仿宋"/>
          <w:sz w:val="32"/>
          <w:szCs w:val="32"/>
        </w:rPr>
        <w:t>附件5：</w:t>
      </w:r>
    </w:p>
    <w:p>
      <w:pPr>
        <w:ind w:firstLine="643" w:firstLineChars="200"/>
        <w:jc w:val="center"/>
        <w:outlineLvl w:val="0"/>
        <w:rPr>
          <w:rFonts w:ascii="仿宋" w:hAnsi="仿宋" w:eastAsia="仿宋" w:cs="仿宋"/>
          <w:b/>
          <w:bCs/>
          <w:sz w:val="32"/>
          <w:szCs w:val="32"/>
        </w:rPr>
      </w:pPr>
      <w:r>
        <w:rPr>
          <w:rFonts w:hint="eastAsia" w:ascii="仿宋" w:hAnsi="仿宋" w:eastAsia="仿宋" w:cs="仿宋"/>
          <w:b/>
          <w:bCs/>
          <w:sz w:val="32"/>
          <w:szCs w:val="32"/>
        </w:rPr>
        <w:t>反商业贿赂承诺书</w:t>
      </w:r>
    </w:p>
    <w:p>
      <w:pPr>
        <w:ind w:firstLine="640" w:firstLineChars="200"/>
        <w:rPr>
          <w:rFonts w:ascii="仿宋" w:hAnsi="仿宋" w:eastAsia="仿宋"/>
          <w:sz w:val="32"/>
          <w:szCs w:val="32"/>
        </w:rPr>
      </w:pPr>
      <w:r>
        <w:rPr>
          <w:rFonts w:hint="eastAsia" w:ascii="仿宋" w:hAnsi="仿宋" w:eastAsia="仿宋"/>
          <w:sz w:val="32"/>
          <w:szCs w:val="32"/>
        </w:rPr>
        <w:t>为维护卫生行业的整体形象，保证合作的合法开展，维护贵院医疗、管理工作的正常秩序，保障广大患者的健康和利益，本厂家、商家、公司特郑重承诺如下：</w:t>
      </w:r>
    </w:p>
    <w:p>
      <w:pPr>
        <w:ind w:firstLine="640" w:firstLineChars="200"/>
        <w:rPr>
          <w:rFonts w:ascii="仿宋" w:hAnsi="仿宋" w:eastAsia="仿宋"/>
          <w:sz w:val="32"/>
          <w:szCs w:val="32"/>
        </w:rPr>
      </w:pPr>
      <w:r>
        <w:rPr>
          <w:rFonts w:hint="eastAsia" w:ascii="仿宋" w:hAnsi="仿宋" w:eastAsia="仿宋"/>
          <w:sz w:val="32"/>
          <w:szCs w:val="32"/>
        </w:rPr>
        <w:t>一、严格按照《招标投标法》、《药品管理法》、《反不正当竞争法》等有关法律、法规、规章、政策的规定，规范遴选工作以及达成协议后的合作工作，保证做到合法遴选、正当竞争、廉洁经营。</w:t>
      </w:r>
    </w:p>
    <w:p>
      <w:pPr>
        <w:ind w:firstLine="640" w:firstLineChars="200"/>
        <w:rPr>
          <w:rFonts w:ascii="仿宋" w:hAnsi="仿宋" w:eastAsia="仿宋"/>
          <w:sz w:val="32"/>
          <w:szCs w:val="32"/>
        </w:rPr>
      </w:pPr>
      <w:r>
        <w:rPr>
          <w:rFonts w:hint="eastAsia" w:ascii="仿宋" w:hAnsi="仿宋" w:eastAsia="仿宋"/>
          <w:sz w:val="32"/>
          <w:szCs w:val="32"/>
        </w:rPr>
        <w:t>二、本厂家、商家、公司保证在遴选工作及合作工作中承诺做到：</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.不与其他参选机构相互串通遴选报价，损害贵院的合法权益；</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.不与其他参选机构串通遴选，损害国家利益、社会公共利益或他人的合法权益；</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.不以向项目遴选方或者评审小组成员行贿的手段谋取中选；</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.遴选报价不违反相关法律的规定，也不以他人名义参加遴选或者以其他方式弄虚作假，骗取中选；</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.保证不以其他任何方式扰乱贵院的遴选工作；</w:t>
      </w:r>
    </w:p>
    <w:p>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.保证不在遴选中采取账外暗中给予回扣的手段腐蚀、贿赂相关人员；</w:t>
      </w:r>
    </w:p>
    <w:p>
      <w:pPr>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.保证不以任何名义包括以宣传费、临床促销费、开单费、处方费、广告费、免费度假、考察旅游、房屋装修等任何名义给予贵院有关人员以财物或者其他利益；</w:t>
      </w:r>
    </w:p>
    <w:p>
      <w:pPr>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.保证不干扰贵院的正常工作秩序；</w:t>
      </w:r>
    </w:p>
    <w:p>
      <w:pPr>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.保证不以其他任何不正当竞争手段推销药品、医疗器械、设备、物资。</w:t>
      </w:r>
    </w:p>
    <w:p>
      <w:pPr>
        <w:ind w:firstLine="640" w:firstLineChars="200"/>
        <w:rPr>
          <w:rFonts w:ascii="仿宋" w:hAnsi="仿宋" w:eastAsia="仿宋"/>
          <w:sz w:val="32"/>
          <w:szCs w:val="32"/>
        </w:rPr>
      </w:pPr>
      <w:r>
        <w:rPr>
          <w:rFonts w:hint="eastAsia" w:ascii="仿宋" w:hAnsi="仿宋" w:eastAsia="仿宋"/>
          <w:sz w:val="32"/>
          <w:szCs w:val="32"/>
        </w:rPr>
        <w:t>三、本厂家、商家、公司保证竭力维护贵院的声誉，不做任何有损贵院形象的事情。</w:t>
      </w:r>
    </w:p>
    <w:p>
      <w:pPr>
        <w:ind w:firstLine="640" w:firstLineChars="200"/>
        <w:rPr>
          <w:rFonts w:ascii="仿宋" w:hAnsi="仿宋" w:eastAsia="仿宋"/>
          <w:sz w:val="32"/>
          <w:szCs w:val="32"/>
        </w:rPr>
      </w:pPr>
      <w:r>
        <w:rPr>
          <w:rFonts w:hint="eastAsia" w:ascii="仿宋" w:hAnsi="仿宋" w:eastAsia="仿宋"/>
          <w:sz w:val="32"/>
          <w:szCs w:val="32"/>
        </w:rPr>
        <w:t>四、本厂家、商家、公司保证加强对遴选、促销等工作的领导、监督和检查；加强对本厂家、商家、公司工作人员进行相关法律、法规、规章、政策等的教育工作，切实要求本厂家、商家、公司相关工作人员不得采取各类回扣手段腐蚀、贿赂相关人员。</w:t>
      </w:r>
    </w:p>
    <w:p>
      <w:pPr>
        <w:ind w:firstLine="640" w:firstLineChars="200"/>
        <w:rPr>
          <w:rFonts w:ascii="仿宋" w:hAnsi="仿宋" w:eastAsia="仿宋"/>
          <w:sz w:val="32"/>
          <w:szCs w:val="32"/>
        </w:rPr>
      </w:pPr>
      <w:r>
        <w:rPr>
          <w:rFonts w:hint="eastAsia" w:ascii="仿宋" w:hAnsi="仿宋" w:eastAsia="仿宋"/>
          <w:sz w:val="32"/>
          <w:szCs w:val="32"/>
        </w:rPr>
        <w:t>五、对本厂家、商家、公司及本厂家、商家、公司工作人员采取以上手段遴选、促销等，干扰贵院正常工作秩序，损害贵院形象的，本厂家、商家、公司保证：</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.对尚处在遴选阶段的，贵院有权取消本厂家、商家、公司的遴选资格；已经中选的，贵院有权取消中选；对已经获得准入资格的，贵院有权随时取消本厂家、商家、公司的准入资格；</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.对本厂家、商家、公司相关工作人员作出严肃处理；</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.对由于本厂家、商家、公司或本厂家、商家、公司工作人员的上述行为给贵院造成经济或名誉损失的，由本厂家、商家、公司负责，并愿意承担全部民事赔偿责任。</w:t>
      </w:r>
    </w:p>
    <w:p>
      <w:pPr>
        <w:ind w:firstLine="640" w:firstLineChars="200"/>
        <w:rPr>
          <w:rFonts w:ascii="仿宋" w:hAnsi="仿宋" w:eastAsia="仿宋"/>
          <w:sz w:val="32"/>
          <w:szCs w:val="32"/>
        </w:rPr>
      </w:pPr>
      <w:r>
        <w:rPr>
          <w:rFonts w:hint="eastAsia" w:ascii="仿宋" w:hAnsi="仿宋" w:eastAsia="仿宋"/>
          <w:sz w:val="32"/>
          <w:szCs w:val="32"/>
        </w:rPr>
        <w:t>六、遴选项目名称：</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本《承诺书》一式二份（一份由承诺人自存；一份随竞价书传递）</w:t>
      </w:r>
    </w:p>
    <w:p>
      <w:pPr>
        <w:ind w:firstLine="3040" w:firstLineChars="950"/>
        <w:jc w:val="center"/>
        <w:rPr>
          <w:rFonts w:ascii="仿宋" w:hAnsi="仿宋" w:eastAsia="仿宋"/>
          <w:sz w:val="32"/>
          <w:szCs w:val="32"/>
        </w:rPr>
      </w:pPr>
      <w:r>
        <w:rPr>
          <w:rFonts w:hint="eastAsia" w:ascii="仿宋" w:hAnsi="仿宋" w:eastAsia="仿宋"/>
          <w:sz w:val="32"/>
          <w:szCs w:val="32"/>
        </w:rPr>
        <w:t>承诺企业名称（公章）</w:t>
      </w:r>
    </w:p>
    <w:p>
      <w:pPr>
        <w:ind w:firstLine="3040" w:firstLineChars="950"/>
        <w:jc w:val="center"/>
        <w:rPr>
          <w:rFonts w:ascii="仿宋" w:hAnsi="仿宋" w:eastAsia="仿宋"/>
          <w:sz w:val="32"/>
          <w:szCs w:val="32"/>
        </w:rPr>
      </w:pPr>
      <w:r>
        <w:rPr>
          <w:rFonts w:hint="eastAsia" w:ascii="仿宋" w:hAnsi="仿宋" w:eastAsia="仿宋"/>
          <w:sz w:val="32"/>
          <w:szCs w:val="32"/>
        </w:rPr>
        <w:t>法人代表或委托代理人（承诺人）</w:t>
      </w: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outlineLvl w:val="0"/>
        <w:rPr>
          <w:rFonts w:ascii="仿宋" w:hAnsi="仿宋" w:eastAsia="仿宋"/>
          <w:sz w:val="32"/>
          <w:szCs w:val="32"/>
        </w:rPr>
      </w:pPr>
      <w:r>
        <w:rPr>
          <w:rFonts w:hint="eastAsia" w:ascii="仿宋" w:hAnsi="仿宋" w:eastAsia="仿宋"/>
          <w:sz w:val="32"/>
          <w:szCs w:val="32"/>
        </w:rPr>
        <w:t>附件6：</w:t>
      </w:r>
    </w:p>
    <w:p>
      <w:pPr>
        <w:ind w:firstLine="643" w:firstLineChars="200"/>
        <w:jc w:val="center"/>
        <w:outlineLvl w:val="0"/>
        <w:rPr>
          <w:rFonts w:ascii="仿宋" w:hAnsi="仿宋" w:eastAsia="仿宋" w:cs="仿宋"/>
          <w:b/>
          <w:bCs/>
          <w:sz w:val="32"/>
          <w:szCs w:val="32"/>
        </w:rPr>
      </w:pPr>
      <w:r>
        <w:rPr>
          <w:rFonts w:hint="eastAsia" w:ascii="仿宋" w:hAnsi="仿宋" w:eastAsia="仿宋" w:cs="仿宋"/>
          <w:b/>
          <w:bCs/>
          <w:sz w:val="32"/>
          <w:szCs w:val="32"/>
        </w:rPr>
        <w:t>无围标、串标行为承诺书</w:t>
      </w:r>
    </w:p>
    <w:p>
      <w:pPr>
        <w:ind w:firstLine="640" w:firstLineChars="200"/>
        <w:rPr>
          <w:rFonts w:ascii="仿宋" w:hAnsi="仿宋" w:eastAsia="仿宋"/>
          <w:sz w:val="32"/>
          <w:szCs w:val="32"/>
        </w:rPr>
      </w:pPr>
      <w:r>
        <w:rPr>
          <w:rFonts w:hint="eastAsia" w:ascii="仿宋" w:hAnsi="仿宋" w:eastAsia="仿宋"/>
          <w:sz w:val="32"/>
          <w:szCs w:val="32"/>
        </w:rPr>
        <w:t>本公司郑重承诺：我公司自觉遵守《中华人民共和国政府采购法》和《中华人民共和国政府采购法实施条例》的有关规定，我公司在参加本次项目（项目名称：XXXXXXX）遴选活动中，无以下围标、串标行为：</w:t>
      </w:r>
    </w:p>
    <w:p>
      <w:pPr>
        <w:ind w:firstLine="640" w:firstLineChars="200"/>
        <w:rPr>
          <w:rFonts w:ascii="仿宋" w:hAnsi="仿宋" w:eastAsia="仿宋"/>
          <w:sz w:val="32"/>
          <w:szCs w:val="32"/>
        </w:rPr>
      </w:pPr>
      <w:r>
        <w:rPr>
          <w:rFonts w:hint="eastAsia" w:ascii="仿宋" w:hAnsi="仿宋" w:eastAsia="仿宋"/>
          <w:sz w:val="32"/>
          <w:szCs w:val="32"/>
        </w:rPr>
        <w:t>1.不同参选机构的参选文件由同一单位或者个人编制；</w:t>
      </w:r>
    </w:p>
    <w:p>
      <w:pPr>
        <w:ind w:firstLine="640" w:firstLineChars="200"/>
        <w:rPr>
          <w:rFonts w:ascii="仿宋" w:hAnsi="仿宋" w:eastAsia="仿宋"/>
          <w:sz w:val="32"/>
          <w:szCs w:val="32"/>
        </w:rPr>
      </w:pPr>
      <w:r>
        <w:rPr>
          <w:rFonts w:hint="eastAsia" w:ascii="仿宋" w:hAnsi="仿宋" w:eastAsia="仿宋"/>
          <w:sz w:val="32"/>
          <w:szCs w:val="32"/>
        </w:rPr>
        <w:t>2.不同参选机构委托同一单位或者个人办理遴选事宜；</w:t>
      </w:r>
    </w:p>
    <w:p>
      <w:pPr>
        <w:ind w:firstLine="640" w:firstLineChars="200"/>
        <w:rPr>
          <w:rFonts w:ascii="仿宋" w:hAnsi="仿宋" w:eastAsia="仿宋"/>
          <w:sz w:val="32"/>
          <w:szCs w:val="32"/>
        </w:rPr>
      </w:pPr>
      <w:r>
        <w:rPr>
          <w:rFonts w:hint="eastAsia" w:ascii="仿宋" w:hAnsi="仿宋" w:eastAsia="仿宋"/>
          <w:sz w:val="32"/>
          <w:szCs w:val="32"/>
        </w:rPr>
        <w:t>3.不同参选机构的参选文件载明的项目管理成员或者联系人员为同一人；</w:t>
      </w:r>
    </w:p>
    <w:p>
      <w:pPr>
        <w:ind w:firstLine="640" w:firstLineChars="200"/>
        <w:rPr>
          <w:rFonts w:ascii="仿宋" w:hAnsi="仿宋" w:eastAsia="仿宋"/>
          <w:sz w:val="32"/>
          <w:szCs w:val="32"/>
        </w:rPr>
      </w:pPr>
      <w:r>
        <w:rPr>
          <w:rFonts w:hint="eastAsia" w:ascii="仿宋" w:hAnsi="仿宋" w:eastAsia="仿宋"/>
          <w:sz w:val="32"/>
          <w:szCs w:val="32"/>
        </w:rPr>
        <w:t>4.不同参选机构的参选文件异常一致或者投标报价呈规律性差异；</w:t>
      </w:r>
    </w:p>
    <w:p>
      <w:pPr>
        <w:ind w:firstLine="640" w:firstLineChars="200"/>
        <w:rPr>
          <w:rFonts w:ascii="仿宋" w:hAnsi="仿宋" w:eastAsia="仿宋"/>
          <w:sz w:val="32"/>
          <w:szCs w:val="32"/>
        </w:rPr>
      </w:pPr>
      <w:r>
        <w:rPr>
          <w:rFonts w:hint="eastAsia" w:ascii="仿宋" w:hAnsi="仿宋" w:eastAsia="仿宋"/>
          <w:sz w:val="32"/>
          <w:szCs w:val="32"/>
        </w:rPr>
        <w:t>5.不同参选机构的参选文件相互混装；</w:t>
      </w:r>
    </w:p>
    <w:p>
      <w:pPr>
        <w:ind w:firstLine="640" w:firstLineChars="200"/>
        <w:rPr>
          <w:rFonts w:ascii="仿宋" w:hAnsi="仿宋" w:eastAsia="仿宋"/>
          <w:sz w:val="32"/>
          <w:szCs w:val="32"/>
        </w:rPr>
      </w:pPr>
      <w:r>
        <w:rPr>
          <w:rFonts w:hint="eastAsia" w:ascii="仿宋" w:hAnsi="仿宋" w:eastAsia="仿宋"/>
          <w:sz w:val="32"/>
          <w:szCs w:val="32"/>
        </w:rPr>
        <w:t>6.不同参选机构的投标保证金从同一单位或者个人的账户转出；</w:t>
      </w:r>
    </w:p>
    <w:p>
      <w:pPr>
        <w:ind w:firstLine="640" w:firstLineChars="200"/>
        <w:rPr>
          <w:rFonts w:ascii="仿宋" w:hAnsi="仿宋" w:eastAsia="仿宋"/>
          <w:sz w:val="32"/>
          <w:szCs w:val="32"/>
        </w:rPr>
      </w:pPr>
      <w:r>
        <w:rPr>
          <w:rFonts w:hint="eastAsia" w:ascii="仿宋" w:hAnsi="仿宋" w:eastAsia="仿宋"/>
          <w:sz w:val="32"/>
          <w:szCs w:val="32"/>
        </w:rPr>
        <w:t>7.不同参选机构的董事、监事、高管、单位负责人为同一人或者存在控股、管理关系的不同单位参加同一遴选项目；</w:t>
      </w:r>
    </w:p>
    <w:p>
      <w:pPr>
        <w:ind w:firstLine="640" w:firstLineChars="200"/>
        <w:rPr>
          <w:rFonts w:ascii="仿宋" w:hAnsi="仿宋" w:eastAsia="仿宋"/>
          <w:sz w:val="32"/>
          <w:szCs w:val="32"/>
        </w:rPr>
      </w:pPr>
      <w:r>
        <w:rPr>
          <w:rFonts w:hint="eastAsia" w:ascii="仿宋" w:hAnsi="仿宋" w:eastAsia="仿宋"/>
          <w:sz w:val="32"/>
          <w:szCs w:val="32"/>
        </w:rPr>
        <w:t>8.参选机构之间事先约定由某一特定机构中标、成交；</w:t>
      </w:r>
    </w:p>
    <w:p>
      <w:pPr>
        <w:ind w:firstLine="640" w:firstLineChars="200"/>
        <w:rPr>
          <w:rFonts w:ascii="仿宋" w:hAnsi="仿宋" w:eastAsia="仿宋"/>
          <w:sz w:val="32"/>
          <w:szCs w:val="32"/>
        </w:rPr>
      </w:pPr>
      <w:r>
        <w:rPr>
          <w:rFonts w:hint="eastAsia" w:ascii="仿宋" w:hAnsi="仿宋" w:eastAsia="仿宋"/>
          <w:sz w:val="32"/>
          <w:szCs w:val="32"/>
        </w:rPr>
        <w:t>9.参选机构之间商定部分机构放弃参加遴选活动或者放弃中标、成交；</w:t>
      </w:r>
    </w:p>
    <w:p>
      <w:pPr>
        <w:ind w:firstLine="640" w:firstLineChars="200"/>
        <w:rPr>
          <w:rFonts w:ascii="仿宋" w:hAnsi="仿宋" w:eastAsia="仿宋"/>
          <w:sz w:val="32"/>
          <w:szCs w:val="32"/>
        </w:rPr>
      </w:pPr>
      <w:r>
        <w:rPr>
          <w:rFonts w:hint="eastAsia" w:ascii="仿宋" w:hAnsi="仿宋" w:eastAsia="仿宋"/>
          <w:sz w:val="32"/>
          <w:szCs w:val="32"/>
        </w:rPr>
        <w:t>10.法律法规界定的其他围标串标行为。</w:t>
      </w:r>
    </w:p>
    <w:p>
      <w:pPr>
        <w:ind w:firstLine="640" w:firstLineChars="200"/>
        <w:rPr>
          <w:rFonts w:ascii="仿宋" w:hAnsi="仿宋" w:eastAsia="仿宋"/>
          <w:sz w:val="32"/>
          <w:szCs w:val="32"/>
        </w:rPr>
      </w:pPr>
      <w:r>
        <w:rPr>
          <w:rFonts w:hint="eastAsia" w:ascii="仿宋" w:hAnsi="仿宋" w:eastAsia="仿宋"/>
          <w:sz w:val="32"/>
          <w:szCs w:val="32"/>
        </w:rPr>
        <w:t>我公司承诺在本项目遴选活动中，与遴选人不存在关联关系，与其他投标单位不存在关联关系。如被查实在本项目遴选活动中存在围标、串标的，本公司将承担法律责任，接受相应的法律法规处罚。</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投标人法人代表或委托代理人（承诺人） ：</w:t>
      </w:r>
    </w:p>
    <w:p>
      <w:pPr>
        <w:ind w:firstLine="640" w:firstLineChars="200"/>
        <w:rPr>
          <w:rFonts w:ascii="仿宋" w:hAnsi="仿宋" w:eastAsia="仿宋"/>
          <w:sz w:val="32"/>
          <w:szCs w:val="32"/>
        </w:rPr>
      </w:pPr>
      <w:r>
        <w:rPr>
          <w:rFonts w:hint="eastAsia" w:ascii="仿宋" w:hAnsi="仿宋" w:eastAsia="仿宋"/>
          <w:sz w:val="32"/>
          <w:szCs w:val="32"/>
        </w:rPr>
        <w:t xml:space="preserve">投标人：（公章）  </w:t>
      </w:r>
    </w:p>
    <w:p>
      <w:pPr>
        <w:ind w:firstLine="640" w:firstLineChars="200"/>
        <w:rPr>
          <w:rFonts w:ascii="仿宋" w:hAnsi="仿宋" w:eastAsia="仿宋"/>
          <w:sz w:val="32"/>
          <w:szCs w:val="32"/>
        </w:rPr>
      </w:pPr>
      <w:r>
        <w:rPr>
          <w:rFonts w:hint="eastAsia" w:ascii="仿宋" w:hAnsi="仿宋" w:eastAsia="仿宋"/>
          <w:sz w:val="32"/>
          <w:szCs w:val="32"/>
        </w:rPr>
        <w:t>日期：   年    月    日</w:t>
      </w:r>
    </w:p>
    <w:p>
      <w:pPr>
        <w:ind w:firstLine="640" w:firstLineChars="200"/>
        <w:rPr>
          <w:rFonts w:ascii="仿宋" w:hAnsi="仿宋" w:eastAsia="仿宋"/>
          <w:sz w:val="32"/>
          <w:szCs w:val="32"/>
        </w:rPr>
      </w:pPr>
    </w:p>
    <w:p>
      <w:pPr>
        <w:ind w:firstLine="640" w:firstLineChars="200"/>
        <w:rPr>
          <w:rFonts w:ascii="仿宋" w:hAnsi="仿宋" w:eastAsia="仿宋" w:cs="仿宋"/>
          <w:sz w:val="32"/>
          <w:szCs w:val="32"/>
        </w:rPr>
      </w:pPr>
    </w:p>
    <w:p>
      <w:pPr>
        <w:pStyle w:val="2"/>
        <w:rPr>
          <w:rFonts w:ascii="仿宋_GB2312" w:hAnsi="仿宋_GB2312" w:eastAsia="仿宋_GB2312" w:cs="仿宋_GB2312"/>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outlineLvl w:val="0"/>
        <w:rPr>
          <w:rFonts w:ascii="仿宋" w:hAnsi="仿宋" w:eastAsia="仿宋"/>
          <w:sz w:val="32"/>
          <w:szCs w:val="32"/>
        </w:rPr>
      </w:pPr>
      <w:r>
        <w:rPr>
          <w:rFonts w:hint="eastAsia" w:ascii="仿宋" w:hAnsi="仿宋" w:eastAsia="仿宋"/>
          <w:sz w:val="32"/>
          <w:szCs w:val="32"/>
        </w:rPr>
        <w:t>附件7：</w:t>
      </w:r>
    </w:p>
    <w:p>
      <w:pPr>
        <w:ind w:firstLine="643" w:firstLineChars="200"/>
        <w:jc w:val="center"/>
        <w:outlineLvl w:val="0"/>
        <w:rPr>
          <w:rFonts w:ascii="仿宋" w:hAnsi="仿宋" w:eastAsia="仿宋" w:cs="仿宋"/>
          <w:b/>
          <w:bCs/>
          <w:sz w:val="32"/>
          <w:szCs w:val="32"/>
        </w:rPr>
      </w:pPr>
      <w:r>
        <w:rPr>
          <w:rFonts w:hint="eastAsia" w:ascii="仿宋" w:hAnsi="仿宋" w:eastAsia="仿宋" w:cs="仿宋"/>
          <w:b/>
          <w:bCs/>
          <w:sz w:val="32"/>
          <w:szCs w:val="32"/>
        </w:rPr>
        <w:t>报价表</w:t>
      </w:r>
    </w:p>
    <w:p>
      <w:pPr>
        <w:rPr>
          <w:rFonts w:ascii="仿宋" w:hAnsi="仿宋" w:eastAsia="仿宋"/>
          <w:sz w:val="32"/>
          <w:szCs w:val="32"/>
        </w:rPr>
      </w:pPr>
    </w:p>
    <w:tbl>
      <w:tblPr>
        <w:tblStyle w:val="10"/>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7"/>
        <w:gridCol w:w="308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3217" w:type="dxa"/>
            <w:vAlign w:val="center"/>
          </w:tcPr>
          <w:p>
            <w:pPr>
              <w:spacing w:line="360" w:lineRule="auto"/>
              <w:jc w:val="center"/>
              <w:rPr>
                <w:rFonts w:ascii="黑体" w:hAnsi="黑体" w:eastAsia="黑体" w:cs="黑体"/>
                <w:sz w:val="24"/>
                <w:szCs w:val="24"/>
              </w:rPr>
            </w:pPr>
            <w:r>
              <w:rPr>
                <w:rFonts w:hint="eastAsia" w:ascii="黑体" w:hAnsi="黑体" w:eastAsia="黑体" w:cs="黑体"/>
                <w:sz w:val="24"/>
                <w:szCs w:val="24"/>
              </w:rPr>
              <w:t>项目名称</w:t>
            </w:r>
          </w:p>
        </w:tc>
        <w:tc>
          <w:tcPr>
            <w:tcW w:w="3081" w:type="dxa"/>
            <w:vAlign w:val="center"/>
          </w:tcPr>
          <w:p>
            <w:pPr>
              <w:spacing w:line="360" w:lineRule="auto"/>
              <w:jc w:val="center"/>
              <w:rPr>
                <w:rFonts w:ascii="黑体" w:hAnsi="黑体" w:eastAsia="黑体" w:cs="黑体"/>
                <w:sz w:val="24"/>
                <w:szCs w:val="24"/>
              </w:rPr>
            </w:pPr>
            <w:r>
              <w:rPr>
                <w:rFonts w:hint="eastAsia" w:ascii="黑体" w:hAnsi="黑体" w:eastAsia="黑体" w:cs="黑体"/>
                <w:sz w:val="24"/>
                <w:szCs w:val="24"/>
              </w:rPr>
              <w:t>价格</w:t>
            </w:r>
          </w:p>
        </w:tc>
        <w:tc>
          <w:tcPr>
            <w:tcW w:w="2261" w:type="dxa"/>
            <w:vAlign w:val="center"/>
          </w:tcPr>
          <w:p>
            <w:pPr>
              <w:spacing w:line="360" w:lineRule="auto"/>
              <w:jc w:val="center"/>
              <w:rPr>
                <w:rFonts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217" w:type="dxa"/>
            <w:vAlign w:val="center"/>
          </w:tcPr>
          <w:p>
            <w:pPr>
              <w:ind w:firstLine="560" w:firstLineChars="200"/>
              <w:rPr>
                <w:rFonts w:ascii="仿宋" w:hAnsi="仿宋" w:eastAsia="仿宋" w:cs="仿宋"/>
                <w:sz w:val="28"/>
                <w:szCs w:val="28"/>
              </w:rPr>
            </w:pPr>
            <w:r>
              <w:rPr>
                <w:rFonts w:hint="eastAsia" w:ascii="仿宋" w:hAnsi="仿宋" w:eastAsia="仿宋" w:cs="仿宋"/>
                <w:sz w:val="28"/>
                <w:szCs w:val="28"/>
              </w:rPr>
              <w:t>项目综合管理费用</w:t>
            </w:r>
          </w:p>
        </w:tc>
        <w:tc>
          <w:tcPr>
            <w:tcW w:w="3081" w:type="dxa"/>
            <w:vAlign w:val="center"/>
          </w:tcPr>
          <w:p>
            <w:pPr>
              <w:spacing w:line="360" w:lineRule="auto"/>
              <w:jc w:val="center"/>
              <w:rPr>
                <w:rFonts w:ascii="仿宋" w:hAnsi="仿宋" w:eastAsia="仿宋" w:cs="仿宋"/>
                <w:sz w:val="28"/>
                <w:szCs w:val="28"/>
              </w:rPr>
            </w:pPr>
            <w:r>
              <w:rPr>
                <w:rFonts w:hint="eastAsia" w:ascii="仿宋" w:hAnsi="仿宋" w:eastAsia="仿宋"/>
                <w:sz w:val="24"/>
                <w:szCs w:val="24"/>
              </w:rPr>
              <w:t xml:space="preserve">    （元/年）</w:t>
            </w:r>
          </w:p>
        </w:tc>
        <w:tc>
          <w:tcPr>
            <w:tcW w:w="2261" w:type="dxa"/>
            <w:vAlign w:val="center"/>
          </w:tcPr>
          <w:p>
            <w:pPr>
              <w:spacing w:line="360" w:lineRule="auto"/>
              <w:rPr>
                <w:rFonts w:ascii="仿宋" w:hAnsi="仿宋" w:eastAsia="仿宋" w:cs="仿宋"/>
                <w:sz w:val="28"/>
                <w:szCs w:val="28"/>
              </w:rPr>
            </w:pPr>
          </w:p>
        </w:tc>
      </w:tr>
    </w:tbl>
    <w:p>
      <w:pPr>
        <w:pStyle w:val="2"/>
      </w:pPr>
    </w:p>
    <w:p>
      <w:pPr>
        <w:pStyle w:val="2"/>
        <w:rPr>
          <w:rFonts w:ascii="仿宋_GB2312" w:hAnsi="仿宋_GB2312" w:eastAsia="仿宋_GB2312" w:cs="仿宋_GB2312"/>
          <w:sz w:val="24"/>
          <w:szCs w:val="24"/>
        </w:rPr>
      </w:pPr>
      <w:r>
        <w:rPr>
          <w:rFonts w:hint="eastAsia" w:ascii="仿宋" w:hAnsi="仿宋" w:eastAsia="仿宋"/>
          <w:sz w:val="24"/>
          <w:szCs w:val="24"/>
        </w:rPr>
        <w:t>备注：报价是参选机构完成本项目全部工作内容的费用，包括完成本项目所涉及的人工劳务、设备投入、材料、知识产权、利润、风险、税金等一切费用。</w:t>
      </w:r>
    </w:p>
    <w:p/>
    <w:p/>
    <w:p>
      <w:pPr>
        <w:pStyle w:val="2"/>
        <w:rPr>
          <w:rFonts w:ascii="仿宋_GB2312" w:hAnsi="仿宋_GB2312" w:eastAsia="仿宋_GB2312" w:cs="仿宋_GB2312"/>
          <w:sz w:val="32"/>
          <w:szCs w:val="32"/>
        </w:rPr>
      </w:pPr>
    </w:p>
    <w:p>
      <w:pPr>
        <w:pStyle w:val="2"/>
        <w:sectPr>
          <w:pgSz w:w="11906" w:h="16838"/>
          <w:pgMar w:top="1440" w:right="1800" w:bottom="1440" w:left="1800" w:header="851" w:footer="992" w:gutter="0"/>
          <w:cols w:space="425" w:num="1"/>
          <w:docGrid w:type="lines" w:linePitch="312" w:charSpace="0"/>
        </w:sectPr>
      </w:pPr>
    </w:p>
    <w:p>
      <w:pPr>
        <w:outlineLvl w:val="0"/>
        <w:rPr>
          <w:rFonts w:ascii="仿宋" w:hAnsi="仿宋" w:eastAsia="仿宋"/>
          <w:sz w:val="32"/>
          <w:szCs w:val="32"/>
        </w:rPr>
      </w:pPr>
    </w:p>
    <w:p>
      <w:pPr>
        <w:outlineLvl w:val="0"/>
        <w:rPr>
          <w:rFonts w:ascii="仿宋_GB2312" w:hAnsi="仿宋_GB2312" w:eastAsia="仿宋_GB2312" w:cs="仿宋_GB2312"/>
          <w:b/>
          <w:bCs/>
          <w:sz w:val="32"/>
          <w:szCs w:val="32"/>
        </w:rPr>
      </w:pPr>
      <w:r>
        <w:rPr>
          <w:rFonts w:hint="eastAsia" w:ascii="仿宋" w:hAnsi="仿宋" w:eastAsia="仿宋"/>
          <w:sz w:val="32"/>
          <w:szCs w:val="32"/>
        </w:rPr>
        <w:t xml:space="preserve">附件8：                   </w:t>
      </w:r>
      <w:r>
        <w:rPr>
          <w:rFonts w:hint="eastAsia" w:ascii="仿宋_GB2312" w:hAnsi="仿宋_GB2312" w:eastAsia="仿宋_GB2312" w:cs="仿宋_GB2312"/>
          <w:b/>
          <w:bCs/>
          <w:sz w:val="32"/>
          <w:szCs w:val="32"/>
        </w:rPr>
        <w:t xml:space="preserve">  评审办法（综合评分明细表）</w:t>
      </w:r>
    </w:p>
    <w:tbl>
      <w:tblPr>
        <w:tblStyle w:val="10"/>
        <w:tblW w:w="14078" w:type="dxa"/>
        <w:tblInd w:w="96" w:type="dxa"/>
        <w:tblLayout w:type="fixed"/>
        <w:tblCellMar>
          <w:top w:w="0" w:type="dxa"/>
          <w:left w:w="108" w:type="dxa"/>
          <w:bottom w:w="0" w:type="dxa"/>
          <w:right w:w="108" w:type="dxa"/>
        </w:tblCellMar>
      </w:tblPr>
      <w:tblGrid>
        <w:gridCol w:w="698"/>
        <w:gridCol w:w="1188"/>
        <w:gridCol w:w="888"/>
        <w:gridCol w:w="8256"/>
        <w:gridCol w:w="3048"/>
      </w:tblGrid>
      <w:tr>
        <w:tblPrEx>
          <w:tblCellMar>
            <w:top w:w="0" w:type="dxa"/>
            <w:left w:w="108" w:type="dxa"/>
            <w:bottom w:w="0" w:type="dxa"/>
            <w:right w:w="108" w:type="dxa"/>
          </w:tblCellMar>
        </w:tblPrEx>
        <w:trPr>
          <w:trHeight w:val="1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序号</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评分因素</w:t>
            </w:r>
          </w:p>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及权重</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分值</w:t>
            </w:r>
          </w:p>
        </w:tc>
        <w:tc>
          <w:tcPr>
            <w:tcW w:w="8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评分标准</w:t>
            </w:r>
          </w:p>
        </w:tc>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备注</w:t>
            </w:r>
          </w:p>
        </w:tc>
      </w:tr>
      <w:tr>
        <w:tblPrEx>
          <w:tblCellMar>
            <w:top w:w="0" w:type="dxa"/>
            <w:left w:w="108" w:type="dxa"/>
            <w:bottom w:w="0" w:type="dxa"/>
            <w:right w:w="108" w:type="dxa"/>
          </w:tblCellMar>
        </w:tblPrEx>
        <w:trPr>
          <w:trHeight w:val="124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报价</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8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缴纳项目综合管理费用：价格最高的投标报价为评标基准价，其价格为满分。其他投标人的价格分统一按照下列公式计算：投标报价得分=（投标报价/评标基准价）×20。</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93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技术要求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（32%）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32</w:t>
            </w:r>
          </w:p>
        </w:tc>
        <w:tc>
          <w:tcPr>
            <w:tcW w:w="8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完全符合</w:t>
            </w:r>
            <w:r>
              <w:rPr>
                <w:rFonts w:hint="eastAsia" w:ascii="仿宋" w:hAnsi="仿宋" w:eastAsia="仿宋" w:cs="仿宋"/>
                <w:color w:val="000000"/>
                <w:kern w:val="0"/>
                <w:sz w:val="24"/>
                <w:szCs w:val="24"/>
                <w:lang w:eastAsia="zh-CN" w:bidi="ar"/>
              </w:rPr>
              <w:t>“附件</w:t>
            </w: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参选机构要求</w:t>
            </w:r>
            <w:r>
              <w:rPr>
                <w:rFonts w:hint="eastAsia" w:ascii="仿宋" w:hAnsi="仿宋" w:eastAsia="仿宋" w:cs="仿宋"/>
                <w:color w:val="000000"/>
                <w:kern w:val="0"/>
                <w:sz w:val="24"/>
                <w:szCs w:val="24"/>
                <w:lang w:eastAsia="zh-CN" w:bidi="ar"/>
              </w:rPr>
              <w:t>”中</w:t>
            </w:r>
            <w:r>
              <w:rPr>
                <w:rFonts w:hint="eastAsia" w:ascii="仿宋" w:hAnsi="仿宋" w:eastAsia="仿宋" w:cs="仿宋"/>
                <w:color w:val="000000"/>
                <w:kern w:val="0"/>
                <w:sz w:val="24"/>
                <w:szCs w:val="24"/>
                <w:lang w:val="en-US" w:eastAsia="zh-CN" w:bidi="ar"/>
              </w:rPr>
              <w:t>“一、</w:t>
            </w:r>
            <w:r>
              <w:rPr>
                <w:rFonts w:hint="eastAsia" w:ascii="仿宋" w:hAnsi="仿宋" w:eastAsia="仿宋" w:cs="仿宋"/>
                <w:color w:val="000000"/>
                <w:kern w:val="0"/>
                <w:sz w:val="24"/>
                <w:szCs w:val="24"/>
                <w:lang w:bidi="ar"/>
              </w:rPr>
              <w:t>遴选要求</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，没有负偏离得32分；非“*”条款技术要求（负偏离），一项扣1分，“*”条款技术要求负偏离的，一项扣4分；扣完为止。</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1872"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业绩证明（12%）</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8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2019年1月1日至今在三级及以上医院类似合作案例，每提供1个案例得3分，此项最多12分。</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需提供合同复印件及医院等级证明材料并加盖参选机构鲜章。</w:t>
            </w:r>
          </w:p>
        </w:tc>
      </w:tr>
      <w:tr>
        <w:tblPrEx>
          <w:tblCellMar>
            <w:top w:w="0" w:type="dxa"/>
            <w:left w:w="108" w:type="dxa"/>
            <w:bottom w:w="0" w:type="dxa"/>
            <w:right w:w="108" w:type="dxa"/>
          </w:tblCellMar>
        </w:tblPrEx>
        <w:trPr>
          <w:trHeight w:val="2184"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服务能力</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（26%)</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8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1.应急服务方案</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对本项目的应急措施内容是否全面、是否科学合理、是否针对性强等进行综合评比：（1）应急措施内容全面、科学合理、针对性强得 5 分；（2）应急措施内容较为全面、较为科学合理、针对性较强得3分；（3）应急措施内容基本全面、基本科学合理、针对性一般得 1 分；（4）应急措施内容不全面、不科学合理、针对性差或未提供的不得分。</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156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8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2.售后服务方案</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根据本项目需求制定售后服务方案（包含：售后服务承诺、售后服务响应时间、如遇投诉处理方案、疫情防控相关方案）提供上述4项方案的，得12分，有一项未提供扣3分，扣完为止。</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1872"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8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3.环保袋收费方案</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对环保袋收费方案进行打分，以性价比，对患者效益进行综合评比：（1）方案的性价比及患者获得的效益最优得9分；（2）方案的性价比及患者获得的效益较优得5分；（3）方案的性价比及患者获得的效益一般得1分。（4）方案的性价比及患者获得的效益差或未提供的不得分。</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2184"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方案及</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演示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8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根据公告要求编制方案及PPT，从方案及PPT演示的内容、质量等方面进行综合评比，PPT演示时间</w:t>
            </w:r>
            <w:r>
              <w:rPr>
                <w:rStyle w:val="27"/>
                <w:rFonts w:hint="default"/>
                <w:lang w:bidi="ar"/>
              </w:rPr>
              <w:t>5分钟以内，（1）方案及PPT内容全面、科学合理、针对性强得9分；（2）方案及PPT内容较为全面、较为科学合理、针对性较强得5分；（3）方案及PPT内容基本全面、基本科学合理、针对性一般得1 分；（4）方案及PPT内容不全面、不科学合理、针对性差或未提供的不得分。</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93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投标文件规范 （1%）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8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合作方案制作规范，没有细微偏差情形的得1分；有一项细微偏差扣0.2分，直至该项分值扣完为止。</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bl>
    <w:p>
      <w:pPr>
        <w:rPr>
          <w:rFonts w:ascii="仿宋" w:hAnsi="仿宋" w:eastAsia="仿宋"/>
          <w:sz w:val="28"/>
          <w:szCs w:val="28"/>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ź�">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GRhZTE4ZDQ1NWU0NTliNDQ5YTk5NzNjMzQ3MzEifQ=="/>
  </w:docVars>
  <w:rsids>
    <w:rsidRoot w:val="0084521A"/>
    <w:rsid w:val="00000994"/>
    <w:rsid w:val="0000319E"/>
    <w:rsid w:val="000047EA"/>
    <w:rsid w:val="00011054"/>
    <w:rsid w:val="000127C8"/>
    <w:rsid w:val="000177F2"/>
    <w:rsid w:val="00020845"/>
    <w:rsid w:val="00023AD6"/>
    <w:rsid w:val="00026B9B"/>
    <w:rsid w:val="000309FD"/>
    <w:rsid w:val="00045823"/>
    <w:rsid w:val="00046BB2"/>
    <w:rsid w:val="00046CCF"/>
    <w:rsid w:val="00046D07"/>
    <w:rsid w:val="0005064A"/>
    <w:rsid w:val="00057BF6"/>
    <w:rsid w:val="000668F6"/>
    <w:rsid w:val="00073483"/>
    <w:rsid w:val="000736D6"/>
    <w:rsid w:val="00073BEF"/>
    <w:rsid w:val="00073EC9"/>
    <w:rsid w:val="00075CC1"/>
    <w:rsid w:val="0007611E"/>
    <w:rsid w:val="00082787"/>
    <w:rsid w:val="000842FD"/>
    <w:rsid w:val="00091A78"/>
    <w:rsid w:val="00093AD9"/>
    <w:rsid w:val="00094699"/>
    <w:rsid w:val="0009472B"/>
    <w:rsid w:val="000A07A0"/>
    <w:rsid w:val="000A1C9F"/>
    <w:rsid w:val="000A1F8B"/>
    <w:rsid w:val="000A3105"/>
    <w:rsid w:val="000B2396"/>
    <w:rsid w:val="000C037D"/>
    <w:rsid w:val="000C4F8D"/>
    <w:rsid w:val="000C61EC"/>
    <w:rsid w:val="000D3FB9"/>
    <w:rsid w:val="000E2823"/>
    <w:rsid w:val="000E29FF"/>
    <w:rsid w:val="000F0519"/>
    <w:rsid w:val="000F5D0A"/>
    <w:rsid w:val="000F5F7C"/>
    <w:rsid w:val="000F6CD8"/>
    <w:rsid w:val="00111A30"/>
    <w:rsid w:val="00112862"/>
    <w:rsid w:val="00115576"/>
    <w:rsid w:val="0011674C"/>
    <w:rsid w:val="001177A2"/>
    <w:rsid w:val="001201EA"/>
    <w:rsid w:val="001255F0"/>
    <w:rsid w:val="001318A8"/>
    <w:rsid w:val="00132EED"/>
    <w:rsid w:val="00134B5F"/>
    <w:rsid w:val="00136466"/>
    <w:rsid w:val="00140836"/>
    <w:rsid w:val="00143781"/>
    <w:rsid w:val="00145CF3"/>
    <w:rsid w:val="00147847"/>
    <w:rsid w:val="0015200A"/>
    <w:rsid w:val="001537A0"/>
    <w:rsid w:val="00161A0A"/>
    <w:rsid w:val="00170F60"/>
    <w:rsid w:val="0017357F"/>
    <w:rsid w:val="001819A1"/>
    <w:rsid w:val="00182835"/>
    <w:rsid w:val="001A1AEB"/>
    <w:rsid w:val="001A5868"/>
    <w:rsid w:val="001A662A"/>
    <w:rsid w:val="001B215C"/>
    <w:rsid w:val="001B39DE"/>
    <w:rsid w:val="001C080E"/>
    <w:rsid w:val="001D1817"/>
    <w:rsid w:val="001D4015"/>
    <w:rsid w:val="001E1418"/>
    <w:rsid w:val="001E3FDA"/>
    <w:rsid w:val="001F6478"/>
    <w:rsid w:val="00204917"/>
    <w:rsid w:val="00205170"/>
    <w:rsid w:val="00205DF8"/>
    <w:rsid w:val="0021427C"/>
    <w:rsid w:val="002158EB"/>
    <w:rsid w:val="00215FCA"/>
    <w:rsid w:val="002247AF"/>
    <w:rsid w:val="002268C0"/>
    <w:rsid w:val="00230BDB"/>
    <w:rsid w:val="00236C32"/>
    <w:rsid w:val="00237F3F"/>
    <w:rsid w:val="00240EE3"/>
    <w:rsid w:val="0024527F"/>
    <w:rsid w:val="002453C6"/>
    <w:rsid w:val="0025444C"/>
    <w:rsid w:val="002613EA"/>
    <w:rsid w:val="00265ADF"/>
    <w:rsid w:val="00272ACE"/>
    <w:rsid w:val="00276A25"/>
    <w:rsid w:val="0028032D"/>
    <w:rsid w:val="00280697"/>
    <w:rsid w:val="00283C4B"/>
    <w:rsid w:val="00283FF7"/>
    <w:rsid w:val="00285804"/>
    <w:rsid w:val="0029405A"/>
    <w:rsid w:val="0029523F"/>
    <w:rsid w:val="00297619"/>
    <w:rsid w:val="002A1532"/>
    <w:rsid w:val="002A39CF"/>
    <w:rsid w:val="002A3B91"/>
    <w:rsid w:val="002C13E3"/>
    <w:rsid w:val="002C5FF9"/>
    <w:rsid w:val="002D60F8"/>
    <w:rsid w:val="002D7FB7"/>
    <w:rsid w:val="002E08B1"/>
    <w:rsid w:val="002F1865"/>
    <w:rsid w:val="002F2EA5"/>
    <w:rsid w:val="002F5161"/>
    <w:rsid w:val="002F5B44"/>
    <w:rsid w:val="003016AD"/>
    <w:rsid w:val="00313987"/>
    <w:rsid w:val="00317C44"/>
    <w:rsid w:val="00320748"/>
    <w:rsid w:val="00321712"/>
    <w:rsid w:val="00321BE7"/>
    <w:rsid w:val="00322725"/>
    <w:rsid w:val="00331795"/>
    <w:rsid w:val="00334DA1"/>
    <w:rsid w:val="00337C99"/>
    <w:rsid w:val="00345B5F"/>
    <w:rsid w:val="00345DEC"/>
    <w:rsid w:val="0034667E"/>
    <w:rsid w:val="0035008F"/>
    <w:rsid w:val="003539F4"/>
    <w:rsid w:val="003554B6"/>
    <w:rsid w:val="003557AE"/>
    <w:rsid w:val="003562CC"/>
    <w:rsid w:val="00356960"/>
    <w:rsid w:val="003621BA"/>
    <w:rsid w:val="00363D80"/>
    <w:rsid w:val="00366580"/>
    <w:rsid w:val="003671E8"/>
    <w:rsid w:val="00370082"/>
    <w:rsid w:val="003737E8"/>
    <w:rsid w:val="00374735"/>
    <w:rsid w:val="00375116"/>
    <w:rsid w:val="003778A2"/>
    <w:rsid w:val="00382806"/>
    <w:rsid w:val="003902A2"/>
    <w:rsid w:val="00391F88"/>
    <w:rsid w:val="0039670F"/>
    <w:rsid w:val="003974D7"/>
    <w:rsid w:val="003A0080"/>
    <w:rsid w:val="003A0935"/>
    <w:rsid w:val="003B187B"/>
    <w:rsid w:val="003B6A5A"/>
    <w:rsid w:val="003C066D"/>
    <w:rsid w:val="003C4E4F"/>
    <w:rsid w:val="003D1A95"/>
    <w:rsid w:val="003D4B34"/>
    <w:rsid w:val="003D6D9F"/>
    <w:rsid w:val="003E2371"/>
    <w:rsid w:val="00401BC7"/>
    <w:rsid w:val="00402D96"/>
    <w:rsid w:val="004044FC"/>
    <w:rsid w:val="00405501"/>
    <w:rsid w:val="004055BC"/>
    <w:rsid w:val="00410DB2"/>
    <w:rsid w:val="00411702"/>
    <w:rsid w:val="00411AEA"/>
    <w:rsid w:val="00414568"/>
    <w:rsid w:val="00421B9D"/>
    <w:rsid w:val="004319BF"/>
    <w:rsid w:val="004367CF"/>
    <w:rsid w:val="00441AD2"/>
    <w:rsid w:val="00446CAD"/>
    <w:rsid w:val="00461925"/>
    <w:rsid w:val="00474B8E"/>
    <w:rsid w:val="00485DEA"/>
    <w:rsid w:val="00486E31"/>
    <w:rsid w:val="00487287"/>
    <w:rsid w:val="004922A9"/>
    <w:rsid w:val="004926B0"/>
    <w:rsid w:val="004936E3"/>
    <w:rsid w:val="00494DCA"/>
    <w:rsid w:val="004A23F4"/>
    <w:rsid w:val="004B0266"/>
    <w:rsid w:val="004B470B"/>
    <w:rsid w:val="004B5833"/>
    <w:rsid w:val="004B6071"/>
    <w:rsid w:val="004C2A15"/>
    <w:rsid w:val="004C2B2C"/>
    <w:rsid w:val="004C3D6C"/>
    <w:rsid w:val="004C519C"/>
    <w:rsid w:val="004D2F34"/>
    <w:rsid w:val="004E5CD2"/>
    <w:rsid w:val="004F77C7"/>
    <w:rsid w:val="00500104"/>
    <w:rsid w:val="00514183"/>
    <w:rsid w:val="00515511"/>
    <w:rsid w:val="00520CDA"/>
    <w:rsid w:val="0052185E"/>
    <w:rsid w:val="00533E02"/>
    <w:rsid w:val="00535295"/>
    <w:rsid w:val="005368F7"/>
    <w:rsid w:val="00536F56"/>
    <w:rsid w:val="00541947"/>
    <w:rsid w:val="00543086"/>
    <w:rsid w:val="00543EB3"/>
    <w:rsid w:val="0055092F"/>
    <w:rsid w:val="0055523C"/>
    <w:rsid w:val="005567D7"/>
    <w:rsid w:val="00556EA7"/>
    <w:rsid w:val="00565941"/>
    <w:rsid w:val="0056685E"/>
    <w:rsid w:val="005721A2"/>
    <w:rsid w:val="00573923"/>
    <w:rsid w:val="005739A5"/>
    <w:rsid w:val="00575306"/>
    <w:rsid w:val="00586D68"/>
    <w:rsid w:val="005921C9"/>
    <w:rsid w:val="0059453F"/>
    <w:rsid w:val="005A0A19"/>
    <w:rsid w:val="005A2CE8"/>
    <w:rsid w:val="005B1653"/>
    <w:rsid w:val="005B62BC"/>
    <w:rsid w:val="005C090E"/>
    <w:rsid w:val="005C2617"/>
    <w:rsid w:val="005D0C5E"/>
    <w:rsid w:val="005E2458"/>
    <w:rsid w:val="005E39C0"/>
    <w:rsid w:val="005F0075"/>
    <w:rsid w:val="005F2A6B"/>
    <w:rsid w:val="005F3624"/>
    <w:rsid w:val="005F3A76"/>
    <w:rsid w:val="005F5363"/>
    <w:rsid w:val="005F738D"/>
    <w:rsid w:val="00601D92"/>
    <w:rsid w:val="006024DA"/>
    <w:rsid w:val="00602DA5"/>
    <w:rsid w:val="00603AA4"/>
    <w:rsid w:val="00615DC8"/>
    <w:rsid w:val="00616EA1"/>
    <w:rsid w:val="0062131F"/>
    <w:rsid w:val="006220CC"/>
    <w:rsid w:val="00626F24"/>
    <w:rsid w:val="0063082C"/>
    <w:rsid w:val="00630CEF"/>
    <w:rsid w:val="00631E08"/>
    <w:rsid w:val="0064362A"/>
    <w:rsid w:val="00646B7F"/>
    <w:rsid w:val="00654409"/>
    <w:rsid w:val="00656AE9"/>
    <w:rsid w:val="00665023"/>
    <w:rsid w:val="00666F85"/>
    <w:rsid w:val="00670A25"/>
    <w:rsid w:val="00670DC1"/>
    <w:rsid w:val="006715FD"/>
    <w:rsid w:val="00671632"/>
    <w:rsid w:val="00672587"/>
    <w:rsid w:val="0067348B"/>
    <w:rsid w:val="006760C3"/>
    <w:rsid w:val="006768CB"/>
    <w:rsid w:val="00681767"/>
    <w:rsid w:val="0068239A"/>
    <w:rsid w:val="0068469E"/>
    <w:rsid w:val="0068675B"/>
    <w:rsid w:val="00690B4F"/>
    <w:rsid w:val="006941E1"/>
    <w:rsid w:val="006948EF"/>
    <w:rsid w:val="0069542D"/>
    <w:rsid w:val="006A287C"/>
    <w:rsid w:val="006A7ACC"/>
    <w:rsid w:val="006B0F31"/>
    <w:rsid w:val="006B4045"/>
    <w:rsid w:val="006B51D6"/>
    <w:rsid w:val="006C5ADC"/>
    <w:rsid w:val="006C7A08"/>
    <w:rsid w:val="006D191D"/>
    <w:rsid w:val="006D2E06"/>
    <w:rsid w:val="006D360E"/>
    <w:rsid w:val="006F17ED"/>
    <w:rsid w:val="006F1916"/>
    <w:rsid w:val="006F345D"/>
    <w:rsid w:val="006F3D4E"/>
    <w:rsid w:val="006F7EFF"/>
    <w:rsid w:val="00706F09"/>
    <w:rsid w:val="00710AE8"/>
    <w:rsid w:val="007172A7"/>
    <w:rsid w:val="00717B03"/>
    <w:rsid w:val="0072255E"/>
    <w:rsid w:val="00724F1C"/>
    <w:rsid w:val="0073450F"/>
    <w:rsid w:val="007411ED"/>
    <w:rsid w:val="007429EE"/>
    <w:rsid w:val="00745C08"/>
    <w:rsid w:val="007519CB"/>
    <w:rsid w:val="007530F9"/>
    <w:rsid w:val="00763923"/>
    <w:rsid w:val="00765B8D"/>
    <w:rsid w:val="00772F10"/>
    <w:rsid w:val="00780E79"/>
    <w:rsid w:val="0078176F"/>
    <w:rsid w:val="00785B7E"/>
    <w:rsid w:val="00791CB3"/>
    <w:rsid w:val="007A01CB"/>
    <w:rsid w:val="007A4E5B"/>
    <w:rsid w:val="007A7A8C"/>
    <w:rsid w:val="007C0249"/>
    <w:rsid w:val="007D15FD"/>
    <w:rsid w:val="007D1FAB"/>
    <w:rsid w:val="007D3FFF"/>
    <w:rsid w:val="007E5A70"/>
    <w:rsid w:val="007E5B1E"/>
    <w:rsid w:val="007F08DB"/>
    <w:rsid w:val="007F0B7F"/>
    <w:rsid w:val="007F198E"/>
    <w:rsid w:val="007F2FBD"/>
    <w:rsid w:val="007F5D26"/>
    <w:rsid w:val="00801655"/>
    <w:rsid w:val="00801A8C"/>
    <w:rsid w:val="00801D24"/>
    <w:rsid w:val="00807920"/>
    <w:rsid w:val="008101A6"/>
    <w:rsid w:val="00810EAF"/>
    <w:rsid w:val="00812813"/>
    <w:rsid w:val="00812D48"/>
    <w:rsid w:val="00813946"/>
    <w:rsid w:val="008147F9"/>
    <w:rsid w:val="008170FE"/>
    <w:rsid w:val="008203AD"/>
    <w:rsid w:val="00820B13"/>
    <w:rsid w:val="00824A7C"/>
    <w:rsid w:val="008313E3"/>
    <w:rsid w:val="00832A8F"/>
    <w:rsid w:val="00834A0E"/>
    <w:rsid w:val="00844344"/>
    <w:rsid w:val="0084464C"/>
    <w:rsid w:val="0084521A"/>
    <w:rsid w:val="008501BD"/>
    <w:rsid w:val="00855E3D"/>
    <w:rsid w:val="00855E6C"/>
    <w:rsid w:val="008608AB"/>
    <w:rsid w:val="00864A47"/>
    <w:rsid w:val="0087633A"/>
    <w:rsid w:val="0088300C"/>
    <w:rsid w:val="00887162"/>
    <w:rsid w:val="008A3F41"/>
    <w:rsid w:val="008A7884"/>
    <w:rsid w:val="008B035F"/>
    <w:rsid w:val="008B4BE8"/>
    <w:rsid w:val="008D264E"/>
    <w:rsid w:val="008D3C73"/>
    <w:rsid w:val="008D561D"/>
    <w:rsid w:val="008E53F8"/>
    <w:rsid w:val="008F1AAA"/>
    <w:rsid w:val="008F1EB6"/>
    <w:rsid w:val="008F425A"/>
    <w:rsid w:val="008F5691"/>
    <w:rsid w:val="008F6D2C"/>
    <w:rsid w:val="008F6F23"/>
    <w:rsid w:val="0090171A"/>
    <w:rsid w:val="00901740"/>
    <w:rsid w:val="00901EB1"/>
    <w:rsid w:val="00905A86"/>
    <w:rsid w:val="00911ADE"/>
    <w:rsid w:val="009128F4"/>
    <w:rsid w:val="00917414"/>
    <w:rsid w:val="009201BE"/>
    <w:rsid w:val="00920978"/>
    <w:rsid w:val="00926E07"/>
    <w:rsid w:val="00934D28"/>
    <w:rsid w:val="0093558E"/>
    <w:rsid w:val="00936093"/>
    <w:rsid w:val="009404F3"/>
    <w:rsid w:val="0094062E"/>
    <w:rsid w:val="00941E42"/>
    <w:rsid w:val="00943DDC"/>
    <w:rsid w:val="00950479"/>
    <w:rsid w:val="009538B3"/>
    <w:rsid w:val="00956951"/>
    <w:rsid w:val="00957487"/>
    <w:rsid w:val="009612E4"/>
    <w:rsid w:val="009627A1"/>
    <w:rsid w:val="00963E87"/>
    <w:rsid w:val="00965912"/>
    <w:rsid w:val="009707A0"/>
    <w:rsid w:val="00973107"/>
    <w:rsid w:val="00973FE4"/>
    <w:rsid w:val="00975A59"/>
    <w:rsid w:val="00977740"/>
    <w:rsid w:val="00986616"/>
    <w:rsid w:val="009902AB"/>
    <w:rsid w:val="00990587"/>
    <w:rsid w:val="00992CA1"/>
    <w:rsid w:val="00993DB1"/>
    <w:rsid w:val="00993E68"/>
    <w:rsid w:val="009B0DD9"/>
    <w:rsid w:val="009B5098"/>
    <w:rsid w:val="009C06FD"/>
    <w:rsid w:val="009C5429"/>
    <w:rsid w:val="009C5E1C"/>
    <w:rsid w:val="009D198D"/>
    <w:rsid w:val="009D1C20"/>
    <w:rsid w:val="009D3ED5"/>
    <w:rsid w:val="009D4B2E"/>
    <w:rsid w:val="009D6B96"/>
    <w:rsid w:val="009D768F"/>
    <w:rsid w:val="009F01F2"/>
    <w:rsid w:val="009F1745"/>
    <w:rsid w:val="009F6025"/>
    <w:rsid w:val="009F6703"/>
    <w:rsid w:val="009F6AFB"/>
    <w:rsid w:val="00A00FD8"/>
    <w:rsid w:val="00A0285E"/>
    <w:rsid w:val="00A02881"/>
    <w:rsid w:val="00A151CD"/>
    <w:rsid w:val="00A2082B"/>
    <w:rsid w:val="00A32651"/>
    <w:rsid w:val="00A5194C"/>
    <w:rsid w:val="00A53812"/>
    <w:rsid w:val="00A62C3C"/>
    <w:rsid w:val="00A64985"/>
    <w:rsid w:val="00A66C6D"/>
    <w:rsid w:val="00A70311"/>
    <w:rsid w:val="00A7084E"/>
    <w:rsid w:val="00A8650A"/>
    <w:rsid w:val="00A87485"/>
    <w:rsid w:val="00A906A2"/>
    <w:rsid w:val="00AA200F"/>
    <w:rsid w:val="00AA3B1D"/>
    <w:rsid w:val="00AB5607"/>
    <w:rsid w:val="00AB5FF1"/>
    <w:rsid w:val="00AB65E4"/>
    <w:rsid w:val="00AB7F4D"/>
    <w:rsid w:val="00AC0F4F"/>
    <w:rsid w:val="00AE1241"/>
    <w:rsid w:val="00AE331B"/>
    <w:rsid w:val="00AE362E"/>
    <w:rsid w:val="00AE70BC"/>
    <w:rsid w:val="00AF1EE6"/>
    <w:rsid w:val="00AF4CC2"/>
    <w:rsid w:val="00B01309"/>
    <w:rsid w:val="00B04FAF"/>
    <w:rsid w:val="00B05D25"/>
    <w:rsid w:val="00B07DB4"/>
    <w:rsid w:val="00B12378"/>
    <w:rsid w:val="00B17AD1"/>
    <w:rsid w:val="00B25843"/>
    <w:rsid w:val="00B26C14"/>
    <w:rsid w:val="00B313EF"/>
    <w:rsid w:val="00B36047"/>
    <w:rsid w:val="00B403B2"/>
    <w:rsid w:val="00B41BF1"/>
    <w:rsid w:val="00B441E8"/>
    <w:rsid w:val="00B44C89"/>
    <w:rsid w:val="00B46AC5"/>
    <w:rsid w:val="00B50798"/>
    <w:rsid w:val="00B51D6F"/>
    <w:rsid w:val="00B54F4B"/>
    <w:rsid w:val="00B57196"/>
    <w:rsid w:val="00B6301B"/>
    <w:rsid w:val="00B63B4D"/>
    <w:rsid w:val="00B72A7D"/>
    <w:rsid w:val="00B73728"/>
    <w:rsid w:val="00B846B3"/>
    <w:rsid w:val="00B86151"/>
    <w:rsid w:val="00B91D16"/>
    <w:rsid w:val="00BA0F18"/>
    <w:rsid w:val="00BA539B"/>
    <w:rsid w:val="00BA70CA"/>
    <w:rsid w:val="00BB051F"/>
    <w:rsid w:val="00BB1CF4"/>
    <w:rsid w:val="00BB473F"/>
    <w:rsid w:val="00BB6123"/>
    <w:rsid w:val="00BC4782"/>
    <w:rsid w:val="00BC6DE5"/>
    <w:rsid w:val="00BC7B07"/>
    <w:rsid w:val="00BD21FA"/>
    <w:rsid w:val="00BD57A5"/>
    <w:rsid w:val="00BD64A7"/>
    <w:rsid w:val="00C02F4E"/>
    <w:rsid w:val="00C07A1A"/>
    <w:rsid w:val="00C14F31"/>
    <w:rsid w:val="00C2037A"/>
    <w:rsid w:val="00C20729"/>
    <w:rsid w:val="00C2155A"/>
    <w:rsid w:val="00C24C08"/>
    <w:rsid w:val="00C2609C"/>
    <w:rsid w:val="00C27B66"/>
    <w:rsid w:val="00C303E9"/>
    <w:rsid w:val="00C36EB2"/>
    <w:rsid w:val="00C41878"/>
    <w:rsid w:val="00C54C4F"/>
    <w:rsid w:val="00C60DB4"/>
    <w:rsid w:val="00C610CA"/>
    <w:rsid w:val="00C71282"/>
    <w:rsid w:val="00C749F3"/>
    <w:rsid w:val="00C74F18"/>
    <w:rsid w:val="00C75B88"/>
    <w:rsid w:val="00C810A4"/>
    <w:rsid w:val="00C81D76"/>
    <w:rsid w:val="00C82F40"/>
    <w:rsid w:val="00C83D47"/>
    <w:rsid w:val="00C8513B"/>
    <w:rsid w:val="00C91F24"/>
    <w:rsid w:val="00CA0C8A"/>
    <w:rsid w:val="00CA21E4"/>
    <w:rsid w:val="00CA3A05"/>
    <w:rsid w:val="00CA43E4"/>
    <w:rsid w:val="00CB0700"/>
    <w:rsid w:val="00CB7ABE"/>
    <w:rsid w:val="00CC21DF"/>
    <w:rsid w:val="00CC7EF8"/>
    <w:rsid w:val="00CC7F56"/>
    <w:rsid w:val="00CC7F7F"/>
    <w:rsid w:val="00CD10BA"/>
    <w:rsid w:val="00CD68B7"/>
    <w:rsid w:val="00CE338D"/>
    <w:rsid w:val="00CE4A8E"/>
    <w:rsid w:val="00CE5A7A"/>
    <w:rsid w:val="00CE6204"/>
    <w:rsid w:val="00CF109B"/>
    <w:rsid w:val="00CF6A7B"/>
    <w:rsid w:val="00CF6CFE"/>
    <w:rsid w:val="00CF7FDE"/>
    <w:rsid w:val="00D0389F"/>
    <w:rsid w:val="00D05FA4"/>
    <w:rsid w:val="00D067ED"/>
    <w:rsid w:val="00D11BEC"/>
    <w:rsid w:val="00D12C0F"/>
    <w:rsid w:val="00D133B3"/>
    <w:rsid w:val="00D144DE"/>
    <w:rsid w:val="00D156DA"/>
    <w:rsid w:val="00D1696E"/>
    <w:rsid w:val="00D201CA"/>
    <w:rsid w:val="00D30A24"/>
    <w:rsid w:val="00D31321"/>
    <w:rsid w:val="00D31ED7"/>
    <w:rsid w:val="00D340A7"/>
    <w:rsid w:val="00D37928"/>
    <w:rsid w:val="00D42B31"/>
    <w:rsid w:val="00D4321C"/>
    <w:rsid w:val="00D44DCA"/>
    <w:rsid w:val="00D46D26"/>
    <w:rsid w:val="00D56F0B"/>
    <w:rsid w:val="00D6132B"/>
    <w:rsid w:val="00D617B2"/>
    <w:rsid w:val="00D61A35"/>
    <w:rsid w:val="00D668C0"/>
    <w:rsid w:val="00D720B9"/>
    <w:rsid w:val="00D72DAE"/>
    <w:rsid w:val="00D75FD1"/>
    <w:rsid w:val="00D76152"/>
    <w:rsid w:val="00D81278"/>
    <w:rsid w:val="00D81D17"/>
    <w:rsid w:val="00D909AB"/>
    <w:rsid w:val="00D91F69"/>
    <w:rsid w:val="00DA2295"/>
    <w:rsid w:val="00DA3266"/>
    <w:rsid w:val="00DA5D7C"/>
    <w:rsid w:val="00DA6623"/>
    <w:rsid w:val="00DA668E"/>
    <w:rsid w:val="00DC5B8D"/>
    <w:rsid w:val="00DD2F20"/>
    <w:rsid w:val="00DD5B62"/>
    <w:rsid w:val="00DD698B"/>
    <w:rsid w:val="00DE0639"/>
    <w:rsid w:val="00DE5987"/>
    <w:rsid w:val="00DF105C"/>
    <w:rsid w:val="00DF20F4"/>
    <w:rsid w:val="00DF31AC"/>
    <w:rsid w:val="00DF371A"/>
    <w:rsid w:val="00DF6485"/>
    <w:rsid w:val="00E02E4F"/>
    <w:rsid w:val="00E04CD9"/>
    <w:rsid w:val="00E04D18"/>
    <w:rsid w:val="00E151B3"/>
    <w:rsid w:val="00E15836"/>
    <w:rsid w:val="00E168F0"/>
    <w:rsid w:val="00E20806"/>
    <w:rsid w:val="00E240C4"/>
    <w:rsid w:val="00E25535"/>
    <w:rsid w:val="00E262B4"/>
    <w:rsid w:val="00E338FC"/>
    <w:rsid w:val="00E63D4F"/>
    <w:rsid w:val="00E66D64"/>
    <w:rsid w:val="00E67243"/>
    <w:rsid w:val="00E732B9"/>
    <w:rsid w:val="00E7378B"/>
    <w:rsid w:val="00E768D7"/>
    <w:rsid w:val="00E76F93"/>
    <w:rsid w:val="00E827B3"/>
    <w:rsid w:val="00E83031"/>
    <w:rsid w:val="00E85A0E"/>
    <w:rsid w:val="00E95FB2"/>
    <w:rsid w:val="00E96BA2"/>
    <w:rsid w:val="00EA0765"/>
    <w:rsid w:val="00EA5066"/>
    <w:rsid w:val="00EA6BA6"/>
    <w:rsid w:val="00EC5752"/>
    <w:rsid w:val="00ED1614"/>
    <w:rsid w:val="00ED1F86"/>
    <w:rsid w:val="00ED5283"/>
    <w:rsid w:val="00ED72AF"/>
    <w:rsid w:val="00EE0D31"/>
    <w:rsid w:val="00EE55AD"/>
    <w:rsid w:val="00EE6839"/>
    <w:rsid w:val="00EF103C"/>
    <w:rsid w:val="00EF1249"/>
    <w:rsid w:val="00EF1900"/>
    <w:rsid w:val="00EF5D5E"/>
    <w:rsid w:val="00EF6112"/>
    <w:rsid w:val="00F0203A"/>
    <w:rsid w:val="00F04655"/>
    <w:rsid w:val="00F06D2C"/>
    <w:rsid w:val="00F07078"/>
    <w:rsid w:val="00F10F55"/>
    <w:rsid w:val="00F16059"/>
    <w:rsid w:val="00F16388"/>
    <w:rsid w:val="00F175F6"/>
    <w:rsid w:val="00F20226"/>
    <w:rsid w:val="00F227ED"/>
    <w:rsid w:val="00F267A0"/>
    <w:rsid w:val="00F2735F"/>
    <w:rsid w:val="00F33ED1"/>
    <w:rsid w:val="00F426C8"/>
    <w:rsid w:val="00F46AA7"/>
    <w:rsid w:val="00F53717"/>
    <w:rsid w:val="00F816FA"/>
    <w:rsid w:val="00F84AD0"/>
    <w:rsid w:val="00F92B3D"/>
    <w:rsid w:val="00F92BA4"/>
    <w:rsid w:val="00F94692"/>
    <w:rsid w:val="00F951B0"/>
    <w:rsid w:val="00FA0600"/>
    <w:rsid w:val="00FA5357"/>
    <w:rsid w:val="00FB1870"/>
    <w:rsid w:val="00FB397C"/>
    <w:rsid w:val="00FB4982"/>
    <w:rsid w:val="00FB5982"/>
    <w:rsid w:val="00FB7046"/>
    <w:rsid w:val="00FC152A"/>
    <w:rsid w:val="00FC2D79"/>
    <w:rsid w:val="00FD02AF"/>
    <w:rsid w:val="00FD39FA"/>
    <w:rsid w:val="00FD7C5F"/>
    <w:rsid w:val="00FE06C1"/>
    <w:rsid w:val="00FE3129"/>
    <w:rsid w:val="00FE38EF"/>
    <w:rsid w:val="00FE3C89"/>
    <w:rsid w:val="00FE3E90"/>
    <w:rsid w:val="00FE5C07"/>
    <w:rsid w:val="00FE6242"/>
    <w:rsid w:val="00FF04C3"/>
    <w:rsid w:val="00FF0809"/>
    <w:rsid w:val="00FF1C72"/>
    <w:rsid w:val="00FF4DC4"/>
    <w:rsid w:val="039E5D99"/>
    <w:rsid w:val="03A47FE7"/>
    <w:rsid w:val="03D946AF"/>
    <w:rsid w:val="04211FF1"/>
    <w:rsid w:val="06DA16BF"/>
    <w:rsid w:val="07BC5AAC"/>
    <w:rsid w:val="08426D5F"/>
    <w:rsid w:val="09CE4252"/>
    <w:rsid w:val="0AAD78A9"/>
    <w:rsid w:val="0B695B72"/>
    <w:rsid w:val="0C871011"/>
    <w:rsid w:val="0E565370"/>
    <w:rsid w:val="0ECB65DF"/>
    <w:rsid w:val="0F4548F2"/>
    <w:rsid w:val="0F6D6D47"/>
    <w:rsid w:val="0FC03CB9"/>
    <w:rsid w:val="13231E9B"/>
    <w:rsid w:val="139F3C3F"/>
    <w:rsid w:val="145436AE"/>
    <w:rsid w:val="17D56578"/>
    <w:rsid w:val="183E22F2"/>
    <w:rsid w:val="18706733"/>
    <w:rsid w:val="18CF1C32"/>
    <w:rsid w:val="1A171A2E"/>
    <w:rsid w:val="1AA37778"/>
    <w:rsid w:val="1B4B0288"/>
    <w:rsid w:val="1BB7114E"/>
    <w:rsid w:val="1C0221ED"/>
    <w:rsid w:val="200C529C"/>
    <w:rsid w:val="220D0A89"/>
    <w:rsid w:val="22FE018A"/>
    <w:rsid w:val="25D47A33"/>
    <w:rsid w:val="27E43141"/>
    <w:rsid w:val="29672FA4"/>
    <w:rsid w:val="2A257B48"/>
    <w:rsid w:val="2A373B81"/>
    <w:rsid w:val="2C607101"/>
    <w:rsid w:val="2D7F108E"/>
    <w:rsid w:val="2E3A2F6A"/>
    <w:rsid w:val="2F90527A"/>
    <w:rsid w:val="30BE4112"/>
    <w:rsid w:val="30CF7F13"/>
    <w:rsid w:val="32722528"/>
    <w:rsid w:val="33AE0931"/>
    <w:rsid w:val="34695E04"/>
    <w:rsid w:val="388A13BE"/>
    <w:rsid w:val="38B85F4F"/>
    <w:rsid w:val="39C2264A"/>
    <w:rsid w:val="3A257EBB"/>
    <w:rsid w:val="3BB6499F"/>
    <w:rsid w:val="3D357D54"/>
    <w:rsid w:val="3D535F51"/>
    <w:rsid w:val="3DF74598"/>
    <w:rsid w:val="3E0E75CE"/>
    <w:rsid w:val="3E637F08"/>
    <w:rsid w:val="3F1E0351"/>
    <w:rsid w:val="3F263653"/>
    <w:rsid w:val="3FB562BC"/>
    <w:rsid w:val="40AB1739"/>
    <w:rsid w:val="41402D82"/>
    <w:rsid w:val="41540483"/>
    <w:rsid w:val="42167449"/>
    <w:rsid w:val="43BF6ABE"/>
    <w:rsid w:val="44906DB3"/>
    <w:rsid w:val="453B0FB9"/>
    <w:rsid w:val="462B6BF5"/>
    <w:rsid w:val="47CD3C31"/>
    <w:rsid w:val="48DB6B12"/>
    <w:rsid w:val="498A1022"/>
    <w:rsid w:val="4BCD085F"/>
    <w:rsid w:val="4D216ABC"/>
    <w:rsid w:val="4D461AEF"/>
    <w:rsid w:val="4E1C024F"/>
    <w:rsid w:val="519E2715"/>
    <w:rsid w:val="52086BE2"/>
    <w:rsid w:val="544F30F2"/>
    <w:rsid w:val="546D2579"/>
    <w:rsid w:val="557E164F"/>
    <w:rsid w:val="56812AC4"/>
    <w:rsid w:val="57016AFF"/>
    <w:rsid w:val="593F3353"/>
    <w:rsid w:val="5AC93DDD"/>
    <w:rsid w:val="5C39184E"/>
    <w:rsid w:val="5CC84FCC"/>
    <w:rsid w:val="5FF40AD0"/>
    <w:rsid w:val="607C0A8D"/>
    <w:rsid w:val="64631ABA"/>
    <w:rsid w:val="65427CA1"/>
    <w:rsid w:val="66321977"/>
    <w:rsid w:val="67BD55C8"/>
    <w:rsid w:val="69421E6B"/>
    <w:rsid w:val="6AF75AB9"/>
    <w:rsid w:val="6B426904"/>
    <w:rsid w:val="6C525F1A"/>
    <w:rsid w:val="6C926FA2"/>
    <w:rsid w:val="6DF61446"/>
    <w:rsid w:val="6EFB6175"/>
    <w:rsid w:val="70FA187E"/>
    <w:rsid w:val="7145635B"/>
    <w:rsid w:val="71D6090C"/>
    <w:rsid w:val="7358495E"/>
    <w:rsid w:val="73A64A66"/>
    <w:rsid w:val="75EE5C1C"/>
    <w:rsid w:val="766A44A1"/>
    <w:rsid w:val="768D0928"/>
    <w:rsid w:val="769D149A"/>
    <w:rsid w:val="7713757E"/>
    <w:rsid w:val="776B5555"/>
    <w:rsid w:val="782D0536"/>
    <w:rsid w:val="78C04608"/>
    <w:rsid w:val="79B22E10"/>
    <w:rsid w:val="7B451DE6"/>
    <w:rsid w:val="7C766AAB"/>
    <w:rsid w:val="7C814750"/>
    <w:rsid w:val="7E840124"/>
    <w:rsid w:val="7F580E3F"/>
    <w:rsid w:val="7FF154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22"/>
    <w:semiHidden/>
    <w:unhideWhenUsed/>
    <w:qFormat/>
    <w:uiPriority w:val="99"/>
    <w:pPr>
      <w:spacing w:after="120"/>
    </w:pPr>
  </w:style>
  <w:style w:type="paragraph" w:styleId="4">
    <w:name w:val="annotation text"/>
    <w:basedOn w:val="1"/>
    <w:link w:val="18"/>
    <w:semiHidden/>
    <w:unhideWhenUsed/>
    <w:qFormat/>
    <w:uiPriority w:val="99"/>
    <w:pPr>
      <w:jc w:val="left"/>
    </w:pPr>
  </w:style>
  <w:style w:type="paragraph" w:styleId="5">
    <w:name w:val="Balloon Text"/>
    <w:basedOn w:val="1"/>
    <w:link w:val="20"/>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rPr>
      <w:rFonts w:ascii="Times New Roman" w:hAnsi="Times New Roman" w:cs="Times New Roman"/>
      <w:sz w:val="24"/>
      <w:szCs w:val="24"/>
    </w:rPr>
  </w:style>
  <w:style w:type="paragraph" w:styleId="9">
    <w:name w:val="annotation subject"/>
    <w:basedOn w:val="4"/>
    <w:next w:val="4"/>
    <w:link w:val="19"/>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paragraph" w:customStyle="1" w:styleId="14">
    <w:name w:val="BodyText"/>
    <w:basedOn w:val="1"/>
    <w:qFormat/>
    <w:uiPriority w:val="0"/>
    <w:pPr>
      <w:spacing w:after="120"/>
      <w:textAlignment w:val="baseline"/>
    </w:pPr>
    <w:rPr>
      <w:rFonts w:ascii="Times New Roman"/>
      <w:szCs w:val="24"/>
    </w:rPr>
  </w:style>
  <w:style w:type="paragraph" w:styleId="15">
    <w:name w:val="List Paragraph"/>
    <w:basedOn w:val="1"/>
    <w:qFormat/>
    <w:uiPriority w:val="34"/>
    <w:pPr>
      <w:ind w:firstLine="420" w:firstLineChars="200"/>
    </w:pPr>
  </w:style>
  <w:style w:type="character" w:customStyle="1" w:styleId="16">
    <w:name w:val="页眉 Char"/>
    <w:basedOn w:val="12"/>
    <w:link w:val="7"/>
    <w:qFormat/>
    <w:uiPriority w:val="99"/>
    <w:rPr>
      <w:sz w:val="18"/>
      <w:szCs w:val="18"/>
    </w:rPr>
  </w:style>
  <w:style w:type="character" w:customStyle="1" w:styleId="17">
    <w:name w:val="页脚 Char"/>
    <w:basedOn w:val="12"/>
    <w:link w:val="6"/>
    <w:qFormat/>
    <w:uiPriority w:val="99"/>
    <w:rPr>
      <w:sz w:val="18"/>
      <w:szCs w:val="18"/>
    </w:rPr>
  </w:style>
  <w:style w:type="character" w:customStyle="1" w:styleId="18">
    <w:name w:val="批注文字 Char"/>
    <w:basedOn w:val="12"/>
    <w:link w:val="4"/>
    <w:semiHidden/>
    <w:qFormat/>
    <w:uiPriority w:val="99"/>
  </w:style>
  <w:style w:type="character" w:customStyle="1" w:styleId="19">
    <w:name w:val="批注主题 Char"/>
    <w:basedOn w:val="18"/>
    <w:link w:val="9"/>
    <w:semiHidden/>
    <w:qFormat/>
    <w:uiPriority w:val="99"/>
    <w:rPr>
      <w:b/>
      <w:bCs/>
    </w:rPr>
  </w:style>
  <w:style w:type="character" w:customStyle="1" w:styleId="20">
    <w:name w:val="批注框文本 Char"/>
    <w:basedOn w:val="12"/>
    <w:link w:val="5"/>
    <w:semiHidden/>
    <w:qFormat/>
    <w:uiPriority w:val="99"/>
    <w:rPr>
      <w:sz w:val="18"/>
      <w:szCs w:val="18"/>
    </w:rPr>
  </w:style>
  <w:style w:type="paragraph" w:customStyle="1" w:styleId="21">
    <w:name w:val="列出段落1"/>
    <w:basedOn w:val="1"/>
    <w:qFormat/>
    <w:uiPriority w:val="34"/>
    <w:pPr>
      <w:ind w:firstLine="420" w:firstLineChars="200"/>
    </w:pPr>
  </w:style>
  <w:style w:type="character" w:customStyle="1" w:styleId="22">
    <w:name w:val="正文文本 Char"/>
    <w:basedOn w:val="12"/>
    <w:link w:val="2"/>
    <w:semiHidden/>
    <w:qFormat/>
    <w:uiPriority w:val="99"/>
  </w:style>
  <w:style w:type="character" w:customStyle="1" w:styleId="23">
    <w:name w:val="font51"/>
    <w:basedOn w:val="12"/>
    <w:qFormat/>
    <w:uiPriority w:val="0"/>
    <w:rPr>
      <w:rFonts w:hint="eastAsia" w:ascii="仿宋" w:hAnsi="仿宋" w:eastAsia="仿宋" w:cs="仿宋"/>
      <w:color w:val="000000"/>
      <w:sz w:val="24"/>
      <w:szCs w:val="24"/>
      <w:u w:val="none"/>
    </w:rPr>
  </w:style>
  <w:style w:type="character" w:customStyle="1" w:styleId="24">
    <w:name w:val="标题 1 Char"/>
    <w:link w:val="3"/>
    <w:qFormat/>
    <w:uiPriority w:val="0"/>
    <w:rPr>
      <w:rFonts w:hint="eastAsia" w:ascii="宋体" w:hAnsi="宋体" w:eastAsia="宋体" w:cs="宋体"/>
      <w:b/>
      <w:bCs/>
      <w:kern w:val="44"/>
      <w:sz w:val="48"/>
      <w:szCs w:val="48"/>
      <w:lang w:val="en-US" w:eastAsia="zh-CN" w:bidi="ar"/>
    </w:rPr>
  </w:style>
  <w:style w:type="character" w:customStyle="1" w:styleId="25">
    <w:name w:val="font41"/>
    <w:basedOn w:val="12"/>
    <w:qFormat/>
    <w:uiPriority w:val="0"/>
    <w:rPr>
      <w:rFonts w:hint="eastAsia" w:ascii="仿宋" w:hAnsi="仿宋" w:eastAsia="仿宋" w:cs="仿宋"/>
      <w:color w:val="000000"/>
      <w:sz w:val="24"/>
      <w:szCs w:val="24"/>
      <w:u w:val="none"/>
    </w:rPr>
  </w:style>
  <w:style w:type="paragraph" w:customStyle="1" w:styleId="26">
    <w:name w:val="Table Paragraph"/>
    <w:basedOn w:val="1"/>
    <w:qFormat/>
    <w:uiPriority w:val="1"/>
    <w:rPr>
      <w:rFonts w:ascii="宋体" w:hAnsi="宋体" w:eastAsia="宋体" w:cs="宋体"/>
      <w:lang w:eastAsia="en-US"/>
    </w:rPr>
  </w:style>
  <w:style w:type="character" w:customStyle="1" w:styleId="27">
    <w:name w:val="font01"/>
    <w:basedOn w:val="12"/>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3DB5B1-C8DB-413A-99E4-3B1F487A109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5759</Words>
  <Characters>6092</Characters>
  <Lines>46</Lines>
  <Paragraphs>13</Paragraphs>
  <TotalTime>39</TotalTime>
  <ScaleCrop>false</ScaleCrop>
  <LinksUpToDate>false</LinksUpToDate>
  <CharactersWithSpaces>6190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2022-06-08T00:17:00Z</dcterms:created>
  <dc:creator>林央芝</dc:creator>
  <cp:lastModifiedBy>杨沁菀</cp:lastModifiedBy>
  <cp:lastPrinted>2022-06-02T06:24:00Z</cp:lastPrinted>
  <dcterms:modified xsi:type="dcterms:W3CDTF">2022-06-09T06:54:43Z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y fmtid="{D5CDD505-2E9C-101B-9397-08002B2CF9AE}" pid="3" name="KSOProductBuildVer">
    <vt:lpwstr>2052-11.1.0.11744</vt:lpwstr>
  </property>
  <property fmtid="{D5CDD505-2E9C-101B-9397-08002B2CF9AE}" pid="4" name="ICV">
    <vt:lpwstr>2636CF0A43A345B68FC3BA3762E26836</vt:lpwstr>
  </property>
</Properties>
</file>