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 w:val="32"/>
          <w:szCs w:val="32"/>
        </w:rPr>
      </w:pPr>
      <w:r>
        <w:rPr>
          <w:rFonts w:hint="eastAsia" w:ascii="宋体" w:hAnsi="宋体" w:eastAsia="宋体" w:cs="宋体"/>
          <w:b/>
          <w:sz w:val="32"/>
          <w:szCs w:val="32"/>
        </w:rPr>
        <w:t>附件1：</w:t>
      </w:r>
    </w:p>
    <w:p>
      <w:pPr>
        <w:jc w:val="center"/>
        <w:rPr>
          <w:rFonts w:ascii="宋体" w:hAnsi="宋体" w:eastAsia="宋体" w:cs="宋体"/>
          <w:b/>
          <w:sz w:val="32"/>
          <w:szCs w:val="32"/>
        </w:rPr>
      </w:pPr>
      <w:r>
        <w:rPr>
          <w:rFonts w:hint="eastAsia" w:ascii="宋体" w:hAnsi="宋体" w:eastAsia="宋体" w:cs="宋体"/>
          <w:b/>
          <w:sz w:val="32"/>
          <w:szCs w:val="32"/>
        </w:rPr>
        <w:t>招标项目技术、商务及其他要求</w:t>
      </w:r>
    </w:p>
    <w:p>
      <w:pPr>
        <w:jc w:val="center"/>
      </w:pPr>
    </w:p>
    <w:p>
      <w:pPr>
        <w:rPr>
          <w:rFonts w:ascii="黑体" w:hAnsi="黑体" w:eastAsia="黑体"/>
          <w:sz w:val="28"/>
          <w:szCs w:val="28"/>
        </w:rPr>
      </w:pPr>
      <w:r>
        <w:rPr>
          <w:rFonts w:hint="eastAsia" w:ascii="黑体" w:hAnsi="黑体" w:eastAsia="黑体"/>
          <w:sz w:val="28"/>
          <w:szCs w:val="28"/>
        </w:rPr>
        <w:t>一、采购内容</w:t>
      </w:r>
    </w:p>
    <w:tbl>
      <w:tblPr>
        <w:tblStyle w:val="10"/>
        <w:tblW w:w="8294" w:type="dxa"/>
        <w:tblInd w:w="0" w:type="dxa"/>
        <w:tblLayout w:type="autofit"/>
        <w:tblCellMar>
          <w:top w:w="0" w:type="dxa"/>
          <w:left w:w="0" w:type="dxa"/>
          <w:bottom w:w="0" w:type="dxa"/>
          <w:right w:w="0" w:type="dxa"/>
        </w:tblCellMar>
      </w:tblPr>
      <w:tblGrid>
        <w:gridCol w:w="2972"/>
        <w:gridCol w:w="3260"/>
        <w:gridCol w:w="2062"/>
      </w:tblGrid>
      <w:tr>
        <w:tblPrEx>
          <w:tblCellMar>
            <w:top w:w="0" w:type="dxa"/>
            <w:left w:w="0" w:type="dxa"/>
            <w:bottom w:w="0" w:type="dxa"/>
            <w:right w:w="0" w:type="dxa"/>
          </w:tblCellMar>
        </w:tblPrEx>
        <w:trPr>
          <w:trHeight w:val="365"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项目名称</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授权数</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项目预算</w:t>
            </w:r>
          </w:p>
        </w:tc>
      </w:tr>
      <w:tr>
        <w:tblPrEx>
          <w:tblCellMar>
            <w:top w:w="0" w:type="dxa"/>
            <w:left w:w="0" w:type="dxa"/>
            <w:bottom w:w="0" w:type="dxa"/>
            <w:right w:w="0" w:type="dxa"/>
          </w:tblCellMar>
        </w:tblPrEx>
        <w:trPr>
          <w:trHeight w:val="568" w:hRule="atLeast"/>
        </w:trPr>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桌面虚拟化</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r>
              <w:rPr>
                <w:rFonts w:asciiTheme="minorEastAsia" w:hAnsiTheme="minorEastAsia" w:cstheme="minorEastAsia"/>
                <w:color w:val="000000"/>
                <w:kern w:val="0"/>
                <w:szCs w:val="21"/>
                <w:lang w:bidi="ar"/>
              </w:rPr>
              <w:t>00</w:t>
            </w:r>
            <w:r>
              <w:rPr>
                <w:rFonts w:hint="eastAsia" w:asciiTheme="minorEastAsia" w:hAnsiTheme="minorEastAsia" w:cstheme="minorEastAsia"/>
                <w:color w:val="000000"/>
                <w:kern w:val="0"/>
                <w:szCs w:val="21"/>
                <w:lang w:bidi="ar"/>
              </w:rPr>
              <w:t>个点位</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万</w:t>
            </w:r>
          </w:p>
        </w:tc>
      </w:tr>
    </w:tbl>
    <w:p>
      <w:r>
        <w:rPr>
          <w:color w:val="FF0000"/>
          <w:shd w:val="pct10" w:color="auto" w:fill="FFFFFF"/>
        </w:rPr>
        <w:br w:type="textWrapping"/>
      </w:r>
      <w:r>
        <w:rPr>
          <w:rFonts w:hint="eastAsia" w:ascii="黑体" w:hAnsi="黑体" w:eastAsia="黑体"/>
          <w:sz w:val="28"/>
          <w:szCs w:val="28"/>
        </w:rPr>
        <w:t>二、技术参数</w:t>
      </w:r>
    </w:p>
    <w:tbl>
      <w:tblPr>
        <w:tblStyle w:val="10"/>
        <w:tblW w:w="8187" w:type="dxa"/>
        <w:tblInd w:w="96" w:type="dxa"/>
        <w:tblLayout w:type="fixed"/>
        <w:tblCellMar>
          <w:top w:w="0" w:type="dxa"/>
          <w:left w:w="108" w:type="dxa"/>
          <w:bottom w:w="0" w:type="dxa"/>
          <w:right w:w="108" w:type="dxa"/>
        </w:tblCellMar>
      </w:tblPr>
      <w:tblGrid>
        <w:gridCol w:w="608"/>
        <w:gridCol w:w="1172"/>
        <w:gridCol w:w="5003"/>
        <w:gridCol w:w="720"/>
        <w:gridCol w:w="684"/>
      </w:tblGrid>
      <w:tr>
        <w:tblPrEx>
          <w:tblCellMar>
            <w:top w:w="0" w:type="dxa"/>
            <w:left w:w="108" w:type="dxa"/>
            <w:bottom w:w="0" w:type="dxa"/>
            <w:right w:w="108" w:type="dxa"/>
          </w:tblCellMar>
        </w:tblPrEx>
        <w:trPr>
          <w:trHeight w:val="579"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产品名称</w:t>
            </w: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r>
      <w:tr>
        <w:tblPrEx>
          <w:tblCellMar>
            <w:top w:w="0" w:type="dxa"/>
            <w:left w:w="108" w:type="dxa"/>
            <w:bottom w:w="0" w:type="dxa"/>
            <w:right w:w="108" w:type="dxa"/>
          </w:tblCellMar>
        </w:tblPrEx>
        <w:trPr>
          <w:trHeight w:val="16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桌面虚拟化(桌面云管理系统)</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1.★所投桌面云管理系统为国产自主研发、非OEM产品，提供软件著作权证书复印件或扫描件并加盖投标人公章。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 考虑建设的扩展性，通过一个安装包即可实现；支持VDI/VOI/IDV三种架构云桌面服务端的统一部署，可实现如虚拟桌面链接克隆、集群自动负载均衡等功能。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3.为保障管理平台登录安全，管理平台登录规则支持多种模式，包括支持密码认证、密码或动态密令认证以及组合认证方式；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4.为方便系统进行远程维护，管理平台采用B/S架构通过任意联网的办公PC或移动终端浏览器直接访问，从而实现对整个桌面云平台的远程集中运维和管理；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5.★可以根据医院的建设要求，按需选型VDI/VOI/IDV三种架构桌面，至少包括VDI桌面、VOI桌面、IDV桌面、满足不同环境的桌面交付需求（提供功能截图并加盖投标人公章）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6.★整体建设内容可视化展示，按照区域和不同架构（VDI/VOI/IDV）两个维度统计数据，包括建设的终端总数、在线终端数/离线终端数，不同架构公共桌面与个人桌面的总数与在线数，多架构的模板数量；（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7.为了方便不同科室的使用，提供不同登录方式，需账号密码和无需账号密码两种桌面访问方式，同时可满足用户自主切换两种登录模式；（提供功能截图并加盖投标人公章）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8.★为了便于服务器的性能查看，支持在WEB管理平台上直接对服务器SSD硬盘进行性能测试，可获取SSD硬盘16K随机读、顺序写数值，便于管理员定位平台系统故障；（提供第三方检测机构出具的具备CNAS标识的产品功能测试报告）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9.可以根据医院网络维护情况灵活调整管理平台IP，更改后无需重启服务器，平台原有模板、桌面信息、网络配置无变化；</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10.★根据不同科室对数据保留的不同需求，桌面提供丰富的磁盘还原策略，可单独分别为系统盘和数据盘设置还原策略，还原策略支持每次还原，每天还原，每周还原、每月还原或不还原；（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11.为了便于了解办公终端的运行情况，桌面定置化安全策略：策略内容至少包括屏幕水印、桌面录屏、终端绑定策略，并能够支持将策略应用到管理员用户、域用户、普通用户；</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12.为了桌面防泄密安全，开启屏幕水印功能，默认显示部门、账号、系统、日期、IP、MAC等信息，可对字体颜色、字体大小、透明度、位置等进行配置，并可配置后预览；</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13.★为了方便敏感桌面的使用审计，针对重要桌面可设置录屏，设置录屏文件的留档时间自定义设置如三天、一周、一个月），并支持下载；（提供第三方检测机构出具的具备CNAS标识的产品功能测试报告）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14.针对核心敏感的桌面，打开固定终端登录策略开关，该账号只能在指定的终端登录；</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15.为了便于终端桌面自主维护，支持用户对桌面重置，能够在终端通过快捷键控制个人桌面是否重置，确认后桌面恢复到初始状态；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16.为了保障终端桌面登录安全，当用户桌面账号密码遗忘时，支持自主找回和管理员重置成随机密码两种密码重置方式；</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17.提供管理台日志和客户端日志、日志不可删除、可设置日志自动备份策略，能够自定义日志保存数量，自义定每天/每周备份，备份时间精确到分钟；</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18.★桌面云平台支持办公网盘功能，无需第三方组件，创建桌面账户时可同步生成网盘账号，启用网盘后可通过该账号直接登录网盘，用于上传并保存个人数据，无需使用时可关闭网盘回收资源；（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19.★为了便于无需账号密码的桌面环境部署，支持模板分享链接，管理员可以将编辑模板的链接分享给需要编辑模板的用户，如系统维护人员和专业软件安装人员，在浏览器中输入链接地址即可对模板进行编辑，不需要提供管理平台的账号密码，支持分享日期、分享链接的失效期设置；（提供第三方检测机构出具的具备CNAS标识的产品功能测试报告）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为了便于终端管理维护，支持在一个界面展示终端名称、IP地址、MAC地址，运行状态、接入时间、接入时长等信息，可分别对云终端和本地运算终端（如PC、自助查询机、带OPS的显示大屏）实现唤醒、重启、关机、删除等操作；</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21.★在平台上方便管理员查看服务器的运行详细情况，包括服务器的CPU占用率、内存占用率、磁盘读写速度、网络流量、进程资源占用率；（提供第三方检测机构出具的具备CNAS标识的产品功能测试报告）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支持服务器报警功能，用户可以选择主机范围配置报警项，至少包括CPU利用率、内存利用率、磁盘使用空间、桌面运行时间、授权时间5项内容，可设置报警项的触发条件和持续时间，报警信息可推送给不同的管理员邮箱；（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23.兼容利旧PC，可将老旧PC以VOI架构接入平台进行统一管理，能够为老旧PC批量下发操作系统、统一更新软件；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24.管理平台自定义系统logo，贴合医院的实际需要，包括浏览器地址栏logo、平台页面logo、终端登录界面logo，实现医院个性化信息展示；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25.支持对接服务器账号，能够按照用户组织架构导入用户信息，并随时一键同步服务器上的最新用户信息</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26.支持平台防暴力破解，当输入账号密码错误输入错误时，提示剩余尝试次数，当错误达到5次时，管理账号锁定半小时或管理员手动解锁；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27.★平台针对多架构桌面，可开启镜像分层功能，自由设置分层空间大小，实现用户数据在批量更新后个性化数据不还原；（提供功能截图并加盖投标人公章）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28.软件授权方式采用统一授权，用户只需确认总授权点数，具体到VDI/VOI/IDV各自的授权数量，用户可以按需自行调整，提升用户的管理便捷性；</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29.支持分级部署，为了降低医院公网带宽占用影响，可以让任意终端作为PXE服务器，在局域网条件下完成其他终端的网络部署</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30.★为了便于终端系统恢复，支持手动或自动创建还原点，当终端系统故障可通过还原点快速恢复，还原点创建频率可选择每天、每周、每月执行；（提供功能截图并加盖投标人公章）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31.★支持对桌面进行远程协助，为满足安全私密要求，个人桌面支持问询应答后执行远程协助；（提供功能截图并加盖投标人公章）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32.支持对终端上机行为进行分析，能够根据终端名、终端IP展示不同终端的累积使用时长，使用率、空闲率，并能根据时间进行区间搜索，时间精确到秒，支持根据关键字模糊搜索查询，支持对分析数据进行导出；（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33.支持对云桌面的软件资产及硬件资产状态进行统计，针对桌面安装的应用软件，可以统计部署的软件名称，安装的桌面数量，能够统计不同类型的终端的硬件状态，包括终端类型、终端IP/MAC地址、硬件配置信息（主板/CPU/内存/硬盘），能够自定义显示的硬件信息，包括显示/设备SN/显卡/声卡/网卡，能够在导出时显示；（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34.★为防止桌面数据通过U盘等移动存储设备泄露，可按照分组桌面或者单个桌面设置设备访问策略，针对桌面USB外接存储设备，能够对分组桌面或者单个桌面设置策略，能够分别针对U盘/移动硬盘/移动光驱/内置光驱/USB外接设备，单独设置读写/只读/禁用策略，同时也可设置USB设备例外库，不受该策略限制；（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35.能够根据不同环境对应用的访问限制进行控制，支持应用程序的黑名单或白名单管控，可设置程序限制生效的时间，可设置程序限制的桌面对象；（提供功能截图并加盖投标人公章）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36.针对不同区域、不同部门对网络访问的差异性，可以按照分组桌面或者单个桌面分别设置网络访问策略，包括仅禁用外网和禁用全部网络，同时支持设置例外网站，即使在禁用全部网络的时候，也可以访问例外网站；（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37.为防止部分桌面占用大量带宽，影响整体网络状况，可以设置带宽策略，包括上行流量和下行流量，可设置流量限制生效的时间以及流量限制执行的桌面对象；（提供功能截图并加盖投标人公章）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38.针对桌面的使用范围差异，避免系统关键信息被人为修改，可以按照分组桌面或者单个桌面分别设置系统服务策略，包括禁用注册表、控制面板、网络共享、打印机、任务管理器、CMD命令、管理等；（提供功能截图并加盖投标人公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39.为便于管理员维护，可远程批量对桌面执行命令，如执行系统命令、运行程序或脚本、打开网址、打开文件；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点位</w:t>
            </w:r>
          </w:p>
        </w:tc>
      </w:tr>
    </w:tbl>
    <w:p/>
    <w:p>
      <w:pPr>
        <w:rPr>
          <w:rFonts w:ascii="黑体" w:hAnsi="黑体" w:eastAsia="黑体"/>
          <w:sz w:val="28"/>
          <w:szCs w:val="28"/>
        </w:rPr>
      </w:pPr>
      <w:r>
        <w:rPr>
          <w:rFonts w:hint="eastAsia" w:ascii="黑体" w:hAnsi="黑体" w:eastAsia="黑体"/>
          <w:sz w:val="28"/>
          <w:szCs w:val="28"/>
        </w:rPr>
        <w:t>三、商务条款：</w:t>
      </w:r>
    </w:p>
    <w:p>
      <w:pPr>
        <w:numPr>
          <w:ilvl w:val="255"/>
          <w:numId w:val="0"/>
        </w:numPr>
        <w:spacing w:line="500" w:lineRule="exact"/>
        <w:ind w:firstLine="480" w:firstLineChars="200"/>
        <w:rPr>
          <w:rFonts w:ascii="宋体" w:hAnsi="宋体" w:eastAsia="宋体" w:cs="宋体"/>
          <w:bCs/>
          <w:sz w:val="24"/>
        </w:rPr>
      </w:pPr>
      <w:r>
        <w:rPr>
          <w:rFonts w:hint="eastAsia" w:ascii="宋体" w:hAnsi="宋体" w:eastAsia="宋体" w:cs="宋体"/>
          <w:bCs/>
          <w:sz w:val="24"/>
        </w:rPr>
        <w:t>1.合同履行期限（服务期限）：天府院区具备项目施工条件，并收到采购人通知后2个月内完成。</w:t>
      </w:r>
    </w:p>
    <w:p>
      <w:pPr>
        <w:spacing w:line="500" w:lineRule="exact"/>
        <w:ind w:firstLine="480" w:firstLineChars="200"/>
        <w:rPr>
          <w:rFonts w:ascii="宋体" w:hAnsi="宋体" w:eastAsia="宋体" w:cs="宋体"/>
          <w:bCs/>
          <w:sz w:val="24"/>
        </w:rPr>
      </w:pPr>
      <w:r>
        <w:rPr>
          <w:rFonts w:hint="eastAsia" w:ascii="宋体" w:hAnsi="宋体" w:eastAsia="宋体" w:cs="宋体"/>
          <w:bCs/>
          <w:sz w:val="24"/>
        </w:rPr>
        <w:t>2.服务地点：在采购人指定地点完成安装、调试、培训等相关工作。</w:t>
      </w:r>
    </w:p>
    <w:p>
      <w:pPr>
        <w:pStyle w:val="5"/>
        <w:spacing w:line="500" w:lineRule="exact"/>
        <w:ind w:left="0" w:leftChars="0" w:firstLine="480" w:firstLineChars="200"/>
        <w:rPr>
          <w:rFonts w:ascii="宋体" w:hAnsi="宋体" w:eastAsia="宋体" w:cs="宋体"/>
          <w:bCs/>
          <w:sz w:val="24"/>
        </w:rPr>
      </w:pPr>
      <w:bookmarkStart w:id="0" w:name="_Toc14427"/>
      <w:bookmarkStart w:id="1" w:name="_Toc17418"/>
      <w:bookmarkStart w:id="2" w:name="_Toc18443"/>
      <w:r>
        <w:rPr>
          <w:rFonts w:ascii="宋体" w:hAnsi="宋体" w:eastAsia="宋体" w:cs="宋体"/>
          <w:bCs/>
          <w:sz w:val="24"/>
        </w:rPr>
        <w:t>3</w:t>
      </w:r>
      <w:r>
        <w:rPr>
          <w:rFonts w:hint="eastAsia" w:ascii="宋体" w:hAnsi="宋体" w:eastAsia="宋体" w:cs="宋体"/>
          <w:bCs/>
          <w:sz w:val="24"/>
        </w:rPr>
        <w:t>.验收要求</w:t>
      </w:r>
      <w:bookmarkEnd w:id="0"/>
      <w:bookmarkEnd w:id="1"/>
      <w:bookmarkEnd w:id="2"/>
      <w:r>
        <w:rPr>
          <w:rFonts w:hint="eastAsia" w:ascii="宋体" w:hAnsi="宋体" w:eastAsia="宋体" w:cs="宋体"/>
          <w:bCs/>
          <w:sz w:val="24"/>
        </w:rPr>
        <w:t>：</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3</w:t>
      </w:r>
      <w:r>
        <w:rPr>
          <w:rFonts w:hint="eastAsia" w:ascii="宋体" w:hAnsi="宋体" w:eastAsia="宋体" w:cs="宋体"/>
          <w:bCs/>
          <w:sz w:val="24"/>
        </w:rPr>
        <w:t xml:space="preserve">.1中标单位与采购人将严格按照《财政部关于进一步加强政府采购需求和履约验收管理的指导意见》(财库〔2016〕205 号)的要求进行验收。 </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3</w:t>
      </w:r>
      <w:r>
        <w:rPr>
          <w:rFonts w:hint="eastAsia" w:ascii="宋体" w:hAnsi="宋体" w:eastAsia="宋体" w:cs="宋体"/>
          <w:bCs/>
          <w:sz w:val="24"/>
        </w:rPr>
        <w:t>.2以招标文件技术参数及要求和相关行业标准为准。</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3</w:t>
      </w:r>
      <w:r>
        <w:rPr>
          <w:rFonts w:hint="eastAsia" w:ascii="宋体" w:hAnsi="宋体" w:eastAsia="宋体" w:cs="宋体"/>
          <w:bCs/>
          <w:sz w:val="24"/>
        </w:rPr>
        <w:t>.3中标人必须在合同规定的时间内，以完工验收申请报告形式书面通知采购人以声明整个系统完毕，采购人确认申请报告的第三个工作日为验收测试开始日。</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.质量保证：</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.2投标人必须保证解决项目所涉及的技术问题，如因技术原因无法满足采购人需求，由此产生的风险由投标人承担。</w:t>
      </w:r>
    </w:p>
    <w:p>
      <w:pPr>
        <w:pStyle w:val="5"/>
        <w:spacing w:line="500" w:lineRule="exact"/>
        <w:ind w:left="0" w:leftChars="0" w:firstLine="480" w:firstLineChars="200"/>
        <w:rPr>
          <w:rFonts w:ascii="宋体" w:hAnsi="宋体" w:eastAsia="宋体" w:cs="宋体"/>
          <w:bCs/>
          <w:sz w:val="24"/>
        </w:rPr>
      </w:pPr>
      <w:bookmarkStart w:id="3" w:name="_Toc7586"/>
      <w:bookmarkStart w:id="4" w:name="_Toc27294"/>
      <w:bookmarkStart w:id="5" w:name="_Toc21681"/>
      <w:r>
        <w:rPr>
          <w:rFonts w:ascii="宋体" w:hAnsi="宋体" w:eastAsia="宋体" w:cs="宋体"/>
          <w:bCs/>
          <w:sz w:val="24"/>
        </w:rPr>
        <w:t>5</w:t>
      </w:r>
      <w:r>
        <w:rPr>
          <w:rFonts w:hint="eastAsia" w:ascii="宋体" w:hAnsi="宋体" w:eastAsia="宋体" w:cs="宋体"/>
          <w:bCs/>
          <w:sz w:val="24"/>
        </w:rPr>
        <w:t>.售后服务要求</w:t>
      </w:r>
      <w:bookmarkEnd w:id="3"/>
      <w:bookmarkEnd w:id="4"/>
      <w:bookmarkEnd w:id="5"/>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5</w:t>
      </w:r>
      <w:r>
        <w:rPr>
          <w:rFonts w:hint="eastAsia" w:ascii="宋体" w:hAnsi="宋体" w:eastAsia="宋体" w:cs="宋体"/>
          <w:bCs/>
          <w:sz w:val="24"/>
        </w:rPr>
        <w:t>.1投标人应有良好的服务理念和完善的售后服务体系，能够及时提供技术服务。</w:t>
      </w:r>
    </w:p>
    <w:p>
      <w:pPr>
        <w:pStyle w:val="5"/>
        <w:spacing w:line="500" w:lineRule="exact"/>
        <w:ind w:left="0" w:leftChars="0" w:firstLine="480" w:firstLineChars="200"/>
        <w:rPr>
          <w:rFonts w:ascii="宋体" w:hAnsi="宋体" w:eastAsia="宋体" w:cs="宋体"/>
          <w:bCs/>
          <w:sz w:val="24"/>
        </w:rPr>
      </w:pPr>
      <w:r>
        <w:rPr>
          <w:rFonts w:ascii="宋体" w:hAnsi="宋体" w:eastAsia="宋体" w:cs="宋体"/>
          <w:bCs/>
          <w:sz w:val="24"/>
        </w:rPr>
        <w:t>5</w:t>
      </w:r>
      <w:r>
        <w:rPr>
          <w:rFonts w:hint="eastAsia" w:ascii="宋体" w:hAnsi="宋体" w:eastAsia="宋体" w:cs="宋体"/>
          <w:bCs/>
          <w:sz w:val="24"/>
        </w:rPr>
        <w:t>.2针对本项目，提出完整而切实可行的服务方案。其中，至少应提供7×24小时热线电话、远程网络、现场等服务方式。热线电话和远程网络提供技术咨询和即时服务，1小时内给予明确的响应并解决；现场服务适用排解远程无法解决的重大故障，相关工作人员应在接到医院服务请求后2小时内到达现场解决，最晚必须在24小时内解决关键性问题，不能影响正常业务办理。</w:t>
      </w:r>
    </w:p>
    <w:p>
      <w:pPr>
        <w:pStyle w:val="5"/>
        <w:spacing w:line="500" w:lineRule="exact"/>
        <w:ind w:left="0" w:leftChars="0" w:firstLine="480" w:firstLineChars="200"/>
        <w:rPr>
          <w:rFonts w:ascii="宋体" w:hAnsi="宋体" w:eastAsia="宋体" w:cs="宋体"/>
          <w:bCs/>
          <w:color w:val="auto"/>
          <w:sz w:val="24"/>
        </w:rPr>
      </w:pPr>
      <w:r>
        <w:rPr>
          <w:rFonts w:ascii="宋体" w:hAnsi="宋体" w:eastAsia="宋体" w:cs="宋体"/>
          <w:bCs/>
          <w:color w:val="auto"/>
          <w:sz w:val="24"/>
        </w:rPr>
        <w:t>5</w:t>
      </w:r>
      <w:r>
        <w:rPr>
          <w:rFonts w:hint="eastAsia" w:ascii="宋体" w:hAnsi="宋体" w:eastAsia="宋体" w:cs="宋体"/>
          <w:bCs/>
          <w:color w:val="auto"/>
          <w:sz w:val="24"/>
        </w:rPr>
        <w:t>.3质保期：项目整体验收通过之日起3年。</w:t>
      </w:r>
    </w:p>
    <w:p>
      <w:pPr>
        <w:pStyle w:val="5"/>
        <w:spacing w:line="500" w:lineRule="exact"/>
        <w:ind w:left="0" w:leftChars="0" w:firstLine="480" w:firstLineChars="200"/>
        <w:rPr>
          <w:rFonts w:ascii="宋体" w:hAnsi="宋体" w:eastAsia="宋体" w:cs="宋体"/>
          <w:bCs/>
          <w:color w:val="auto"/>
          <w:sz w:val="24"/>
        </w:rPr>
      </w:pPr>
      <w:r>
        <w:rPr>
          <w:rFonts w:ascii="宋体" w:hAnsi="宋体" w:eastAsia="宋体" w:cs="宋体"/>
          <w:bCs/>
          <w:color w:val="auto"/>
          <w:sz w:val="24"/>
        </w:rPr>
        <w:t>6</w:t>
      </w:r>
      <w:r>
        <w:rPr>
          <w:rFonts w:hint="eastAsia" w:ascii="宋体" w:hAnsi="宋体" w:eastAsia="宋体" w:cs="宋体"/>
          <w:bCs/>
          <w:color w:val="auto"/>
          <w:sz w:val="24"/>
        </w:rPr>
        <w:t>.培训方式:现场培训。</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系统验收通过后三个月内，中标人负责进行现场培训及技术指导，通过培训使维护人员能熟练规范的进行操作，对一般故障能进行处理和日常维护。</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7.付款方式</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按照项目实施进度，付款分二个阶段进行：</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 xml:space="preserve">7.1.合同签订后，采购人支付合同总金额的20%作为预付款； </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7.2.整体验收后，采购人向中标单位支付合同总金额的70%；</w:t>
      </w:r>
    </w:p>
    <w:p>
      <w:pPr>
        <w:pStyle w:val="5"/>
        <w:spacing w:line="500" w:lineRule="exact"/>
        <w:ind w:left="0" w:leftChars="0" w:firstLine="480" w:firstLineChars="200"/>
        <w:rPr>
          <w:rFonts w:ascii="宋体" w:hAnsi="宋体" w:eastAsia="宋体" w:cs="宋体"/>
          <w:bCs/>
          <w:color w:val="auto"/>
          <w:sz w:val="24"/>
        </w:rPr>
      </w:pPr>
      <w:r>
        <w:rPr>
          <w:rFonts w:ascii="宋体" w:hAnsi="宋体" w:eastAsia="宋体" w:cs="宋体"/>
          <w:bCs/>
          <w:color w:val="auto"/>
          <w:sz w:val="24"/>
        </w:rPr>
        <w:t>7.3.整体验收后1年，采购人向中</w:t>
      </w:r>
      <w:bookmarkStart w:id="9" w:name="_GoBack"/>
      <w:bookmarkEnd w:id="9"/>
      <w:r>
        <w:rPr>
          <w:rFonts w:ascii="宋体" w:hAnsi="宋体" w:eastAsia="宋体" w:cs="宋体"/>
          <w:bCs/>
          <w:color w:val="auto"/>
          <w:sz w:val="24"/>
        </w:rPr>
        <w:t>标单位支付合同总金额的10%。</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8.报价要求</w:t>
      </w:r>
    </w:p>
    <w:p>
      <w:pPr>
        <w:pStyle w:val="5"/>
        <w:spacing w:line="500" w:lineRule="exact"/>
        <w:ind w:left="0" w:leftChars="0" w:firstLine="480" w:firstLineChars="200"/>
        <w:rPr>
          <w:rFonts w:ascii="宋体" w:hAnsi="宋体" w:eastAsia="宋体" w:cs="宋体"/>
          <w:bCs/>
          <w:color w:val="auto"/>
          <w:sz w:val="24"/>
        </w:rPr>
      </w:pPr>
      <w:r>
        <w:rPr>
          <w:rFonts w:hint="eastAsia" w:ascii="宋体" w:hAnsi="宋体" w:eastAsia="宋体" w:cs="宋体"/>
          <w:bCs/>
          <w:color w:val="auto"/>
          <w:sz w:val="24"/>
        </w:rPr>
        <w:t>8.1本次报价包含完成本项目的所有费用，包含项目调研、咨询服务、方案制定、开发测试、部署实施、客户端安装、税费等费用，采购人不再额外支付任何费用。</w:t>
      </w:r>
    </w:p>
    <w:p>
      <w:pPr>
        <w:pStyle w:val="5"/>
        <w:spacing w:line="500" w:lineRule="exact"/>
        <w:ind w:left="0" w:leftChars="0" w:firstLine="480" w:firstLineChars="200"/>
        <w:rPr>
          <w:rFonts w:ascii="宋体" w:hAnsi="宋体" w:eastAsia="宋体" w:cs="宋体"/>
          <w:bCs/>
          <w:sz w:val="24"/>
        </w:rPr>
      </w:pPr>
      <w:r>
        <w:rPr>
          <w:rFonts w:hint="eastAsia" w:ascii="宋体" w:hAnsi="宋体" w:eastAsia="宋体" w:cs="宋体"/>
          <w:bCs/>
          <w:color w:val="auto"/>
          <w:sz w:val="24"/>
        </w:rPr>
        <w:t>8.2 若投标人在服务期限内有违约行为并给采购人带来损失的，采购人有权</w:t>
      </w:r>
      <w:r>
        <w:rPr>
          <w:rFonts w:hint="eastAsia" w:ascii="宋体" w:hAnsi="宋体" w:eastAsia="宋体" w:cs="宋体"/>
          <w:bCs/>
          <w:sz w:val="24"/>
        </w:rPr>
        <w:t>使用合同剩余款项补偿损失，并有权解除合同且追究相应责任。</w:t>
      </w:r>
    </w:p>
    <w:p>
      <w:pPr>
        <w:pStyle w:val="5"/>
        <w:spacing w:line="500" w:lineRule="exact"/>
        <w:ind w:left="0" w:leftChars="0" w:firstLine="420"/>
        <w:rPr>
          <w:rFonts w:ascii="宋体" w:hAnsi="宋体" w:eastAsia="宋体" w:cs="宋体"/>
          <w:bCs/>
          <w:sz w:val="24"/>
        </w:rPr>
      </w:pPr>
      <w:r>
        <w:rPr>
          <w:rFonts w:hint="eastAsia" w:ascii="宋体" w:hAnsi="宋体" w:eastAsia="宋体" w:cs="宋体"/>
          <w:bCs/>
          <w:sz w:val="24"/>
        </w:rPr>
        <w:t>9.其他要求：</w:t>
      </w:r>
    </w:p>
    <w:p>
      <w:pPr>
        <w:pStyle w:val="5"/>
        <w:spacing w:line="500" w:lineRule="exact"/>
        <w:ind w:left="0" w:leftChars="0" w:firstLine="420"/>
        <w:rPr>
          <w:rFonts w:ascii="宋体" w:hAnsi="宋体" w:eastAsia="宋体" w:cs="宋体"/>
          <w:bCs/>
          <w:sz w:val="24"/>
        </w:rPr>
      </w:pPr>
      <w:r>
        <w:rPr>
          <w:rFonts w:hint="eastAsia" w:ascii="宋体" w:hAnsi="宋体" w:eastAsia="宋体" w:cs="宋体"/>
          <w:bCs/>
          <w:sz w:val="24"/>
        </w:rPr>
        <w:t>9.1 系统上线后，采购方将会进行安全等保认证测评，如果测评中识别出中标产品存在安全风险，投标人须免费配合修复。</w:t>
      </w:r>
    </w:p>
    <w:p/>
    <w:p/>
    <w:p/>
    <w:p/>
    <w:p/>
    <w:p/>
    <w:p/>
    <w:p/>
    <w:p/>
    <w:p/>
    <w:p/>
    <w:p/>
    <w:p>
      <w:r>
        <w:br w:type="page"/>
      </w:r>
    </w:p>
    <w:p>
      <w:pPr>
        <w:rPr>
          <w:rFonts w:ascii="黑体" w:hAnsi="黑体" w:eastAsia="黑体"/>
          <w:sz w:val="28"/>
          <w:szCs w:val="28"/>
        </w:rPr>
      </w:pPr>
      <w:r>
        <w:rPr>
          <w:rFonts w:hint="eastAsia" w:ascii="黑体" w:hAnsi="黑体" w:eastAsia="黑体"/>
          <w:sz w:val="28"/>
          <w:szCs w:val="28"/>
        </w:rPr>
        <w:t>四、评分标准</w:t>
      </w:r>
    </w:p>
    <w:tbl>
      <w:tblPr>
        <w:tblStyle w:val="11"/>
        <w:tblpPr w:leftFromText="180" w:rightFromText="180" w:vertAnchor="text" w:horzAnchor="page" w:tblpX="1794" w:tblpY="61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0"/>
        <w:gridCol w:w="659"/>
        <w:gridCol w:w="501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rFonts w:hint="eastAsia"/>
                <w:sz w:val="20"/>
                <w:szCs w:val="20"/>
              </w:rPr>
              <w:t>序号</w:t>
            </w:r>
          </w:p>
        </w:tc>
        <w:tc>
          <w:tcPr>
            <w:tcW w:w="669" w:type="pct"/>
            <w:vAlign w:val="center"/>
          </w:tcPr>
          <w:p>
            <w:pPr>
              <w:jc w:val="center"/>
              <w:rPr>
                <w:sz w:val="20"/>
                <w:szCs w:val="20"/>
              </w:rPr>
            </w:pPr>
            <w:r>
              <w:rPr>
                <w:rFonts w:hint="eastAsia"/>
                <w:sz w:val="20"/>
                <w:szCs w:val="20"/>
              </w:rPr>
              <w:t>评分因素及权重</w:t>
            </w:r>
          </w:p>
        </w:tc>
        <w:tc>
          <w:tcPr>
            <w:tcW w:w="387" w:type="pct"/>
            <w:vAlign w:val="center"/>
          </w:tcPr>
          <w:p>
            <w:pPr>
              <w:jc w:val="center"/>
              <w:rPr>
                <w:sz w:val="20"/>
                <w:szCs w:val="20"/>
              </w:rPr>
            </w:pPr>
            <w:r>
              <w:rPr>
                <w:rFonts w:hint="eastAsia"/>
                <w:sz w:val="20"/>
                <w:szCs w:val="20"/>
              </w:rPr>
              <w:t>分值</w:t>
            </w:r>
          </w:p>
        </w:tc>
        <w:tc>
          <w:tcPr>
            <w:tcW w:w="2941" w:type="pct"/>
            <w:vAlign w:val="center"/>
          </w:tcPr>
          <w:p>
            <w:pPr>
              <w:jc w:val="center"/>
              <w:rPr>
                <w:sz w:val="20"/>
                <w:szCs w:val="20"/>
              </w:rPr>
            </w:pPr>
            <w:r>
              <w:rPr>
                <w:rFonts w:hint="eastAsia"/>
                <w:sz w:val="20"/>
                <w:szCs w:val="20"/>
              </w:rPr>
              <w:t>评分标准</w:t>
            </w:r>
          </w:p>
        </w:tc>
        <w:tc>
          <w:tcPr>
            <w:tcW w:w="621" w:type="pct"/>
            <w:vAlign w:val="center"/>
          </w:tcPr>
          <w:p>
            <w:pPr>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rFonts w:hint="eastAsia"/>
                <w:sz w:val="20"/>
                <w:szCs w:val="20"/>
              </w:rPr>
              <w:t>1</w:t>
            </w:r>
          </w:p>
        </w:tc>
        <w:tc>
          <w:tcPr>
            <w:tcW w:w="669" w:type="pct"/>
            <w:vAlign w:val="center"/>
          </w:tcPr>
          <w:p>
            <w:pPr>
              <w:jc w:val="center"/>
              <w:rPr>
                <w:sz w:val="20"/>
                <w:szCs w:val="20"/>
              </w:rPr>
            </w:pPr>
            <w:r>
              <w:rPr>
                <w:rFonts w:hint="eastAsia"/>
                <w:sz w:val="20"/>
                <w:szCs w:val="20"/>
              </w:rPr>
              <w:t>报价</w:t>
            </w:r>
          </w:p>
        </w:tc>
        <w:tc>
          <w:tcPr>
            <w:tcW w:w="387" w:type="pct"/>
            <w:vAlign w:val="center"/>
          </w:tcPr>
          <w:p>
            <w:pPr>
              <w:jc w:val="center"/>
              <w:rPr>
                <w:sz w:val="20"/>
                <w:szCs w:val="20"/>
              </w:rPr>
            </w:pPr>
            <w:r>
              <w:rPr>
                <w:rFonts w:hint="eastAsia"/>
                <w:sz w:val="20"/>
                <w:szCs w:val="20"/>
              </w:rPr>
              <w:t>30分</w:t>
            </w:r>
          </w:p>
        </w:tc>
        <w:tc>
          <w:tcPr>
            <w:tcW w:w="2941" w:type="pct"/>
          </w:tcPr>
          <w:p>
            <w:pPr>
              <w:rPr>
                <w:sz w:val="20"/>
                <w:szCs w:val="20"/>
              </w:rPr>
            </w:pPr>
            <w:r>
              <w:rPr>
                <w:rFonts w:hint="eastAsia" w:ascii="宋体" w:hAnsi="宋体"/>
                <w:sz w:val="20"/>
                <w:szCs w:val="20"/>
              </w:rPr>
              <w:t>满足招标文件要求且投标价格最低的投标报价为评标基准价，其价格分为满分。其他投标人的价格分统一按照下列公式计算：投标报价得分=(评标基准价÷投标报价)×30%×100。</w:t>
            </w:r>
          </w:p>
        </w:tc>
        <w:tc>
          <w:tcPr>
            <w:tcW w:w="621" w:type="pct"/>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sz w:val="20"/>
                <w:szCs w:val="20"/>
              </w:rPr>
              <w:t>2</w:t>
            </w:r>
          </w:p>
        </w:tc>
        <w:tc>
          <w:tcPr>
            <w:tcW w:w="669" w:type="pct"/>
            <w:vAlign w:val="center"/>
          </w:tcPr>
          <w:p>
            <w:pPr>
              <w:jc w:val="center"/>
              <w:rPr>
                <w:sz w:val="20"/>
                <w:szCs w:val="20"/>
              </w:rPr>
            </w:pPr>
            <w:r>
              <w:rPr>
                <w:rFonts w:hint="eastAsia"/>
                <w:sz w:val="20"/>
                <w:szCs w:val="20"/>
              </w:rPr>
              <w:t>技术指标和配置对招标文件的响应性</w:t>
            </w:r>
          </w:p>
        </w:tc>
        <w:tc>
          <w:tcPr>
            <w:tcW w:w="387" w:type="pct"/>
            <w:vAlign w:val="center"/>
          </w:tcPr>
          <w:p>
            <w:pPr>
              <w:jc w:val="center"/>
              <w:rPr>
                <w:sz w:val="20"/>
                <w:szCs w:val="20"/>
              </w:rPr>
            </w:pPr>
            <w:r>
              <w:rPr>
                <w:rFonts w:hint="eastAsia"/>
                <w:sz w:val="20"/>
                <w:szCs w:val="20"/>
              </w:rPr>
              <w:t>51分</w:t>
            </w:r>
          </w:p>
        </w:tc>
        <w:tc>
          <w:tcPr>
            <w:tcW w:w="2941" w:type="pct"/>
          </w:tcPr>
          <w:p>
            <w:pPr>
              <w:rPr>
                <w:rFonts w:ascii="宋体" w:hAnsi="宋体"/>
                <w:sz w:val="20"/>
                <w:szCs w:val="20"/>
              </w:rPr>
            </w:pPr>
            <w:r>
              <w:rPr>
                <w:rFonts w:hint="eastAsia" w:ascii="宋体" w:hAnsi="宋体"/>
                <w:sz w:val="20"/>
                <w:szCs w:val="20"/>
              </w:rPr>
              <w:t>1.所有技术指标都满足招标文件要求的得51分；</w:t>
            </w:r>
          </w:p>
          <w:p>
            <w:pPr>
              <w:rPr>
                <w:rFonts w:ascii="宋体" w:hAnsi="宋体"/>
                <w:sz w:val="20"/>
                <w:szCs w:val="20"/>
              </w:rPr>
            </w:pPr>
            <w:r>
              <w:rPr>
                <w:rFonts w:hint="eastAsia" w:ascii="宋体" w:hAnsi="宋体"/>
                <w:sz w:val="20"/>
                <w:szCs w:val="20"/>
              </w:rPr>
              <w:t>2.带“★”项的技术指标每有1条负偏离的扣2.5分，扣完为止；</w:t>
            </w:r>
          </w:p>
          <w:p>
            <w:pPr>
              <w:rPr>
                <w:rFonts w:ascii="仿宋" w:hAnsi="仿宋" w:eastAsia="仿宋" w:cs="宋体"/>
                <w:color w:val="000000"/>
                <w:kern w:val="0"/>
                <w:sz w:val="20"/>
                <w:szCs w:val="20"/>
              </w:rPr>
            </w:pPr>
            <w:r>
              <w:rPr>
                <w:rFonts w:hint="eastAsia" w:ascii="宋体" w:hAnsi="宋体"/>
                <w:sz w:val="20"/>
                <w:szCs w:val="20"/>
              </w:rPr>
              <w:t>3.不带标注的技术每有1条负偏离的扣0.64分，扣完为止；</w:t>
            </w:r>
          </w:p>
        </w:tc>
        <w:tc>
          <w:tcPr>
            <w:tcW w:w="621" w:type="pct"/>
            <w:vAlign w:val="center"/>
          </w:tcPr>
          <w:p>
            <w:pPr>
              <w:jc w:val="center"/>
              <w:rPr>
                <w:sz w:val="20"/>
                <w:szCs w:val="20"/>
              </w:rPr>
            </w:pPr>
            <w:r>
              <w:rPr>
                <w:rFonts w:hint="eastAsia"/>
                <w:sz w:val="20"/>
                <w:szCs w:val="20"/>
              </w:rPr>
              <w:t>按招标文件要求提供材料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rFonts w:hint="eastAsia"/>
                <w:sz w:val="20"/>
                <w:szCs w:val="20"/>
              </w:rPr>
              <w:t>3</w:t>
            </w:r>
          </w:p>
        </w:tc>
        <w:tc>
          <w:tcPr>
            <w:tcW w:w="669" w:type="pct"/>
            <w:vAlign w:val="center"/>
          </w:tcPr>
          <w:p>
            <w:pPr>
              <w:jc w:val="center"/>
              <w:rPr>
                <w:sz w:val="20"/>
                <w:szCs w:val="20"/>
              </w:rPr>
            </w:pPr>
            <w:r>
              <w:rPr>
                <w:rFonts w:hint="eastAsia"/>
                <w:sz w:val="20"/>
                <w:szCs w:val="20"/>
              </w:rPr>
              <w:t>产品资质</w:t>
            </w:r>
          </w:p>
        </w:tc>
        <w:tc>
          <w:tcPr>
            <w:tcW w:w="387" w:type="pct"/>
            <w:vAlign w:val="center"/>
          </w:tcPr>
          <w:p>
            <w:pPr>
              <w:jc w:val="center"/>
              <w:rPr>
                <w:sz w:val="20"/>
                <w:szCs w:val="20"/>
              </w:rPr>
            </w:pPr>
            <w:r>
              <w:rPr>
                <w:rFonts w:hint="eastAsia"/>
                <w:sz w:val="20"/>
                <w:szCs w:val="20"/>
              </w:rPr>
              <w:t>9分</w:t>
            </w:r>
          </w:p>
        </w:tc>
        <w:tc>
          <w:tcPr>
            <w:tcW w:w="2941" w:type="pct"/>
          </w:tcPr>
          <w:p>
            <w:pPr>
              <w:spacing w:after="156" w:afterLines="50"/>
              <w:jc w:val="left"/>
              <w:rPr>
                <w:rFonts w:ascii="宋体" w:hAnsi="宋体"/>
                <w:sz w:val="20"/>
                <w:szCs w:val="20"/>
              </w:rPr>
            </w:pPr>
            <w:r>
              <w:rPr>
                <w:rFonts w:hint="eastAsia" w:ascii="宋体" w:hAnsi="宋体"/>
                <w:sz w:val="20"/>
                <w:szCs w:val="20"/>
              </w:rPr>
              <w:t>1.为保证产品设计标准化，云管理系统软件底层服务器虚拟化通过“信息技术云计算虚拟机管理通用要求”，“信息技术弹性计算应用接口”测评，提供评测证书及测试报告复印件或扫描件得3分；</w:t>
            </w:r>
          </w:p>
          <w:p>
            <w:pPr>
              <w:spacing w:after="156" w:afterLines="50"/>
              <w:jc w:val="left"/>
              <w:rPr>
                <w:rFonts w:ascii="宋体" w:hAnsi="宋体"/>
                <w:sz w:val="20"/>
                <w:szCs w:val="20"/>
              </w:rPr>
            </w:pPr>
            <w:r>
              <w:rPr>
                <w:rFonts w:hint="eastAsia" w:ascii="宋体" w:hAnsi="宋体"/>
                <w:sz w:val="20"/>
                <w:szCs w:val="20"/>
              </w:rPr>
              <w:t>2.为保证国产化系统支撑能力，云管理系统厂商需具备国家级标准机构（如工信部标准化研究院）认证的信息技术应用创新专业人员，具备1名得1分，具备2名得2分，具备3名或以上得3分，投标需提供信息技术应用创新专业人员认证证书；（提供复印件或扫描件并加盖投标人公章） ；</w:t>
            </w:r>
          </w:p>
          <w:p>
            <w:pPr>
              <w:spacing w:after="156" w:afterLines="50"/>
              <w:jc w:val="left"/>
              <w:rPr>
                <w:rFonts w:ascii="宋体" w:hAnsi="宋体"/>
                <w:sz w:val="20"/>
                <w:szCs w:val="20"/>
              </w:rPr>
            </w:pPr>
            <w:r>
              <w:rPr>
                <w:rFonts w:hint="eastAsia" w:ascii="宋体" w:hAnsi="宋体"/>
                <w:sz w:val="20"/>
                <w:szCs w:val="20"/>
              </w:rPr>
              <w:t>3.为保障此次云解决方案更加贴合使用需求，具备先进性。云管理系统厂商云解决方案获得2015年以来获得工业和信息化部“云计算优秀解决方案/产品奖”，提供相关证书复印件或扫描件并加盖投标人公章，提供1次得1分，提供2次得2分，提供3次得3分，否则不得分；</w:t>
            </w:r>
          </w:p>
          <w:p>
            <w:pPr>
              <w:rPr>
                <w:sz w:val="20"/>
                <w:szCs w:val="20"/>
              </w:rPr>
            </w:pPr>
            <w:r>
              <w:rPr>
                <w:rFonts w:hint="eastAsia" w:ascii="宋体" w:hAnsi="宋体"/>
                <w:sz w:val="20"/>
                <w:szCs w:val="20"/>
              </w:rPr>
              <w:t>中标后，接采购人通知3个工作日内提供证书原件备查，如未提供，视为虚假应标处理，取消中标资格</w:t>
            </w:r>
          </w:p>
        </w:tc>
        <w:tc>
          <w:tcPr>
            <w:tcW w:w="621" w:type="pct"/>
            <w:vAlign w:val="center"/>
          </w:tcPr>
          <w:p>
            <w:pPr>
              <w:jc w:val="center"/>
              <w:rPr>
                <w:sz w:val="20"/>
                <w:szCs w:val="20"/>
              </w:rPr>
            </w:pPr>
            <w:r>
              <w:rPr>
                <w:rFonts w:hint="eastAsia"/>
                <w:sz w:val="20"/>
                <w:szCs w:val="20"/>
              </w:rPr>
              <w:t>按招标文件要求提供材料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rFonts w:hint="eastAsia"/>
                <w:sz w:val="20"/>
                <w:szCs w:val="20"/>
              </w:rPr>
              <w:t>4</w:t>
            </w:r>
          </w:p>
        </w:tc>
        <w:tc>
          <w:tcPr>
            <w:tcW w:w="669" w:type="pct"/>
            <w:vAlign w:val="center"/>
          </w:tcPr>
          <w:p>
            <w:pPr>
              <w:jc w:val="center"/>
              <w:rPr>
                <w:sz w:val="20"/>
                <w:szCs w:val="20"/>
              </w:rPr>
            </w:pPr>
            <w:r>
              <w:rPr>
                <w:rFonts w:hint="eastAsia"/>
                <w:sz w:val="20"/>
                <w:szCs w:val="20"/>
              </w:rPr>
              <w:t>成功案例</w:t>
            </w:r>
          </w:p>
        </w:tc>
        <w:tc>
          <w:tcPr>
            <w:tcW w:w="387" w:type="pct"/>
            <w:vAlign w:val="center"/>
          </w:tcPr>
          <w:p>
            <w:pPr>
              <w:jc w:val="center"/>
              <w:rPr>
                <w:sz w:val="20"/>
                <w:szCs w:val="20"/>
              </w:rPr>
            </w:pPr>
            <w:r>
              <w:rPr>
                <w:rFonts w:hint="eastAsia"/>
                <w:sz w:val="20"/>
                <w:szCs w:val="20"/>
              </w:rPr>
              <w:t>4分</w:t>
            </w:r>
          </w:p>
        </w:tc>
        <w:tc>
          <w:tcPr>
            <w:tcW w:w="2941" w:type="pct"/>
          </w:tcPr>
          <w:p>
            <w:pPr>
              <w:rPr>
                <w:sz w:val="20"/>
                <w:szCs w:val="20"/>
              </w:rPr>
            </w:pPr>
            <w:r>
              <w:rPr>
                <w:rFonts w:hint="eastAsia" w:ascii="宋体" w:hAnsi="宋体"/>
                <w:sz w:val="20"/>
                <w:szCs w:val="20"/>
              </w:rPr>
              <w:t>投标产品具备自2018年至今的类似业绩，每提供一份合同得1分，最多得4分。（提供合同复印件并加盖投标人公章）</w:t>
            </w:r>
          </w:p>
        </w:tc>
        <w:tc>
          <w:tcPr>
            <w:tcW w:w="621" w:type="pct"/>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jc w:val="center"/>
              <w:rPr>
                <w:sz w:val="20"/>
                <w:szCs w:val="20"/>
              </w:rPr>
            </w:pPr>
            <w:r>
              <w:rPr>
                <w:rFonts w:hint="eastAsia"/>
                <w:sz w:val="20"/>
                <w:szCs w:val="20"/>
              </w:rPr>
              <w:t>5</w:t>
            </w:r>
          </w:p>
        </w:tc>
        <w:tc>
          <w:tcPr>
            <w:tcW w:w="669" w:type="pct"/>
            <w:vAlign w:val="center"/>
          </w:tcPr>
          <w:p>
            <w:pPr>
              <w:jc w:val="center"/>
              <w:rPr>
                <w:sz w:val="20"/>
                <w:szCs w:val="20"/>
              </w:rPr>
            </w:pPr>
            <w:r>
              <w:rPr>
                <w:rFonts w:hint="eastAsia"/>
                <w:sz w:val="20"/>
                <w:szCs w:val="20"/>
              </w:rPr>
              <w:t>服务保障</w:t>
            </w:r>
          </w:p>
        </w:tc>
        <w:tc>
          <w:tcPr>
            <w:tcW w:w="387" w:type="pct"/>
            <w:vAlign w:val="center"/>
          </w:tcPr>
          <w:p>
            <w:pPr>
              <w:jc w:val="center"/>
              <w:rPr>
                <w:sz w:val="20"/>
                <w:szCs w:val="20"/>
              </w:rPr>
            </w:pPr>
            <w:r>
              <w:rPr>
                <w:rFonts w:hint="eastAsia"/>
                <w:sz w:val="20"/>
                <w:szCs w:val="20"/>
              </w:rPr>
              <w:t>6分</w:t>
            </w:r>
          </w:p>
        </w:tc>
        <w:tc>
          <w:tcPr>
            <w:tcW w:w="2941" w:type="pct"/>
          </w:tcPr>
          <w:p>
            <w:pPr>
              <w:rPr>
                <w:sz w:val="20"/>
                <w:szCs w:val="20"/>
              </w:rPr>
            </w:pPr>
            <w:r>
              <w:rPr>
                <w:rFonts w:hint="eastAsia" w:ascii="宋体" w:hAnsi="宋体"/>
                <w:sz w:val="20"/>
                <w:szCs w:val="20"/>
              </w:rPr>
              <w:t>评审小组根据各投标人针对本项目的售后服务：包括了（①售后服务承诺、②服务体系、③服务网点、④服务方式、⑤响应时间、⑥售后服务电话）以上内容得6分，每有一项不满足或未提供扣1分，扣完为止。没有提供售后服务方案的不得分。</w:t>
            </w:r>
          </w:p>
        </w:tc>
        <w:tc>
          <w:tcPr>
            <w:tcW w:w="621" w:type="pct"/>
            <w:vAlign w:val="center"/>
          </w:tcPr>
          <w:p>
            <w:pPr>
              <w:jc w:val="center"/>
              <w:rPr>
                <w:sz w:val="20"/>
                <w:szCs w:val="20"/>
              </w:rPr>
            </w:pPr>
          </w:p>
        </w:tc>
      </w:tr>
    </w:tbl>
    <w:p>
      <w:r>
        <w:br w:type="page"/>
      </w:r>
    </w:p>
    <w:p>
      <w:pPr>
        <w:adjustRightInd w:val="0"/>
        <w:snapToGrid w:val="0"/>
        <w:spacing w:before="156" w:beforeLines="50" w:after="156" w:afterLines="50" w:line="360" w:lineRule="auto"/>
        <w:outlineLvl w:val="0"/>
        <w:rPr>
          <w:rFonts w:ascii="宋体" w:hAnsi="宋体" w:eastAsia="宋体" w:cs="宋体"/>
          <w:bCs/>
          <w:sz w:val="32"/>
          <w:szCs w:val="32"/>
        </w:rPr>
      </w:pPr>
      <w:r>
        <w:rPr>
          <w:rFonts w:hint="eastAsia" w:ascii="宋体" w:hAnsi="宋体" w:eastAsia="宋体" w:cs="宋体"/>
          <w:bCs/>
          <w:color w:val="000000"/>
          <w:sz w:val="28"/>
          <w:szCs w:val="21"/>
        </w:rPr>
        <w:t>附件2：</w:t>
      </w:r>
      <w:r>
        <w:rPr>
          <w:rFonts w:hint="eastAsia" w:ascii="宋体" w:hAnsi="宋体" w:cs="宋体"/>
          <w:bCs/>
          <w:color w:val="000000"/>
          <w:sz w:val="28"/>
          <w:szCs w:val="21"/>
        </w:rPr>
        <w:t>投标文件装订顺序</w:t>
      </w:r>
    </w:p>
    <w:p>
      <w:pPr>
        <w:spacing w:line="0" w:lineRule="atLeast"/>
        <w:jc w:val="center"/>
        <w:rPr>
          <w:rFonts w:ascii="宋体" w:hAnsi="宋体" w:cs="宋体"/>
          <w:b/>
          <w:bCs/>
          <w:sz w:val="32"/>
          <w:szCs w:val="32"/>
        </w:rPr>
      </w:pPr>
      <w:r>
        <w:rPr>
          <w:rFonts w:hint="eastAsia" w:ascii="宋体" w:hAnsi="宋体" w:cs="宋体"/>
          <w:b/>
          <w:bCs/>
          <w:sz w:val="32"/>
          <w:szCs w:val="32"/>
        </w:rPr>
        <w:t>资质证明文件装订顺序</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封面（公司、项目、联系人、联系方式）</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中国境内注册并具有独立法人资格的一般纳税人合法企业（承诺函原件加盖鲜章）</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营业执照、税务登记证、组织机构代码证或三证合一营业执照（复印件）</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法定代表人授权书（原件，格式见附件3）</w:t>
      </w:r>
      <w:r>
        <w:rPr>
          <w:rFonts w:hint="eastAsia" w:ascii="宋体" w:hAnsi="宋体" w:cs="宋体"/>
          <w:bCs/>
          <w:szCs w:val="21"/>
        </w:rPr>
        <w:t>，</w:t>
      </w:r>
      <w:r>
        <w:rPr>
          <w:rFonts w:hint="eastAsia" w:ascii="宋体" w:hAnsi="宋体" w:eastAsia="宋体" w:cs="宋体"/>
          <w:bCs/>
          <w:szCs w:val="21"/>
        </w:rPr>
        <w:t>法人、经办人身份证（复印件）</w:t>
      </w:r>
    </w:p>
    <w:p>
      <w:pPr>
        <w:numPr>
          <w:ilvl w:val="0"/>
          <w:numId w:val="1"/>
        </w:numPr>
        <w:tabs>
          <w:tab w:val="left" w:pos="0"/>
        </w:tabs>
        <w:spacing w:line="0" w:lineRule="atLeast"/>
      </w:pPr>
      <w:r>
        <w:rPr>
          <w:rFonts w:hint="eastAsia" w:ascii="宋体" w:hAnsi="宋体" w:eastAsia="宋体" w:cs="宋体"/>
          <w:bCs/>
          <w:szCs w:val="21"/>
        </w:rPr>
        <w:t>通过“信用中国”网站（www.creditchina.gov.cn）和“中国政府采购网”网站（www.ccgp.gov.cn）两渠道，查询投标人在递交响应文件截止时间之前的信用记录并保存信用记录结果网页截图。</w:t>
      </w:r>
    </w:p>
    <w:p>
      <w:pPr>
        <w:numPr>
          <w:ilvl w:val="0"/>
          <w:numId w:val="1"/>
        </w:numPr>
        <w:tabs>
          <w:tab w:val="left" w:pos="0"/>
        </w:tabs>
        <w:spacing w:line="0" w:lineRule="atLeast"/>
      </w:pPr>
      <w:r>
        <w:rPr>
          <w:rFonts w:hint="eastAsia" w:ascii="宋体" w:hAnsi="宋体" w:eastAsia="宋体" w:cs="宋体"/>
          <w:color w:val="0000FF"/>
          <w:kern w:val="0"/>
          <w:szCs w:val="21"/>
          <w:lang w:bidi="ar"/>
        </w:rPr>
        <w:t>投标人需提供代理产品逐级授权委托书（必须有授权日期、授权单位和被授权单位的印章，投标人不是生产厂家时提供）</w:t>
      </w:r>
    </w:p>
    <w:p>
      <w:pPr>
        <w:numPr>
          <w:ilvl w:val="0"/>
          <w:numId w:val="1"/>
        </w:numPr>
        <w:tabs>
          <w:tab w:val="left" w:pos="0"/>
        </w:tabs>
        <w:spacing w:line="0" w:lineRule="atLeast"/>
      </w:pPr>
      <w:r>
        <w:rPr>
          <w:rFonts w:hint="eastAsia" w:ascii="宋体" w:hAnsi="宋体" w:eastAsia="宋体" w:cs="宋体"/>
          <w:bCs/>
          <w:szCs w:val="21"/>
        </w:rPr>
        <w:t>具有良好的商业信誉和健全的财务会计制度</w:t>
      </w:r>
      <w:r>
        <w:rPr>
          <w:rFonts w:hint="eastAsia" w:ascii="宋体" w:hAnsi="宋体" w:cs="宋体"/>
          <w:bCs/>
          <w:szCs w:val="21"/>
        </w:rPr>
        <w:t>，提供</w:t>
      </w:r>
      <w:r>
        <w:rPr>
          <w:rFonts w:hint="eastAsia" w:ascii="宋体" w:hAnsi="宋体" w:eastAsia="宋体" w:cs="宋体"/>
          <w:bCs/>
          <w:szCs w:val="21"/>
        </w:rPr>
        <w:t>证明材料或承诺函</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具有履行合同所必须的人员、设备和专业技术能力</w:t>
      </w:r>
      <w:r>
        <w:rPr>
          <w:rFonts w:hint="eastAsia" w:ascii="宋体" w:hAnsi="宋体" w:cs="宋体"/>
          <w:bCs/>
          <w:szCs w:val="21"/>
        </w:rPr>
        <w:t>，提供</w:t>
      </w:r>
      <w:r>
        <w:rPr>
          <w:rFonts w:hint="eastAsia" w:ascii="宋体" w:hAnsi="宋体" w:eastAsia="宋体" w:cs="宋体"/>
          <w:bCs/>
          <w:szCs w:val="21"/>
        </w:rPr>
        <w:t>证明材料或承诺函</w:t>
      </w:r>
    </w:p>
    <w:p>
      <w:pPr>
        <w:numPr>
          <w:ilvl w:val="0"/>
          <w:numId w:val="1"/>
        </w:numPr>
        <w:tabs>
          <w:tab w:val="left" w:pos="0"/>
        </w:tabs>
        <w:spacing w:line="0" w:lineRule="atLeast"/>
        <w:rPr>
          <w:rFonts w:ascii="宋体" w:hAnsi="宋体" w:eastAsia="宋体" w:cs="宋体"/>
          <w:color w:val="0000FF"/>
          <w:kern w:val="0"/>
          <w:szCs w:val="21"/>
          <w:lang w:bidi="ar"/>
        </w:rPr>
      </w:pPr>
      <w:r>
        <w:rPr>
          <w:rFonts w:hint="eastAsia" w:ascii="宋体" w:hAnsi="宋体" w:eastAsia="宋体" w:cs="宋体"/>
          <w:color w:val="0000FF"/>
          <w:kern w:val="0"/>
          <w:szCs w:val="21"/>
          <w:lang w:bidi="ar"/>
        </w:rPr>
        <w:t>产品质量及货源</w:t>
      </w:r>
      <w:r>
        <w:rPr>
          <w:rFonts w:hint="eastAsia" w:ascii="宋体" w:hAnsi="宋体" w:cs="宋体"/>
          <w:color w:val="0000FF"/>
          <w:kern w:val="0"/>
          <w:szCs w:val="21"/>
          <w:lang w:bidi="ar"/>
        </w:rPr>
        <w:t>承诺</w:t>
      </w:r>
      <w:r>
        <w:rPr>
          <w:rFonts w:hint="eastAsia" w:ascii="宋体" w:hAnsi="宋体" w:eastAsia="宋体" w:cs="宋体"/>
          <w:color w:val="0000FF"/>
          <w:kern w:val="0"/>
          <w:szCs w:val="21"/>
          <w:lang w:bidi="ar"/>
        </w:rPr>
        <w:t>书：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r>
        <w:rPr>
          <w:rFonts w:hint="eastAsia" w:ascii="宋体" w:hAnsi="宋体" w:eastAsia="宋体" w:cs="宋体"/>
          <w:szCs w:val="21"/>
          <w:shd w:val="clear" w:color="auto" w:fill="FFFFFF"/>
        </w:rPr>
        <w:t>（格式自拟）</w:t>
      </w:r>
    </w:p>
    <w:p>
      <w:pPr>
        <w:numPr>
          <w:ilvl w:val="0"/>
          <w:numId w:val="1"/>
        </w:numPr>
        <w:tabs>
          <w:tab w:val="left" w:pos="0"/>
        </w:tabs>
        <w:spacing w:line="0" w:lineRule="atLeast"/>
      </w:pPr>
      <w:r>
        <w:rPr>
          <w:rFonts w:hint="eastAsia"/>
        </w:rPr>
        <w:t>承诺函：对采购方认为必要的实地考察进行相应的协助</w:t>
      </w:r>
    </w:p>
    <w:p>
      <w:pPr>
        <w:numPr>
          <w:ilvl w:val="0"/>
          <w:numId w:val="1"/>
        </w:numPr>
        <w:tabs>
          <w:tab w:val="left" w:pos="0"/>
        </w:tabs>
        <w:spacing w:line="0" w:lineRule="atLeast"/>
        <w:rPr>
          <w:rFonts w:ascii="宋体" w:hAnsi="宋体" w:eastAsia="宋体" w:cs="宋体"/>
          <w:b/>
          <w:szCs w:val="21"/>
        </w:rPr>
      </w:pPr>
      <w:r>
        <w:rPr>
          <w:rFonts w:hint="eastAsia" w:ascii="宋体" w:hAnsi="宋体" w:eastAsia="宋体" w:cs="宋体"/>
          <w:b/>
          <w:szCs w:val="21"/>
        </w:rPr>
        <w:t>反商业贿赂承诺书</w:t>
      </w:r>
    </w:p>
    <w:p>
      <w:pPr>
        <w:numPr>
          <w:ilvl w:val="0"/>
          <w:numId w:val="1"/>
        </w:numPr>
        <w:tabs>
          <w:tab w:val="left" w:pos="0"/>
        </w:tabs>
        <w:spacing w:line="0" w:lineRule="atLeast"/>
        <w:rPr>
          <w:rFonts w:ascii="宋体" w:hAnsi="宋体" w:eastAsia="宋体" w:cs="宋体"/>
          <w:b/>
          <w:szCs w:val="21"/>
        </w:rPr>
      </w:pPr>
      <w:r>
        <w:rPr>
          <w:rFonts w:hint="eastAsia" w:ascii="宋体" w:hAnsi="宋体" w:eastAsia="宋体" w:cs="宋体"/>
          <w:b/>
          <w:szCs w:val="21"/>
        </w:rPr>
        <w:t>无围标、串标行为承诺书</w:t>
      </w:r>
    </w:p>
    <w:p>
      <w:pPr>
        <w:numPr>
          <w:ilvl w:val="0"/>
          <w:numId w:val="1"/>
        </w:numPr>
        <w:tabs>
          <w:tab w:val="left" w:pos="0"/>
        </w:tabs>
        <w:spacing w:line="0" w:lineRule="atLeast"/>
        <w:rPr>
          <w:rFonts w:eastAsia="宋体"/>
        </w:rPr>
      </w:pPr>
      <w:r>
        <w:rPr>
          <w:rFonts w:hint="eastAsia" w:ascii="宋体" w:hAnsi="宋体" w:cs="宋体"/>
          <w:bCs/>
          <w:szCs w:val="21"/>
        </w:rPr>
        <w:t>其他公司实力证明资料（可选）</w:t>
      </w:r>
    </w:p>
    <w:p>
      <w:pPr>
        <w:numPr>
          <w:ilvl w:val="0"/>
          <w:numId w:val="1"/>
        </w:numPr>
        <w:tabs>
          <w:tab w:val="left" w:pos="0"/>
        </w:tabs>
        <w:spacing w:line="0" w:lineRule="atLeast"/>
        <w:rPr>
          <w:rFonts w:ascii="宋体" w:hAnsi="宋体" w:eastAsia="宋体" w:cs="宋体"/>
          <w:bCs/>
          <w:szCs w:val="21"/>
        </w:rPr>
      </w:pPr>
      <w:r>
        <w:rPr>
          <w:rFonts w:hint="eastAsia" w:ascii="宋体" w:hAnsi="宋体" w:eastAsia="宋体" w:cs="宋体"/>
          <w:bCs/>
          <w:szCs w:val="21"/>
        </w:rPr>
        <w:t>封底</w:t>
      </w:r>
    </w:p>
    <w:p>
      <w:pPr>
        <w:pStyle w:val="9"/>
        <w:widowControl/>
        <w:shd w:val="clear" w:color="auto" w:fill="FFFFFF"/>
        <w:adjustRightInd w:val="0"/>
        <w:snapToGrid w:val="0"/>
        <w:spacing w:before="0" w:beforeAutospacing="0" w:after="0" w:afterAutospacing="0" w:line="264" w:lineRule="auto"/>
        <w:ind w:firstLine="420"/>
        <w:rPr>
          <w:rFonts w:ascii="宋体" w:hAnsi="宋体" w:eastAsia="宋体" w:cs="宋体"/>
          <w:b/>
          <w:bCs/>
          <w:sz w:val="21"/>
          <w:szCs w:val="21"/>
          <w:shd w:val="clear" w:color="auto" w:fill="FFFFFF"/>
        </w:rPr>
      </w:pPr>
      <w:r>
        <w:rPr>
          <w:rFonts w:hint="eastAsia" w:ascii="宋体" w:hAnsi="宋体" w:eastAsia="宋体" w:cs="宋体"/>
          <w:b/>
          <w:bCs/>
          <w:sz w:val="21"/>
          <w:szCs w:val="21"/>
        </w:rPr>
        <w:t>注：</w:t>
      </w:r>
      <w:r>
        <w:rPr>
          <w:rFonts w:hint="eastAsia" w:ascii="宋体" w:hAnsi="宋体" w:eastAsia="宋体" w:cs="宋体"/>
          <w:b/>
          <w:bCs/>
          <w:sz w:val="21"/>
          <w:szCs w:val="21"/>
          <w:shd w:val="clear" w:color="auto" w:fill="FFFFFF"/>
        </w:rPr>
        <w:t>以上资格证明文件，要求提供复印件的必须加盖单位印章，并在必要时提供原件备查。若提供的资格证明文件不全或不实，将导致其投标或中标资格被取消。</w:t>
      </w:r>
    </w:p>
    <w:p/>
    <w:p>
      <w:pPr>
        <w:spacing w:line="0" w:lineRule="atLeast"/>
        <w:jc w:val="center"/>
        <w:rPr>
          <w:rFonts w:ascii="宋体" w:hAnsi="宋体" w:eastAsia="宋体" w:cs="宋体"/>
          <w:b/>
          <w:bCs/>
          <w:sz w:val="32"/>
          <w:szCs w:val="32"/>
        </w:rPr>
      </w:pPr>
      <w:r>
        <w:rPr>
          <w:rFonts w:hint="eastAsia" w:ascii="宋体" w:hAnsi="宋体" w:cs="宋体"/>
          <w:b/>
          <w:bCs/>
          <w:sz w:val="32"/>
          <w:szCs w:val="32"/>
        </w:rPr>
        <w:t>方案响应文件</w:t>
      </w:r>
      <w:r>
        <w:rPr>
          <w:rFonts w:hint="eastAsia" w:ascii="宋体" w:hAnsi="宋体" w:eastAsia="宋体" w:cs="宋体"/>
          <w:b/>
          <w:bCs/>
          <w:sz w:val="32"/>
          <w:szCs w:val="32"/>
        </w:rPr>
        <w:t>装订顺序</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封面（公司、项目、联系人、联系方式）</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目录（</w:t>
      </w:r>
      <w:r>
        <w:rPr>
          <w:rFonts w:hint="eastAsia" w:ascii="宋体" w:hAnsi="宋体" w:eastAsia="宋体" w:cs="宋体"/>
          <w:bCs/>
          <w:color w:val="FF0000"/>
          <w:szCs w:val="21"/>
        </w:rPr>
        <w:t>标记页码</w:t>
      </w:r>
      <w:r>
        <w:rPr>
          <w:rFonts w:hint="eastAsia" w:ascii="宋体" w:hAnsi="宋体" w:eastAsia="宋体" w:cs="宋体"/>
          <w:bCs/>
          <w:szCs w:val="21"/>
        </w:rPr>
        <w:t>）</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品目及报价表（格式见附件3）</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规格型号、配置及偏离表（格式见附件3）</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营业执照、税务登记证、组织机构代码证或三证合一营业执照（复印件）</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法定代表人授权书（原件，格式见附件3）暨经办人授权书，法人、经办人身份证（复印件）</w:t>
      </w:r>
    </w:p>
    <w:p>
      <w:pPr>
        <w:numPr>
          <w:ilvl w:val="0"/>
          <w:numId w:val="2"/>
        </w:numPr>
        <w:tabs>
          <w:tab w:val="left" w:pos="0"/>
        </w:tabs>
        <w:spacing w:line="0" w:lineRule="atLeast"/>
        <w:rPr>
          <w:rFonts w:ascii="宋体" w:hAnsi="宋体" w:eastAsia="宋体" w:cs="宋体"/>
          <w:color w:val="0000FF"/>
          <w:kern w:val="0"/>
          <w:szCs w:val="21"/>
          <w:lang w:bidi="ar"/>
        </w:rPr>
      </w:pPr>
      <w:r>
        <w:rPr>
          <w:rFonts w:hint="eastAsia" w:ascii="宋体" w:hAnsi="宋体" w:eastAsia="宋体" w:cs="宋体"/>
          <w:color w:val="0000FF"/>
          <w:kern w:val="0"/>
          <w:szCs w:val="21"/>
          <w:lang w:bidi="ar"/>
        </w:rPr>
        <w:t>投标人需提供代理产品逐级授权委托书（必须有授权日期、授权单位和被授权单位的印章，投标人不是生产厂家时提供）</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售后服务</w:t>
      </w:r>
      <w:r>
        <w:rPr>
          <w:rFonts w:hint="eastAsia" w:ascii="宋体" w:hAnsi="宋体" w:cs="宋体"/>
          <w:bCs/>
          <w:szCs w:val="21"/>
        </w:rPr>
        <w:t>方案</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业绩证明文件（近三年用户名单及联系人与联系方式及合同复印件或近三个月内送货复印件，格式见附件3）。</w:t>
      </w:r>
    </w:p>
    <w:p>
      <w:pPr>
        <w:numPr>
          <w:ilvl w:val="0"/>
          <w:numId w:val="2"/>
        </w:numPr>
        <w:tabs>
          <w:tab w:val="left" w:pos="0"/>
        </w:tabs>
        <w:spacing w:line="0" w:lineRule="atLeast"/>
      </w:pPr>
      <w:r>
        <w:rPr>
          <w:rFonts w:hint="eastAsia" w:ascii="宋体" w:hAnsi="宋体" w:eastAsia="宋体" w:cs="宋体"/>
          <w:bCs/>
          <w:szCs w:val="21"/>
        </w:rPr>
        <w:t>产品说明书或与投标产品型号一致的产品彩页资料和其他有关介绍资料。</w:t>
      </w:r>
    </w:p>
    <w:p>
      <w:pPr>
        <w:numPr>
          <w:ilvl w:val="0"/>
          <w:numId w:val="2"/>
        </w:numPr>
        <w:tabs>
          <w:tab w:val="left" w:pos="0"/>
        </w:tabs>
        <w:spacing w:line="0" w:lineRule="atLeast"/>
        <w:rPr>
          <w:rFonts w:ascii="宋体" w:hAnsi="宋体" w:eastAsia="宋体" w:cs="宋体"/>
          <w:bCs/>
          <w:szCs w:val="21"/>
        </w:rPr>
      </w:pPr>
      <w:r>
        <w:rPr>
          <w:rFonts w:hint="eastAsia" w:ascii="宋体" w:hAnsi="宋体" w:cs="宋体"/>
          <w:bCs/>
          <w:szCs w:val="21"/>
        </w:rPr>
        <w:t>（</w:t>
      </w:r>
      <w:r>
        <w:rPr>
          <w:rFonts w:hint="eastAsia" w:ascii="宋体" w:hAnsi="宋体" w:eastAsia="宋体" w:cs="宋体"/>
          <w:bCs/>
          <w:szCs w:val="21"/>
        </w:rPr>
        <w:t>如有</w:t>
      </w:r>
      <w:r>
        <w:rPr>
          <w:rFonts w:hint="eastAsia" w:ascii="宋体" w:hAnsi="宋体" w:cs="宋体"/>
          <w:bCs/>
          <w:szCs w:val="21"/>
        </w:rPr>
        <w:t>）</w:t>
      </w:r>
      <w:r>
        <w:rPr>
          <w:rFonts w:hint="eastAsia" w:ascii="宋体" w:hAnsi="宋体" w:eastAsia="宋体" w:cs="宋体"/>
          <w:bCs/>
          <w:szCs w:val="21"/>
        </w:rPr>
        <w:t>产品质量和企业管理体系认证（考核），请提供的有效证明文件的复印或扫描件，质量管理体系认证包括FDA、CE、ISO等认证（提供中文翻译复印件）</w:t>
      </w:r>
    </w:p>
    <w:p>
      <w:pPr>
        <w:numPr>
          <w:ilvl w:val="0"/>
          <w:numId w:val="2"/>
        </w:numPr>
        <w:tabs>
          <w:tab w:val="left" w:pos="0"/>
        </w:tabs>
        <w:spacing w:line="0" w:lineRule="atLeast"/>
        <w:rPr>
          <w:rFonts w:ascii="宋体" w:hAnsi="宋体" w:eastAsia="宋体" w:cs="宋体"/>
          <w:bCs/>
          <w:szCs w:val="21"/>
        </w:rPr>
      </w:pPr>
      <w:r>
        <w:rPr>
          <w:rFonts w:hint="eastAsia" w:ascii="宋体" w:hAnsi="宋体" w:cs="宋体"/>
          <w:bCs/>
          <w:szCs w:val="21"/>
        </w:rPr>
        <w:t>（如有）</w:t>
      </w:r>
      <w:r>
        <w:rPr>
          <w:rFonts w:hint="eastAsia" w:ascii="宋体" w:hAnsi="宋体" w:eastAsia="宋体" w:cs="宋体"/>
          <w:bCs/>
          <w:szCs w:val="21"/>
        </w:rPr>
        <w:t>质量检测中心或法定机构出具的产品检测报告，性能自测报告，出厂检验报告的复印或扫描件</w:t>
      </w:r>
    </w:p>
    <w:p>
      <w:pPr>
        <w:numPr>
          <w:ilvl w:val="0"/>
          <w:numId w:val="2"/>
        </w:numPr>
        <w:tabs>
          <w:tab w:val="left" w:pos="0"/>
        </w:tabs>
        <w:spacing w:line="0" w:lineRule="atLeast"/>
        <w:rPr>
          <w:rFonts w:ascii="宋体" w:hAnsi="宋体" w:eastAsia="宋体" w:cs="宋体"/>
          <w:bCs/>
          <w:szCs w:val="21"/>
        </w:rPr>
      </w:pPr>
      <w:r>
        <w:rPr>
          <w:rFonts w:hint="eastAsia" w:ascii="宋体" w:hAnsi="宋体" w:cs="宋体"/>
          <w:bCs/>
          <w:szCs w:val="21"/>
        </w:rPr>
        <w:t>（</w:t>
      </w:r>
      <w:r>
        <w:rPr>
          <w:rFonts w:hint="eastAsia" w:ascii="宋体" w:hAnsi="宋体" w:eastAsia="宋体" w:cs="宋体"/>
          <w:bCs/>
          <w:szCs w:val="21"/>
        </w:rPr>
        <w:t>如有</w:t>
      </w:r>
      <w:r>
        <w:rPr>
          <w:rFonts w:hint="eastAsia" w:ascii="宋体" w:hAnsi="宋体" w:cs="宋体"/>
          <w:bCs/>
          <w:szCs w:val="21"/>
        </w:rPr>
        <w:t>）</w:t>
      </w:r>
      <w:r>
        <w:rPr>
          <w:rFonts w:hint="eastAsia" w:ascii="宋体" w:hAnsi="宋体" w:eastAsia="宋体" w:cs="宋体"/>
          <w:bCs/>
          <w:szCs w:val="21"/>
        </w:rPr>
        <w:t>其他证书：产品在技术、节能、安全、环保和自主创新方面获得的认证证书或制造厂家和产品所获国家级荣誉称号等复印或扫描件</w:t>
      </w:r>
    </w:p>
    <w:p>
      <w:pPr>
        <w:numPr>
          <w:ilvl w:val="0"/>
          <w:numId w:val="2"/>
        </w:numPr>
        <w:tabs>
          <w:tab w:val="left" w:pos="0"/>
        </w:tabs>
        <w:spacing w:line="0" w:lineRule="atLeast"/>
        <w:rPr>
          <w:rFonts w:eastAsia="宋体"/>
        </w:rPr>
      </w:pPr>
      <w:r>
        <w:rPr>
          <w:rFonts w:hint="eastAsia" w:ascii="宋体" w:hAnsi="宋体" w:cs="宋体"/>
          <w:bCs/>
          <w:szCs w:val="21"/>
        </w:rPr>
        <w:t>其他资料</w:t>
      </w:r>
    </w:p>
    <w:p>
      <w:pPr>
        <w:numPr>
          <w:ilvl w:val="0"/>
          <w:numId w:val="2"/>
        </w:numPr>
        <w:tabs>
          <w:tab w:val="left" w:pos="0"/>
        </w:tabs>
        <w:spacing w:line="0" w:lineRule="atLeast"/>
        <w:rPr>
          <w:rFonts w:ascii="宋体" w:hAnsi="宋体" w:eastAsia="宋体" w:cs="宋体"/>
          <w:bCs/>
          <w:szCs w:val="21"/>
        </w:rPr>
      </w:pPr>
      <w:r>
        <w:rPr>
          <w:rFonts w:hint="eastAsia" w:ascii="宋体" w:hAnsi="宋体" w:eastAsia="宋体" w:cs="宋体"/>
          <w:bCs/>
          <w:szCs w:val="21"/>
        </w:rPr>
        <w:t>封底</w:t>
      </w:r>
    </w:p>
    <w:p>
      <w:pPr>
        <w:spacing w:line="0" w:lineRule="atLeast"/>
        <w:rPr>
          <w:rFonts w:ascii="宋体" w:hAnsi="宋体" w:eastAsia="宋体" w:cs="宋体"/>
          <w:b/>
          <w:szCs w:val="21"/>
        </w:rPr>
      </w:pPr>
      <w:r>
        <w:rPr>
          <w:rFonts w:hint="eastAsia" w:ascii="宋体" w:hAnsi="宋体" w:eastAsia="宋体" w:cs="宋体"/>
          <w:b/>
          <w:bCs/>
          <w:szCs w:val="21"/>
        </w:rPr>
        <w:t>注：请务必按以上顺序装订资料，如有非中文资料，请同时提供中文翻译件。</w:t>
      </w:r>
    </w:p>
    <w:p>
      <w:pPr>
        <w:adjustRightInd w:val="0"/>
        <w:snapToGrid w:val="0"/>
        <w:spacing w:before="156" w:beforeLines="50" w:after="156" w:afterLines="50" w:line="360" w:lineRule="auto"/>
        <w:outlineLvl w:val="0"/>
        <w:rPr>
          <w:rFonts w:ascii="宋体" w:hAnsi="宋体" w:eastAsia="宋体" w:cs="宋体"/>
          <w:bCs/>
          <w:color w:val="000000"/>
          <w:sz w:val="28"/>
          <w:szCs w:val="21"/>
        </w:rPr>
      </w:pPr>
      <w:r>
        <w:rPr>
          <w:rFonts w:hint="eastAsia" w:ascii="宋体" w:hAnsi="宋体" w:eastAsia="宋体" w:cs="宋体"/>
          <w:bCs/>
          <w:color w:val="000000"/>
          <w:sz w:val="28"/>
          <w:szCs w:val="21"/>
        </w:rPr>
        <w:br w:type="page"/>
      </w:r>
      <w:r>
        <w:rPr>
          <w:rFonts w:hint="eastAsia" w:ascii="宋体" w:hAnsi="宋体" w:eastAsia="宋体" w:cs="宋体"/>
          <w:bCs/>
          <w:color w:val="000000"/>
          <w:sz w:val="28"/>
          <w:szCs w:val="21"/>
        </w:rPr>
        <w:t>附件3：</w:t>
      </w:r>
    </w:p>
    <w:p>
      <w:pPr>
        <w:spacing w:line="0" w:lineRule="atLeast"/>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eastAsia="黑体"/>
        </w:rPr>
      </w:pPr>
      <w:r>
        <w:rPr>
          <w:rFonts w:hint="eastAsia" w:eastAsia="黑体"/>
        </w:rPr>
        <w:t>项目名称：</w:t>
      </w:r>
      <w:r>
        <w:rPr>
          <w:rFonts w:hint="eastAsia" w:eastAsia="黑体"/>
          <w:color w:val="FF0000"/>
        </w:rPr>
        <w:t>xxxxxxxxx</w:t>
      </w:r>
    </w:p>
    <w:tbl>
      <w:tblPr>
        <w:tblStyle w:val="1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p>
            <w:pPr>
              <w:jc w:val="center"/>
              <w:rPr>
                <w:rFonts w:ascii="宋体" w:hAnsi="宋体" w:cs="宋体"/>
                <w:szCs w:val="21"/>
              </w:rPr>
            </w:pPr>
            <w:r>
              <w:rPr>
                <w:rFonts w:hint="eastAsia" w:ascii="宋体" w:hAnsi="宋体" w:cs="宋体"/>
                <w:szCs w:val="21"/>
              </w:rPr>
              <w:t>品目</w:t>
            </w:r>
          </w:p>
          <w:p>
            <w:pPr>
              <w:jc w:val="center"/>
              <w:rPr>
                <w:rFonts w:ascii="宋体" w:hAnsi="宋体" w:eastAsia="宋体" w:cs="宋体"/>
                <w:szCs w:val="21"/>
              </w:rPr>
            </w:pPr>
            <w:r>
              <w:rPr>
                <w:rFonts w:hint="eastAsia" w:ascii="宋体" w:hAnsi="宋体" w:eastAsia="宋体" w:cs="宋体"/>
                <w:szCs w:val="21"/>
              </w:rPr>
              <w:t>（如有，核心产品名称、型号、品牌信息等）</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宋体"/>
                <w:szCs w:val="21"/>
              </w:rPr>
            </w:pPr>
            <w:r>
              <w:rPr>
                <w:rFonts w:hint="eastAsia" w:ascii="宋体" w:hAnsi="宋体" w:eastAsia="宋体" w:cs="宋体"/>
                <w:b/>
                <w:szCs w:val="21"/>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p>
        </w:tc>
      </w:tr>
    </w:tbl>
    <w:p>
      <w:pPr>
        <w:spacing w:line="400" w:lineRule="exact"/>
        <w:ind w:firstLine="480"/>
        <w:jc w:val="left"/>
        <w:rPr>
          <w:rFonts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ascii="宋体" w:hAnsi="宋体" w:eastAsia="宋体" w:cs="宋体"/>
          <w:sz w:val="24"/>
        </w:rPr>
      </w:pPr>
      <w:r>
        <w:rPr>
          <w:rFonts w:hint="eastAsia" w:ascii="宋体" w:hAnsi="宋体" w:eastAsia="宋体" w:cs="宋体"/>
          <w:sz w:val="24"/>
        </w:rPr>
        <w:t>日期：</w:t>
      </w:r>
    </w:p>
    <w:p>
      <w:pPr>
        <w:jc w:val="center"/>
        <w:rPr>
          <w:rFonts w:ascii="宋体" w:hAnsi="宋体" w:eastAsia="宋体" w:cs="宋体"/>
          <w:b/>
          <w:sz w:val="28"/>
          <w:szCs w:val="28"/>
        </w:rPr>
      </w:pPr>
    </w:p>
    <w:p>
      <w:pPr>
        <w:jc w:val="center"/>
        <w:rPr>
          <w:rFonts w:ascii="宋体" w:hAnsi="宋体" w:eastAsia="宋体" w:cs="宋体"/>
          <w:b/>
          <w:sz w:val="28"/>
          <w:szCs w:val="28"/>
        </w:rPr>
      </w:pPr>
    </w:p>
    <w:p>
      <w:pPr>
        <w:spacing w:line="360" w:lineRule="auto"/>
        <w:jc w:val="center"/>
        <w:rPr>
          <w:rFonts w:ascii="宋体" w:hAnsi="宋体" w:eastAsia="宋体" w:cs="宋体"/>
          <w:bCs/>
          <w:sz w:val="32"/>
          <w:szCs w:val="32"/>
        </w:rPr>
      </w:pPr>
      <w:r>
        <w:rPr>
          <w:rFonts w:hint="eastAsia" w:ascii="宋体" w:hAnsi="宋体" w:eastAsia="宋体" w:cs="宋体"/>
          <w:sz w:val="32"/>
          <w:szCs w:val="32"/>
        </w:rPr>
        <w:t>规格型号、配置及偏离表</w:t>
      </w:r>
    </w:p>
    <w:tbl>
      <w:tblPr>
        <w:tblStyle w:val="10"/>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rPr>
            </w:pPr>
          </w:p>
        </w:tc>
      </w:tr>
    </w:tbl>
    <w:p>
      <w:pPr>
        <w:spacing w:line="360" w:lineRule="auto"/>
        <w:ind w:firstLine="480" w:firstLineChars="200"/>
        <w:rPr>
          <w:rFonts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ascii="宋体" w:hAnsi="宋体" w:eastAsia="宋体" w:cs="宋体"/>
          <w:bCs/>
          <w:sz w:val="24"/>
        </w:rPr>
      </w:pPr>
      <w:r>
        <w:rPr>
          <w:rFonts w:hint="eastAsia" w:ascii="宋体" w:hAnsi="宋体" w:eastAsia="宋体" w:cs="宋体"/>
          <w:bCs/>
          <w:sz w:val="24"/>
        </w:rPr>
        <w:t>日期:</w:t>
      </w:r>
    </w:p>
    <w:p>
      <w:pPr>
        <w:jc w:val="center"/>
        <w:rPr>
          <w:rFonts w:ascii="宋体" w:hAnsi="宋体" w:eastAsia="宋体" w:cs="宋体"/>
          <w:b/>
          <w:bCs/>
          <w:sz w:val="24"/>
        </w:rPr>
      </w:pPr>
    </w:p>
    <w:p>
      <w:pPr>
        <w:jc w:val="center"/>
        <w:rPr>
          <w:rFonts w:ascii="宋体" w:hAnsi="宋体" w:eastAsia="宋体" w:cs="宋体"/>
          <w:sz w:val="32"/>
          <w:szCs w:val="32"/>
        </w:rPr>
      </w:pPr>
      <w:r>
        <w:rPr>
          <w:rFonts w:hint="eastAsia" w:ascii="宋体" w:hAnsi="宋体" w:eastAsia="宋体" w:cs="宋体"/>
          <w:sz w:val="32"/>
          <w:szCs w:val="32"/>
        </w:rPr>
        <w:t>用户情况表</w:t>
      </w:r>
    </w:p>
    <w:tbl>
      <w:tblPr>
        <w:tblStyle w:val="10"/>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rPr>
              <w:t> </w:t>
            </w:r>
          </w:p>
        </w:tc>
      </w:tr>
    </w:tbl>
    <w:p>
      <w:pPr>
        <w:pStyle w:val="2"/>
        <w:rPr>
          <w:rFonts w:hAnsi="宋体" w:cs="宋体"/>
        </w:rPr>
      </w:pPr>
    </w:p>
    <w:p>
      <w:pPr>
        <w:ind w:firstLine="480" w:firstLineChars="200"/>
        <w:rPr>
          <w:rFonts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ascii="宋体" w:hAnsi="宋体" w:eastAsia="宋体" w:cs="宋体"/>
          <w:b/>
          <w:sz w:val="24"/>
        </w:rPr>
      </w:pPr>
    </w:p>
    <w:p>
      <w:pPr>
        <w:spacing w:line="360" w:lineRule="auto"/>
        <w:ind w:firstLine="451" w:firstLineChars="187"/>
        <w:jc w:val="left"/>
        <w:rPr>
          <w:rFonts w:ascii="宋体" w:hAnsi="宋体" w:eastAsia="宋体" w:cs="宋体"/>
          <w:b/>
          <w:sz w:val="24"/>
        </w:rPr>
      </w:pPr>
    </w:p>
    <w:p>
      <w:pPr>
        <w:pStyle w:val="3"/>
        <w:tabs>
          <w:tab w:val="left" w:pos="540"/>
        </w:tabs>
        <w:ind w:left="720" w:hanging="720"/>
        <w:jc w:val="center"/>
        <w:rPr>
          <w:rFonts w:ascii="宋体" w:hAnsi="宋体" w:cs="宋体"/>
          <w:b w:val="0"/>
          <w:lang w:val="zh-CN"/>
        </w:rPr>
      </w:pPr>
      <w:bookmarkStart w:id="6" w:name="_Toc95295163"/>
      <w:bookmarkStart w:id="7" w:name="_Toc174767233"/>
      <w:bookmarkStart w:id="8" w:name="_Toc237343703"/>
      <w:r>
        <w:rPr>
          <w:rFonts w:hint="eastAsia" w:ascii="宋体" w:hAnsi="宋体" w:cs="宋体"/>
          <w:lang w:val="zh-CN"/>
        </w:rPr>
        <w:t>法定代表人身份授权书</w:t>
      </w:r>
    </w:p>
    <w:p>
      <w:pPr>
        <w:tabs>
          <w:tab w:val="left" w:pos="6300"/>
        </w:tabs>
        <w:spacing w:line="360" w:lineRule="auto"/>
        <w:rPr>
          <w:rFonts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授权代表签字：</w:t>
      </w:r>
    </w:p>
    <w:p>
      <w:pPr>
        <w:spacing w:line="360" w:lineRule="auto"/>
        <w:ind w:firstLine="48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ascii="宋体" w:hAnsi="宋体" w:eastAsia="宋体" w:cs="宋体"/>
          <w:sz w:val="24"/>
        </w:rPr>
      </w:pPr>
      <w:r>
        <w:rPr>
          <w:rFonts w:hint="eastAsia" w:ascii="宋体" w:hAnsi="宋体" w:eastAsia="宋体" w:cs="宋体"/>
          <w:sz w:val="24"/>
        </w:rPr>
        <w:t>日期：</w:t>
      </w:r>
    </w:p>
    <w:p>
      <w:pPr>
        <w:numPr>
          <w:ilvl w:val="0"/>
          <w:numId w:val="3"/>
        </w:numPr>
        <w:tabs>
          <w:tab w:val="left" w:pos="6300"/>
        </w:tabs>
        <w:spacing w:line="360" w:lineRule="auto"/>
        <w:rPr>
          <w:rFonts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6"/>
      <w:bookmarkEnd w:id="7"/>
      <w:bookmarkEnd w:id="8"/>
    </w:p>
    <w:p>
      <w:pPr>
        <w:widowControl/>
        <w:shd w:val="clear" w:color="auto" w:fill="FFFFFF"/>
        <w:wordWrap w:val="0"/>
        <w:jc w:val="center"/>
        <w:rPr>
          <w:rFonts w:ascii="宋体" w:hAnsi="宋体" w:eastAsia="宋体" w:cs="宋体"/>
          <w:b/>
          <w:bCs/>
          <w:sz w:val="32"/>
          <w:szCs w:val="32"/>
          <w:lang w:val="zh-CN"/>
        </w:rPr>
      </w:pPr>
      <w:r>
        <w:rPr>
          <w:rFonts w:hint="eastAsia" w:ascii="宋体" w:hAnsi="宋体" w:eastAsia="宋体" w:cs="宋体"/>
          <w:sz w:val="24"/>
        </w:rPr>
        <w:br w:type="page"/>
      </w:r>
      <w:r>
        <w:rPr>
          <w:rFonts w:hint="eastAsia" w:ascii="宋体" w:hAnsi="宋体" w:eastAsia="宋体" w:cs="宋体"/>
          <w:b/>
          <w:bCs/>
          <w:sz w:val="32"/>
          <w:szCs w:val="32"/>
          <w:lang w:val="zh-CN"/>
        </w:rPr>
        <w:t>生产厂家授权书</w:t>
      </w:r>
    </w:p>
    <w:p>
      <w:pPr>
        <w:widowControl/>
        <w:shd w:val="clear" w:color="auto" w:fill="FFFFFF"/>
        <w:wordWrap w:val="0"/>
        <w:adjustRightInd w:val="0"/>
        <w:snapToGrid w:val="0"/>
        <w:ind w:firstLine="360"/>
        <w:jc w:val="left"/>
        <w:rPr>
          <w:rFonts w:ascii="宋体" w:hAnsi="宋体" w:eastAsia="宋体" w:cs="宋体"/>
          <w:color w:val="333333"/>
          <w:kern w:val="0"/>
          <w:sz w:val="24"/>
        </w:rPr>
      </w:pPr>
      <w:r>
        <w:rPr>
          <w:rFonts w:hint="eastAsia" w:ascii="宋体" w:hAnsi="宋体" w:eastAsia="宋体" w:cs="宋体"/>
          <w:color w:val="333333"/>
          <w:kern w:val="0"/>
          <w:sz w:val="24"/>
          <w:u w:val="single"/>
        </w:rPr>
        <w:t>************：</w:t>
      </w:r>
    </w:p>
    <w:p>
      <w:pPr>
        <w:widowControl/>
        <w:shd w:val="clear" w:color="auto" w:fill="FFFFFF"/>
        <w:wordWrap w:val="0"/>
        <w:adjustRightInd w:val="0"/>
        <w:snapToGrid w:val="0"/>
        <w:ind w:firstLine="630"/>
        <w:jc w:val="left"/>
        <w:rPr>
          <w:rFonts w:ascii="宋体" w:hAnsi="宋体" w:eastAsia="宋体" w:cs="宋体"/>
          <w:color w:val="333333"/>
          <w:kern w:val="0"/>
          <w:sz w:val="24"/>
        </w:rPr>
      </w:pPr>
      <w:r>
        <w:rPr>
          <w:rFonts w:hint="eastAsia" w:ascii="宋体" w:hAnsi="宋体" w:eastAsia="宋体" w:cs="宋体"/>
          <w:color w:val="333333"/>
          <w:kern w:val="0"/>
          <w:sz w:val="24"/>
        </w:rPr>
        <w:t>（生产厂家名称）是在</w:t>
      </w:r>
      <w:r>
        <w:rPr>
          <w:rFonts w:hint="eastAsia" w:ascii="宋体" w:hAnsi="宋体" w:eastAsia="宋体" w:cs="宋体"/>
          <w:color w:val="333333"/>
          <w:kern w:val="0"/>
          <w:sz w:val="24"/>
          <w:u w:val="single"/>
        </w:rPr>
        <w:t>.</w:t>
      </w:r>
      <w:r>
        <w:rPr>
          <w:rFonts w:hint="eastAsia" w:ascii="宋体" w:hAnsi="宋体" w:eastAsia="宋体" w:cs="宋体"/>
          <w:color w:val="333333"/>
          <w:kern w:val="0"/>
          <w:sz w:val="24"/>
        </w:rPr>
        <w:t>（国名）依法登记注册的，其厂址现在。</w:t>
      </w:r>
    </w:p>
    <w:p>
      <w:pPr>
        <w:widowControl/>
        <w:shd w:val="clear" w:color="auto" w:fill="FFFFFF"/>
        <w:wordWrap w:val="0"/>
        <w:adjustRightInd w:val="0"/>
        <w:snapToGrid w:val="0"/>
        <w:ind w:firstLine="630"/>
        <w:jc w:val="left"/>
        <w:rPr>
          <w:rFonts w:ascii="宋体" w:hAnsi="宋体" w:eastAsia="宋体" w:cs="宋体"/>
          <w:color w:val="333333"/>
          <w:kern w:val="0"/>
          <w:sz w:val="24"/>
        </w:rPr>
      </w:pPr>
      <w:r>
        <w:rPr>
          <w:rFonts w:hint="eastAsia" w:ascii="宋体" w:hAnsi="宋体" w:eastAsia="宋体" w:cs="宋体"/>
          <w:color w:val="333333"/>
          <w:kern w:val="0"/>
          <w:sz w:val="24"/>
        </w:rPr>
        <w:t>（被授权公司名称）是在</w:t>
      </w:r>
      <w:r>
        <w:rPr>
          <w:rFonts w:hint="eastAsia" w:ascii="宋体" w:hAnsi="宋体" w:eastAsia="宋体" w:cs="宋体"/>
          <w:color w:val="333333"/>
          <w:kern w:val="0"/>
          <w:sz w:val="24"/>
          <w:u w:val="single"/>
        </w:rPr>
        <w:t>.</w:t>
      </w:r>
    </w:p>
    <w:p>
      <w:pPr>
        <w:widowControl/>
        <w:shd w:val="clear" w:color="auto" w:fill="FFFFFF"/>
        <w:wordWrap w:val="0"/>
        <w:adjustRightInd w:val="0"/>
        <w:snapToGrid w:val="0"/>
        <w:ind w:firstLine="105"/>
        <w:jc w:val="left"/>
        <w:rPr>
          <w:rFonts w:ascii="宋体" w:hAnsi="宋体" w:eastAsia="宋体" w:cs="宋体"/>
          <w:color w:val="333333"/>
          <w:kern w:val="0"/>
          <w:sz w:val="24"/>
        </w:rPr>
      </w:pPr>
      <w:r>
        <w:rPr>
          <w:rFonts w:hint="eastAsia" w:ascii="宋体" w:hAnsi="宋体" w:eastAsia="宋体" w:cs="宋体"/>
          <w:color w:val="333333"/>
          <w:kern w:val="0"/>
          <w:sz w:val="24"/>
        </w:rPr>
        <w:t>（国名）依法登记注册的，其主要营业地点现在。</w:t>
      </w:r>
    </w:p>
    <w:p>
      <w:pPr>
        <w:widowControl/>
        <w:shd w:val="clear" w:color="auto" w:fill="FFFFFF"/>
        <w:wordWrap w:val="0"/>
        <w:adjustRightInd w:val="0"/>
        <w:snapToGrid w:val="0"/>
        <w:ind w:firstLine="630"/>
        <w:jc w:val="left"/>
        <w:rPr>
          <w:rFonts w:ascii="宋体" w:hAnsi="宋体" w:eastAsia="宋体" w:cs="宋体"/>
          <w:color w:val="333333"/>
          <w:kern w:val="0"/>
          <w:sz w:val="24"/>
        </w:rPr>
      </w:pPr>
      <w:r>
        <w:rPr>
          <w:rFonts w:hint="eastAsia" w:ascii="宋体" w:hAnsi="宋体" w:eastAsia="宋体" w:cs="宋体"/>
          <w:color w:val="333333"/>
          <w:kern w:val="0"/>
          <w:sz w:val="24"/>
        </w:rPr>
        <w:t>（生产厂家名称）授权（被授权公司名称）为我方制造的品牌产品的合法销售商（授权销售的产品清单附后），参加_</w:t>
      </w:r>
      <w:r>
        <w:rPr>
          <w:rFonts w:hint="eastAsia" w:ascii="宋体" w:hAnsi="宋体" w:eastAsia="宋体" w:cs="宋体"/>
          <w:color w:val="333333"/>
          <w:kern w:val="0"/>
          <w:sz w:val="24"/>
          <w:u w:val="single"/>
        </w:rPr>
        <w:t>********</w:t>
      </w:r>
      <w:r>
        <w:rPr>
          <w:rFonts w:hint="eastAsia" w:ascii="宋体" w:hAnsi="宋体" w:eastAsia="宋体" w:cs="宋体"/>
          <w:color w:val="333333"/>
          <w:kern w:val="0"/>
          <w:sz w:val="24"/>
        </w:rPr>
        <w:t>“”项目第包的投标，全权处理与该产品投标的有关事宜，并对我方具有约束力。</w:t>
      </w:r>
    </w:p>
    <w:p>
      <w:pPr>
        <w:widowControl/>
        <w:shd w:val="clear" w:color="auto" w:fill="FFFFFF"/>
        <w:wordWrap w:val="0"/>
        <w:adjustRightInd w:val="0"/>
        <w:snapToGrid w:val="0"/>
        <w:ind w:left="420"/>
        <w:jc w:val="left"/>
        <w:rPr>
          <w:rFonts w:ascii="宋体" w:hAnsi="宋体" w:eastAsia="宋体" w:cs="宋体"/>
          <w:color w:val="333333"/>
          <w:kern w:val="0"/>
          <w:sz w:val="24"/>
        </w:rPr>
      </w:pPr>
      <w:r>
        <w:rPr>
          <w:rFonts w:hint="eastAsia" w:ascii="宋体" w:hAnsi="宋体" w:eastAsia="宋体" w:cs="宋体"/>
          <w:color w:val="333333"/>
          <w:kern w:val="0"/>
          <w:sz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授权单位名称：（盖章）</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授权单位法定代表人或授权代表（签字）：</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被授权单位名称：（盖章）</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被授权单位法定代表人或授权代表（签字）：</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授权日期：</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附：授权销售产品清单</w:t>
      </w:r>
    </w:p>
    <w:p>
      <w:pPr>
        <w:widowControl/>
        <w:shd w:val="clear" w:color="auto" w:fill="FFFFFF"/>
        <w:wordWrap w:val="0"/>
        <w:adjustRightInd w:val="0"/>
        <w:snapToGrid w:val="0"/>
        <w:ind w:firstLine="480"/>
        <w:jc w:val="left"/>
        <w:rPr>
          <w:rFonts w:ascii="宋体" w:hAnsi="宋体" w:eastAsia="宋体" w:cs="宋体"/>
          <w:color w:val="333333"/>
          <w:kern w:val="0"/>
          <w:sz w:val="24"/>
        </w:rPr>
      </w:pPr>
      <w:r>
        <w:rPr>
          <w:rFonts w:hint="eastAsia" w:ascii="宋体" w:hAnsi="宋体" w:eastAsia="宋体" w:cs="宋体"/>
          <w:color w:val="333333"/>
          <w:kern w:val="0"/>
          <w:sz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ascii="宋体" w:hAnsi="宋体" w:eastAsia="宋体" w:cs="宋体"/>
          <w:sz w:val="24"/>
        </w:rPr>
      </w:pPr>
    </w:p>
    <w:p>
      <w:pPr>
        <w:tabs>
          <w:tab w:val="left" w:pos="6645"/>
        </w:tabs>
        <w:spacing w:line="360" w:lineRule="auto"/>
        <w:rPr>
          <w:rFonts w:ascii="宋体" w:hAnsi="宋体" w:eastAsia="宋体" w:cs="宋体"/>
          <w:bCs/>
          <w:color w:val="000000"/>
          <w:sz w:val="28"/>
          <w:szCs w:val="21"/>
        </w:rPr>
      </w:pPr>
      <w:r>
        <w:rPr>
          <w:rFonts w:hint="eastAsia" w:ascii="宋体" w:hAnsi="宋体" w:eastAsia="宋体" w:cs="宋体"/>
          <w:sz w:val="32"/>
          <w:szCs w:val="32"/>
        </w:rPr>
        <w:br w:type="page"/>
      </w:r>
      <w:r>
        <w:rPr>
          <w:rFonts w:hint="eastAsia" w:ascii="宋体" w:hAnsi="宋体" w:eastAsia="宋体" w:cs="宋体"/>
          <w:bCs/>
          <w:color w:val="000000"/>
          <w:sz w:val="28"/>
          <w:szCs w:val="21"/>
        </w:rPr>
        <w:t>附件4：</w:t>
      </w:r>
    </w:p>
    <w:p>
      <w:pPr>
        <w:tabs>
          <w:tab w:val="left" w:pos="6645"/>
        </w:tabs>
        <w:spacing w:line="360" w:lineRule="auto"/>
        <w:jc w:val="center"/>
        <w:rPr>
          <w:rFonts w:ascii="宋体" w:hAnsi="宋体" w:eastAsia="宋体" w:cs="宋体"/>
          <w:sz w:val="32"/>
          <w:szCs w:val="32"/>
        </w:rPr>
      </w:pPr>
      <w:r>
        <w:rPr>
          <w:rFonts w:hint="eastAsia" w:ascii="宋体" w:hAnsi="宋体" w:eastAsia="宋体" w:cs="宋体"/>
          <w:sz w:val="32"/>
          <w:szCs w:val="32"/>
        </w:rPr>
        <w:t>反商业贿赂承诺书</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二、本厂家、商家、公司保证在药品、医疗器械、设备、物资、基建工程竞标工作及药品、试剂销售等工作中承诺做到：</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1、不与其他投标人相互串通投标报价，损害贵院的合法权益；</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2、不与招标人串通投标，损害国家利益、社会公共利益或他人的合法权益；</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3、不以向招标人或者评标委员会成员行贿的手段谋取中标；</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4、竞标报价不违反相关法律的规定，也不以他人名义投标或者以其他方式弄虚作假，骗取中标；</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5、保证不以其他任何方式扰乱贵院的招标工作；</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6、保证不在药品销售、医疗器械、设备、物资、基建工程竞标中采取账外暗中给予回扣的手段腐蚀、贿赂医护、药剂人员、干部等其他相关人员；</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7、保证不以任何名义包括以宣传费、临床促销费、开单费、处方费、广告费、免费度假、考察旅游、房屋装修等任何名义给予贵院采购人员、药剂人员、医护人员、干部等有关人员以财物或者其他利益；</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8、保证不让贵院临床科室、药剂部门以及有关人员登记、统计医生处方或为此提供方便，干扰贵院的正常工作秩序；</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9、保证不以其他任何不正当竞争手段推销药品、医疗器械、设备、物资。</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三、 本厂家、商家、公司保证竭力维护贵院的声誉，不做任何有损贵院形象的事情。</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五、 对本厂家、商家、公司及本厂家、商家、公司工作人员采取以上手段竞标、促销等，干扰贵院正常工作秩序，损害贵院形象的，本厂家、商家、公司保证：</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1、对尚处在竞标阶段的，贵院有权取消本厂家、商家、公司的竞标资格；已经中标的，贵院有权取消中标；对已经获得准入资格的，贵院有权随时取消本厂家、商家、公司的准入资格；</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2、对本厂家、商家、公司相关工作人员作出严肃处理；</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3、对由于本厂家、商家、公司或本厂家、商家、公司工作人员的上述行为给贵院造成经济或名誉损失的，由本厂家、商家、公司负责，并愿意承担全部民事赔偿责任。</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 xml:space="preserve">六、 采购物资名称：  </w:t>
      </w:r>
      <w:r>
        <w:rPr>
          <w:rFonts w:hint="eastAsia" w:ascii="宋体" w:hAnsi="宋体" w:eastAsia="宋体" w:cs="宋体"/>
          <w:color w:val="FF0000"/>
          <w:sz w:val="24"/>
        </w:rPr>
        <w:t>XXXXXXX</w:t>
      </w:r>
      <w:r>
        <w:rPr>
          <w:rFonts w:hint="eastAsia" w:ascii="宋体" w:hAnsi="宋体" w:eastAsia="宋体" w:cs="宋体"/>
          <w:sz w:val="24"/>
        </w:rPr>
        <w:t xml:space="preserve">                                 </w:t>
      </w:r>
    </w:p>
    <w:p>
      <w:pPr>
        <w:adjustRightInd w:val="0"/>
        <w:snapToGrid w:val="0"/>
        <w:rPr>
          <w:rFonts w:ascii="宋体" w:hAnsi="宋体" w:eastAsia="宋体" w:cs="宋体"/>
          <w:sz w:val="24"/>
        </w:rPr>
      </w:pPr>
    </w:p>
    <w:p>
      <w:pPr>
        <w:adjustRightInd w:val="0"/>
        <w:snapToGrid w:val="0"/>
        <w:ind w:firstLine="480" w:firstLineChars="200"/>
        <w:rPr>
          <w:rFonts w:ascii="宋体" w:hAnsi="宋体" w:eastAsia="宋体" w:cs="宋体"/>
          <w:sz w:val="24"/>
        </w:rPr>
      </w:pPr>
      <w:r>
        <w:rPr>
          <w:rFonts w:hint="eastAsia" w:ascii="宋体" w:hAnsi="宋体" w:eastAsia="宋体" w:cs="宋体"/>
          <w:sz w:val="24"/>
        </w:rPr>
        <w:t>本《承诺书》一式二份（一份由承诺人自存；一份随竞价书传递）</w:t>
      </w:r>
    </w:p>
    <w:p>
      <w:pPr>
        <w:adjustRightInd w:val="0"/>
        <w:snapToGrid w:val="0"/>
        <w:rPr>
          <w:rFonts w:ascii="宋体" w:hAnsi="宋体" w:eastAsia="宋体" w:cs="宋体"/>
          <w:sz w:val="24"/>
        </w:rPr>
      </w:pPr>
      <w:r>
        <w:rPr>
          <w:rFonts w:hint="eastAsia" w:ascii="宋体" w:hAnsi="宋体" w:eastAsia="宋体" w:cs="宋体"/>
          <w:sz w:val="24"/>
        </w:rPr>
        <w:t xml:space="preserve">承诺企业名称（公章）                     法人代表或委托代理人（承诺人）  </w:t>
      </w:r>
    </w:p>
    <w:p>
      <w:pPr>
        <w:rPr>
          <w:rFonts w:ascii="宋体" w:hAnsi="宋体" w:eastAsia="宋体" w:cs="宋体"/>
          <w:sz w:val="24"/>
        </w:rPr>
      </w:pPr>
    </w:p>
    <w:p>
      <w:pPr>
        <w:rPr>
          <w:rFonts w:ascii="宋体" w:hAnsi="宋体" w:eastAsia="宋体" w:cs="宋体"/>
          <w:bCs/>
          <w:color w:val="000000"/>
          <w:sz w:val="28"/>
          <w:szCs w:val="21"/>
        </w:rPr>
      </w:pPr>
      <w:r>
        <w:rPr>
          <w:rFonts w:hint="eastAsia" w:ascii="宋体" w:hAnsi="宋体" w:eastAsia="宋体" w:cs="宋体"/>
        </w:rPr>
        <w:br w:type="page"/>
      </w:r>
      <w:r>
        <w:rPr>
          <w:rFonts w:hint="eastAsia" w:ascii="宋体" w:hAnsi="宋体" w:eastAsia="宋体" w:cs="宋体"/>
          <w:bCs/>
          <w:color w:val="000000"/>
          <w:sz w:val="28"/>
          <w:szCs w:val="21"/>
        </w:rPr>
        <w:t>附件5：</w:t>
      </w:r>
    </w:p>
    <w:p>
      <w:pPr>
        <w:tabs>
          <w:tab w:val="left" w:pos="6645"/>
        </w:tabs>
        <w:spacing w:line="360" w:lineRule="auto"/>
        <w:jc w:val="center"/>
        <w:rPr>
          <w:rFonts w:ascii="宋体" w:hAnsi="宋体" w:eastAsia="宋体" w:cs="宋体"/>
          <w:sz w:val="32"/>
          <w:szCs w:val="32"/>
        </w:rPr>
      </w:pPr>
      <w:r>
        <w:rPr>
          <w:rFonts w:hint="eastAsia" w:ascii="宋体" w:hAnsi="宋体" w:eastAsia="宋体" w:cs="宋体"/>
          <w:sz w:val="32"/>
          <w:szCs w:val="32"/>
        </w:rPr>
        <w:t>无围标、串标行为承诺书</w:t>
      </w:r>
    </w:p>
    <w:p>
      <w:pPr>
        <w:adjustRightInd w:val="0"/>
        <w:snapToGrid w:val="0"/>
        <w:ind w:firstLine="640"/>
        <w:rPr>
          <w:rFonts w:ascii="宋体" w:hAnsi="宋体" w:eastAsia="宋体" w:cs="宋体"/>
          <w:sz w:val="24"/>
        </w:rPr>
      </w:pPr>
      <w:r>
        <w:rPr>
          <w:rFonts w:hint="eastAsia" w:ascii="宋体" w:hAnsi="宋体" w:eastAsia="宋体" w:cs="宋体"/>
          <w:sz w:val="24"/>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rPr>
        <w:t>XXXXXXX</w:t>
      </w:r>
      <w:r>
        <w:rPr>
          <w:rFonts w:hint="eastAsia" w:ascii="宋体" w:hAnsi="宋体" w:eastAsia="宋体" w:cs="宋体"/>
          <w:sz w:val="24"/>
        </w:rPr>
        <w:t>）采购活动中，无以下围标、串标行为：</w:t>
      </w:r>
    </w:p>
    <w:p>
      <w:pPr>
        <w:pStyle w:val="2"/>
        <w:adjustRightInd w:val="0"/>
        <w:snapToGrid w:val="0"/>
        <w:ind w:firstLine="480" w:firstLineChars="200"/>
        <w:rPr>
          <w:rFonts w:hAnsi="宋体" w:cs="宋体"/>
          <w:sz w:val="24"/>
          <w:szCs w:val="24"/>
        </w:rPr>
      </w:pPr>
      <w:r>
        <w:rPr>
          <w:rFonts w:hint="eastAsia" w:hAnsi="宋体" w:cs="宋体"/>
          <w:sz w:val="24"/>
          <w:szCs w:val="24"/>
        </w:rPr>
        <w:t>1.不同供应商的投标文件由同一单位或者个人编制；</w:t>
      </w:r>
    </w:p>
    <w:p>
      <w:pPr>
        <w:adjustRightInd w:val="0"/>
        <w:snapToGrid w:val="0"/>
        <w:ind w:firstLine="640"/>
        <w:rPr>
          <w:rFonts w:ascii="宋体" w:hAnsi="宋体" w:eastAsia="宋体" w:cs="宋体"/>
          <w:sz w:val="24"/>
        </w:rPr>
      </w:pPr>
      <w:r>
        <w:rPr>
          <w:rFonts w:hint="eastAsia" w:ascii="宋体" w:hAnsi="宋体" w:eastAsia="宋体" w:cs="宋体"/>
          <w:sz w:val="24"/>
        </w:rPr>
        <w:t>2.不同供应商委托同一单位或者个人办理投标事宜；</w:t>
      </w:r>
    </w:p>
    <w:p>
      <w:pPr>
        <w:pStyle w:val="2"/>
        <w:adjustRightInd w:val="0"/>
        <w:snapToGrid w:val="0"/>
        <w:ind w:firstLine="640"/>
        <w:rPr>
          <w:rFonts w:hAnsi="宋体" w:cs="宋体"/>
          <w:sz w:val="24"/>
          <w:szCs w:val="24"/>
        </w:rPr>
      </w:pPr>
      <w:r>
        <w:rPr>
          <w:rFonts w:hint="eastAsia" w:hAnsi="宋体" w:cs="宋体"/>
          <w:sz w:val="24"/>
          <w:szCs w:val="24"/>
        </w:rPr>
        <w:t>3.不同供应商的投标文件载明的项目管理成员或者联系人员为同一人；</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4.不同供应商的投标文件异常一致或者投标报价呈规律性差异；</w:t>
      </w:r>
    </w:p>
    <w:p>
      <w:pPr>
        <w:pStyle w:val="2"/>
        <w:adjustRightInd w:val="0"/>
        <w:snapToGrid w:val="0"/>
        <w:ind w:firstLine="480" w:firstLineChars="200"/>
        <w:rPr>
          <w:rFonts w:hAnsi="宋体" w:cs="宋体"/>
          <w:sz w:val="24"/>
          <w:szCs w:val="24"/>
        </w:rPr>
      </w:pPr>
      <w:r>
        <w:rPr>
          <w:rFonts w:hint="eastAsia" w:hAnsi="宋体" w:cs="宋体"/>
          <w:sz w:val="24"/>
          <w:szCs w:val="24"/>
        </w:rPr>
        <w:t>5.不同供应商的投标文件相互混装；</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6.不同供应商的投标保证金从同一单位或者个人的账户转出；</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7.不同供应商的董事、监事、高管、单位负责人为同一人或者存在控股、管理关系的不同单位参加同一采购项目；</w:t>
      </w:r>
    </w:p>
    <w:p>
      <w:pPr>
        <w:pStyle w:val="2"/>
        <w:adjustRightInd w:val="0"/>
        <w:snapToGrid w:val="0"/>
        <w:ind w:firstLine="480" w:firstLineChars="200"/>
        <w:rPr>
          <w:rFonts w:hAnsi="宋体" w:cs="宋体"/>
          <w:sz w:val="24"/>
          <w:szCs w:val="24"/>
        </w:rPr>
      </w:pPr>
      <w:r>
        <w:rPr>
          <w:rFonts w:hint="eastAsia" w:hAnsi="宋体" w:cs="宋体"/>
          <w:sz w:val="24"/>
          <w:szCs w:val="24"/>
        </w:rPr>
        <w:t>8.供应商之间事先约定由某一特定供应商中标、成交；</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9.供应商之间商定部分供应商放弃参加采购活动或者放弃中标、成交；</w:t>
      </w:r>
    </w:p>
    <w:p>
      <w:pPr>
        <w:pStyle w:val="2"/>
        <w:adjustRightInd w:val="0"/>
        <w:snapToGrid w:val="0"/>
        <w:rPr>
          <w:rFonts w:hAnsi="宋体" w:cs="宋体"/>
          <w:sz w:val="24"/>
          <w:szCs w:val="24"/>
        </w:rPr>
      </w:pPr>
      <w:r>
        <w:rPr>
          <w:rFonts w:hint="eastAsia" w:hAnsi="宋体" w:cs="宋体"/>
          <w:sz w:val="24"/>
          <w:szCs w:val="24"/>
        </w:rPr>
        <w:t xml:space="preserve">    10.法律法规界定的其他围标串标行为。</w:t>
      </w:r>
    </w:p>
    <w:p>
      <w:pPr>
        <w:adjustRightInd w:val="0"/>
        <w:snapToGrid w:val="0"/>
        <w:ind w:firstLine="480" w:firstLineChars="200"/>
        <w:rPr>
          <w:rFonts w:ascii="宋体" w:hAnsi="宋体" w:eastAsia="宋体" w:cs="宋体"/>
          <w:sz w:val="24"/>
        </w:rPr>
      </w:pPr>
      <w:r>
        <w:rPr>
          <w:rFonts w:hint="eastAsia" w:ascii="宋体" w:hAnsi="宋体" w:eastAsia="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rPr>
          <w:rFonts w:hAnsi="宋体" w:cs="宋体"/>
          <w:sz w:val="24"/>
          <w:szCs w:val="24"/>
        </w:rPr>
      </w:pPr>
    </w:p>
    <w:p>
      <w:pPr>
        <w:pStyle w:val="2"/>
        <w:adjustRightInd w:val="0"/>
        <w:snapToGrid w:val="0"/>
        <w:ind w:firstLine="480" w:firstLineChars="200"/>
        <w:rPr>
          <w:rFonts w:hAnsi="宋体" w:cs="宋体"/>
          <w:sz w:val="24"/>
          <w:szCs w:val="24"/>
        </w:rPr>
      </w:pPr>
      <w:r>
        <w:rPr>
          <w:rFonts w:hint="eastAsia" w:hAnsi="宋体" w:cs="宋体"/>
          <w:sz w:val="24"/>
          <w:szCs w:val="24"/>
        </w:rPr>
        <w:t>投标人法人代表或委托代理人（承诺人） ：</w:t>
      </w:r>
    </w:p>
    <w:p>
      <w:pPr>
        <w:pStyle w:val="2"/>
        <w:adjustRightInd w:val="0"/>
        <w:snapToGrid w:val="0"/>
        <w:ind w:firstLine="480" w:firstLineChars="200"/>
        <w:rPr>
          <w:rFonts w:hAnsi="宋体" w:cs="宋体"/>
          <w:sz w:val="24"/>
          <w:szCs w:val="24"/>
        </w:rPr>
      </w:pPr>
      <w:r>
        <w:rPr>
          <w:rFonts w:hint="eastAsia" w:hAnsi="宋体" w:cs="宋体"/>
          <w:sz w:val="24"/>
          <w:szCs w:val="24"/>
        </w:rPr>
        <w:t xml:space="preserve">投标人：（公章）  </w:t>
      </w:r>
    </w:p>
    <w:p>
      <w:pPr>
        <w:pStyle w:val="2"/>
        <w:adjustRightInd w:val="0"/>
        <w:snapToGrid w:val="0"/>
        <w:ind w:firstLine="480" w:firstLineChars="200"/>
        <w:rPr>
          <w:rFonts w:hAnsi="宋体" w:cs="宋体"/>
          <w:sz w:val="24"/>
          <w:szCs w:val="24"/>
        </w:rPr>
      </w:pPr>
      <w:r>
        <w:rPr>
          <w:rFonts w:hint="eastAsia" w:hAnsi="宋体" w:cs="宋体"/>
          <w:sz w:val="24"/>
          <w:szCs w:val="24"/>
        </w:rPr>
        <w:t>日期：   年    月    日</w:t>
      </w:r>
    </w:p>
    <w:p>
      <w:pPr>
        <w:rPr>
          <w:rFonts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2F9339"/>
    <w:multiLevelType w:val="singleLevel"/>
    <w:tmpl w:val="D22F9339"/>
    <w:lvl w:ilvl="0" w:tentative="0">
      <w:start w:val="1"/>
      <w:numFmt w:val="decimal"/>
      <w:lvlText w:val="%1."/>
      <w:lvlJc w:val="left"/>
      <w:pPr>
        <w:ind w:left="425" w:hanging="425"/>
      </w:pPr>
      <w:rPr>
        <w:rFonts w:hint="default"/>
      </w:rPr>
    </w:lvl>
  </w:abstractNum>
  <w:abstractNum w:abstractNumId="1">
    <w:nsid w:val="34F55C09"/>
    <w:multiLevelType w:val="singleLevel"/>
    <w:tmpl w:val="34F55C09"/>
    <w:lvl w:ilvl="0" w:tentative="0">
      <w:start w:val="1"/>
      <w:numFmt w:val="decimal"/>
      <w:lvlText w:val="%1."/>
      <w:lvlJc w:val="left"/>
      <w:pPr>
        <w:ind w:left="425" w:hanging="425"/>
      </w:pPr>
      <w:rPr>
        <w:rFonts w:hint="default"/>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ZmMwYjkyMmQwYjg4ZThhZmZiYzg2ZWE4ZDc1ZjYifQ=="/>
  </w:docVars>
  <w:rsids>
    <w:rsidRoot w:val="073459ED"/>
    <w:rsid w:val="00015334"/>
    <w:rsid w:val="00025707"/>
    <w:rsid w:val="00037634"/>
    <w:rsid w:val="000B0A5F"/>
    <w:rsid w:val="000F4858"/>
    <w:rsid w:val="00112BB2"/>
    <w:rsid w:val="001255ED"/>
    <w:rsid w:val="0013380C"/>
    <w:rsid w:val="00142D7D"/>
    <w:rsid w:val="00143685"/>
    <w:rsid w:val="00143F6D"/>
    <w:rsid w:val="0018681F"/>
    <w:rsid w:val="001F4B2B"/>
    <w:rsid w:val="0023734F"/>
    <w:rsid w:val="002C00EA"/>
    <w:rsid w:val="002C1E52"/>
    <w:rsid w:val="002C44D6"/>
    <w:rsid w:val="002E30F6"/>
    <w:rsid w:val="002F7A01"/>
    <w:rsid w:val="00315E15"/>
    <w:rsid w:val="00325216"/>
    <w:rsid w:val="00333765"/>
    <w:rsid w:val="00336D49"/>
    <w:rsid w:val="003442D9"/>
    <w:rsid w:val="00356751"/>
    <w:rsid w:val="00376C41"/>
    <w:rsid w:val="003A64E9"/>
    <w:rsid w:val="003B0FCD"/>
    <w:rsid w:val="003B1246"/>
    <w:rsid w:val="003B7344"/>
    <w:rsid w:val="003D5C4E"/>
    <w:rsid w:val="003F22F2"/>
    <w:rsid w:val="00407119"/>
    <w:rsid w:val="004114A8"/>
    <w:rsid w:val="004742F9"/>
    <w:rsid w:val="004868AA"/>
    <w:rsid w:val="004A3DF4"/>
    <w:rsid w:val="004F7633"/>
    <w:rsid w:val="00524F3A"/>
    <w:rsid w:val="0055023F"/>
    <w:rsid w:val="00584570"/>
    <w:rsid w:val="005947CA"/>
    <w:rsid w:val="00597485"/>
    <w:rsid w:val="00600ADD"/>
    <w:rsid w:val="00613BA2"/>
    <w:rsid w:val="00636584"/>
    <w:rsid w:val="0063674C"/>
    <w:rsid w:val="006846EA"/>
    <w:rsid w:val="006A5FD6"/>
    <w:rsid w:val="006E43E0"/>
    <w:rsid w:val="00710F81"/>
    <w:rsid w:val="00722776"/>
    <w:rsid w:val="0077487D"/>
    <w:rsid w:val="007D44FC"/>
    <w:rsid w:val="007E7575"/>
    <w:rsid w:val="007F1C5B"/>
    <w:rsid w:val="0086074B"/>
    <w:rsid w:val="008750F2"/>
    <w:rsid w:val="008E32F8"/>
    <w:rsid w:val="00910792"/>
    <w:rsid w:val="00951202"/>
    <w:rsid w:val="009869F8"/>
    <w:rsid w:val="009954E2"/>
    <w:rsid w:val="009B48CD"/>
    <w:rsid w:val="00A07C3C"/>
    <w:rsid w:val="00A31614"/>
    <w:rsid w:val="00B360BF"/>
    <w:rsid w:val="00B47DBA"/>
    <w:rsid w:val="00B56123"/>
    <w:rsid w:val="00B83CE9"/>
    <w:rsid w:val="00BA27DD"/>
    <w:rsid w:val="00BD209C"/>
    <w:rsid w:val="00BE306C"/>
    <w:rsid w:val="00BF3E98"/>
    <w:rsid w:val="00C12540"/>
    <w:rsid w:val="00C420D8"/>
    <w:rsid w:val="00C86B86"/>
    <w:rsid w:val="00C93249"/>
    <w:rsid w:val="00CE3ABB"/>
    <w:rsid w:val="00CE59D9"/>
    <w:rsid w:val="00D404FE"/>
    <w:rsid w:val="00D67554"/>
    <w:rsid w:val="00D75242"/>
    <w:rsid w:val="00DD36F0"/>
    <w:rsid w:val="00E20660"/>
    <w:rsid w:val="00E324EB"/>
    <w:rsid w:val="00E97BAA"/>
    <w:rsid w:val="00EA5D7A"/>
    <w:rsid w:val="00EA6A3A"/>
    <w:rsid w:val="00F104EB"/>
    <w:rsid w:val="00F16651"/>
    <w:rsid w:val="00F43040"/>
    <w:rsid w:val="00F43E90"/>
    <w:rsid w:val="00F528E7"/>
    <w:rsid w:val="00F5728A"/>
    <w:rsid w:val="00F655C0"/>
    <w:rsid w:val="00F703BB"/>
    <w:rsid w:val="00F93F1F"/>
    <w:rsid w:val="00FE3DF1"/>
    <w:rsid w:val="00FF26F1"/>
    <w:rsid w:val="073459ED"/>
    <w:rsid w:val="12940D88"/>
    <w:rsid w:val="14B773A3"/>
    <w:rsid w:val="1CE04B8E"/>
    <w:rsid w:val="1D4F0EC9"/>
    <w:rsid w:val="1F661702"/>
    <w:rsid w:val="3FEA271F"/>
    <w:rsid w:val="44256E00"/>
    <w:rsid w:val="44705C49"/>
    <w:rsid w:val="4D562B04"/>
    <w:rsid w:val="51252682"/>
    <w:rsid w:val="5C34124E"/>
    <w:rsid w:val="704811A8"/>
    <w:rsid w:val="728F2312"/>
    <w:rsid w:val="7498757E"/>
    <w:rsid w:val="749E214E"/>
    <w:rsid w:val="7780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rPr>
      <w:rFonts w:ascii="宋体" w:hAnsi="Times New Roman" w:eastAsia="宋体" w:cs="Times New Roman"/>
      <w:kern w:val="0"/>
      <w:sz w:val="34"/>
      <w:szCs w:val="20"/>
    </w:rPr>
  </w:style>
  <w:style w:type="paragraph" w:styleId="4">
    <w:name w:val="annotation text"/>
    <w:basedOn w:val="1"/>
    <w:qFormat/>
    <w:uiPriority w:val="0"/>
    <w:pPr>
      <w:jc w:val="left"/>
    </w:pPr>
  </w:style>
  <w:style w:type="paragraph" w:styleId="5">
    <w:name w:val="toc 5"/>
    <w:basedOn w:val="1"/>
    <w:next w:val="1"/>
    <w:unhideWhenUsed/>
    <w:qFormat/>
    <w:uiPriority w:val="39"/>
    <w:pPr>
      <w:ind w:left="1680" w:leftChars="800"/>
    </w:pPr>
    <w:rPr>
      <w:rFonts w:ascii="Calibri" w:hAnsi="Calibri"/>
      <w:szCs w:val="22"/>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正文文本 字符"/>
    <w:basedOn w:val="12"/>
    <w:link w:val="2"/>
    <w:qFormat/>
    <w:uiPriority w:val="0"/>
    <w:rPr>
      <w:rFonts w:ascii="宋体"/>
      <w:sz w:val="34"/>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1521</Words>
  <Characters>8673</Characters>
  <Lines>72</Lines>
  <Paragraphs>20</Paragraphs>
  <TotalTime>0</TotalTime>
  <ScaleCrop>false</ScaleCrop>
  <LinksUpToDate>false</LinksUpToDate>
  <CharactersWithSpaces>10174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2022-06-20T07:32:00Z</dcterms:created>
  <dc:creator>Administrator</dc:creator>
  <cp:lastModifiedBy>胡瑞</cp:lastModifiedBy>
  <dcterms:modified xsi:type="dcterms:W3CDTF">2022-06-22T00:53:19Z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04B5D5920E8346C19399923656197CD4</vt:lpwstr>
  </property>
</Properties>
</file>