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568"/>
        <w:gridCol w:w="1812"/>
        <w:gridCol w:w="2084"/>
        <w:gridCol w:w="884"/>
        <w:gridCol w:w="1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生物安全柜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生物安全柜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力康HF-900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紫外灯及照明灯镇流器损坏，同时需要更换灯管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生化培养箱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生化培养箱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上海博讯BSP-150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需更换</w:t>
            </w:r>
            <w:r>
              <w:rPr>
                <w:rFonts w:ascii="宋体" w:hAnsi="宋体" w:eastAsia="宋体" w:cs="宋体"/>
                <w:sz w:val="24"/>
                <w:szCs w:val="24"/>
              </w:rPr>
              <w:t>压缩机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74E25D1"/>
    <w:rsid w:val="295E0FE4"/>
    <w:rsid w:val="2A763546"/>
    <w:rsid w:val="2DBB55CD"/>
    <w:rsid w:val="313A116E"/>
    <w:rsid w:val="39126D21"/>
    <w:rsid w:val="39CB4CBB"/>
    <w:rsid w:val="40C10BC7"/>
    <w:rsid w:val="4B145575"/>
    <w:rsid w:val="4BD945F1"/>
    <w:rsid w:val="5DAC59BE"/>
    <w:rsid w:val="64910B9B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2022-08-03T02:21:18Z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